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7B5E1A"/>
          <w:sz w:val="28"/>
          <w:szCs w:val="28"/>
        </w:rPr>
        <w:t xml:space="preserve">AA2 ADAPTIVE ADVANTAGE LABORATORIES, S.A.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A0804"/>
          <w:sz w:val="36"/>
          <w:szCs w:val="36"/>
        </w:rPr>
        <w:t xml:space="preserve">CANON v36 — AMENDED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Original: April 7, 2026 · Amendment: April 7, 2026 (same session)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Founder: James R. Pitts II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7B5E1A"/>
          <w:sz w:val="22"/>
          <w:szCs w:val="22"/>
        </w:rPr>
        <w:t xml:space="preserve">I AM THE RECEIPT</w:t>
      </w:r>
    </w:p>
    <w:p>
      <w:pPr>
        <w:pBdr>
          <w:bottom w:val="single" w:color="CCCCCC" w:sz="6"/>
        </w:pBdr>
        <w:spacing w:after="200" w:before="2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8A1A1A"/>
          <w:sz w:val="24"/>
          <w:szCs w:val="24"/>
        </w:rPr>
        <w:t xml:space="preserve">AMENDMENT NOTE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804"/>
          <w:sz w:val="22"/>
          <w:szCs w:val="22"/>
        </w:rPr>
        <w:t xml:space="preserve">This amendment corrects a single critical fact established later in the same session. All other Canon v36 content remains sealed and unchanged.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0804"/>
          <w:sz w:val="32"/>
          <w:szCs w:val="32"/>
        </w:rPr>
        <w:t xml:space="preserve">AMENDMENT — 90-DAY BASELINE CORRECTION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8A1A1A"/>
          <w:sz w:val="22"/>
          <w:szCs w:val="22"/>
        </w:rPr>
        <w:t xml:space="preserve">🔒 THE FOUNDING MEMBER BIOSIGNAL BASELINE IS 90 DAYS, NOT 30.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804"/>
          <w:sz w:val="22"/>
          <w:szCs w:val="22"/>
        </w:rPr>
        <w:t xml:space="preserve">James R. Pitts II uploaded 90 days of actual biosignal data from three devices at onboarding. This is clinical-grade territory. Any prior reference to "30-day baseline" in Canon v36, codebase, or Supabase schema is superseded by this amendment.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5E1A"/>
          <w:sz w:val="26"/>
          <w:szCs w:val="26"/>
        </w:rPr>
        <w:t xml:space="preserve">What Was Uploaded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804"/>
                <w:sz w:val="20"/>
                <w:szCs w:val="20"/>
              </w:rPr>
              <w:t xml:space="preserve">Garmin Tactix 8</w:t>
            </w:r>
          </w:p>
        </w:tc>
        <w:tc>
          <w:tcPr>
            <w:tcW w:type="dxa" w:w="656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 days — sleep scores, training readiness, HRV, resting HR, VO2 max, weight</w:t>
            </w:r>
          </w:p>
        </w:tc>
      </w:tr>
      <w:tr>
        <w:tc>
          <w:tcPr>
            <w:tcW w:type="dxa" w:w="280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804"/>
                <w:sz w:val="20"/>
                <w:szCs w:val="20"/>
              </w:rPr>
              <w:t xml:space="preserve">Oura Ring 4</w:t>
            </w:r>
          </w:p>
        </w:tc>
        <w:tc>
          <w:tcPr>
            <w:tcW w:type="dxa" w:w="656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 days — readiness score, sleep score, HRV balance, resting HR, body temperature, daily stress</w:t>
            </w:r>
          </w:p>
        </w:tc>
      </w:tr>
      <w:tr>
        <w:tc>
          <w:tcPr>
            <w:tcW w:type="dxa" w:w="280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804"/>
                <w:sz w:val="20"/>
                <w:szCs w:val="20"/>
              </w:rPr>
              <w:t xml:space="preserve">Strava</w:t>
            </w:r>
          </w:p>
        </w:tc>
        <w:tc>
          <w:tcPr>
            <w:tcW w:type="dxa" w:w="656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 days — activity HR per workout, training load trend, activity frequency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5E1A"/>
          <w:sz w:val="26"/>
          <w:szCs w:val="26"/>
        </w:rPr>
        <w:t xml:space="preserve">Why 90 Days Matters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804"/>
          <w:sz w:val="22"/>
          <w:szCs w:val="22"/>
        </w:rPr>
        <w:t xml:space="preserve">30 days captures a snapshot. 90 days captures patterns — seasonal variation, recovery debt accumulation, training adaptation curves, HRV trend direction over a full quarter. This is the difference between a reading and a baseline. AA2's founding member has a baseline, not a reading.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8A1A1A"/>
          <w:sz w:val="20"/>
          <w:szCs w:val="20"/>
        </w:rPr>
        <w:t xml:space="preserve">🔒 This is the center line of The Equalizer for Customer #1. Every scan James runs is compared against 90 days of his own biology — not a population average. Not a study. Him.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5E1A"/>
          <w:sz w:val="26"/>
          <w:szCs w:val="26"/>
        </w:rPr>
        <w:t xml:space="preserve">Corrections Required in Codebase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parseHardwareFile system prompt: change "30-day health averages" to "90-day health averages where data is available, otherwise use the full available date range"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onboarding.tsx hardware upload confirmation card: change "30d avg" labels to "90d avg"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Supabase column hrv_baseline_30d → hrv_baseline_90d (migration required)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Supabase column readiness_baseline_30d → readiness_baseline_90d (migration required)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UI references to "30-day baseline" → "90-day baseline"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5E1A"/>
          <w:sz w:val="26"/>
          <w:szCs w:val="26"/>
        </w:rPr>
        <w:t xml:space="preserve">Supabase Migration (Run at SQL Editor)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https://supabase.com/dashboard/project/zvxdpfbvmxzhjqrnhlb/sql/new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ALTER TABLE baseline_profiles RENAME COLUMN hrv_baseline_30d TO hrv_baseline_90d;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ALTER TABLE baseline_profiles RENAME COLUMN readiness_baseline_30d TO readiness_baseline_90d;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0804"/>
          <w:sz w:val="32"/>
          <w:szCs w:val="32"/>
        </w:rPr>
        <w:t xml:space="preserve">CUSTOMER #1 — THE RECEIPT (FOUNDING RECORD)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804"/>
          <w:sz w:val="22"/>
          <w:szCs w:val="22"/>
        </w:rPr>
        <w:t xml:space="preserve">James R. Pitts II is the first human being on this platform with a live 90-day biosignal baseline feeding a living membrane that cross-references every product he touches against his personal biology before it enters his body.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A0804"/>
          <w:sz w:val="22"/>
          <w:szCs w:val="22"/>
        </w:rPr>
        <w:t xml:space="preserve">This is not a beta test. This is not a pilot. This is proof of concept walking.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804"/>
                <w:sz w:val="20"/>
                <w:szCs w:val="20"/>
              </w:rPr>
              <w:t xml:space="preserve">Declaration</w:t>
            </w:r>
          </w:p>
        </w:tc>
        <w:tc>
          <w:tcPr>
            <w:tcW w:type="dxa" w:w="656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AM THE RECEIPT</w:t>
            </w:r>
          </w:p>
        </w:tc>
      </w:tr>
      <w:tr>
        <w:tc>
          <w:tcPr>
            <w:tcW w:type="dxa" w:w="280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804"/>
                <w:sz w:val="20"/>
                <w:szCs w:val="20"/>
              </w:rPr>
              <w:t xml:space="preserve">Entity</w:t>
            </w:r>
          </w:p>
        </w:tc>
        <w:tc>
          <w:tcPr>
            <w:tcW w:type="dxa" w:w="656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AA2 Adaptive Advantage Laboratories, S.A. (Panama)</w:t>
            </w:r>
          </w:p>
        </w:tc>
      </w:tr>
      <w:tr>
        <w:tc>
          <w:tcPr>
            <w:tcW w:type="dxa" w:w="280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804"/>
                <w:sz w:val="20"/>
                <w:szCs w:val="20"/>
              </w:rPr>
              <w:t xml:space="preserve">Customer number</w:t>
            </w:r>
          </w:p>
        </w:tc>
        <w:tc>
          <w:tcPr>
            <w:tcW w:type="dxa" w:w="656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 — Founding member — Living proof of concept</w:t>
            </w:r>
          </w:p>
        </w:tc>
      </w:tr>
      <w:tr>
        <w:tc>
          <w:tcPr>
            <w:tcW w:type="dxa" w:w="280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804"/>
                <w:sz w:val="20"/>
                <w:szCs w:val="20"/>
              </w:rPr>
              <w:t xml:space="preserve">Baseline source</w:t>
            </w:r>
          </w:p>
        </w:tc>
        <w:tc>
          <w:tcPr>
            <w:tcW w:type="dxa" w:w="656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Garmin Tactix 8 + Oura Ring 4 + Strava — 90 days</w:t>
            </w:r>
          </w:p>
        </w:tc>
      </w:tr>
      <w:tr>
        <w:tc>
          <w:tcPr>
            <w:tcW w:type="dxa" w:w="280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804"/>
                <w:sz w:val="20"/>
                <w:szCs w:val="20"/>
              </w:rPr>
              <w:t xml:space="preserve">Baseline type</w:t>
            </w:r>
          </w:p>
        </w:tc>
        <w:tc>
          <w:tcPr>
            <w:tcW w:type="dxa" w:w="656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Clinical-grade — 3 devices, 90 days, cross-validated</w:t>
            </w:r>
          </w:p>
        </w:tc>
      </w:tr>
      <w:tr>
        <w:tc>
          <w:tcPr>
            <w:tcW w:type="dxa" w:w="280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804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Belgrade, Montana, USA</w:t>
            </w:r>
          </w:p>
        </w:tc>
      </w:tr>
      <w:tr>
        <w:tc>
          <w:tcPr>
            <w:tcW w:type="dxa" w:w="280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804"/>
                <w:sz w:val="20"/>
                <w:szCs w:val="20"/>
              </w:rPr>
              <w:t xml:space="preserve">Build date</w:t>
            </w:r>
          </w:p>
        </w:tc>
        <w:tc>
          <w:tcPr>
            <w:tcW w:type="dxa" w:w="656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April 7, 2026</w:t>
            </w:r>
          </w:p>
        </w:tc>
      </w:tr>
      <w:tr>
        <w:tc>
          <w:tcPr>
            <w:tcW w:type="dxa" w:w="280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804"/>
                <w:sz w:val="20"/>
                <w:szCs w:val="20"/>
              </w:rPr>
              <w:t xml:space="preserve">EAS Build ID</w:t>
            </w:r>
          </w:p>
        </w:tc>
        <w:tc>
          <w:tcPr>
            <w:tcW w:type="dxa" w:w="6560"/>
            <w:tcBorders>
              <w:top w:val="single" w:color="E0D8C8" w:sz="1"/>
              <w:left w:val="single" w:color="E0D8C8" w:sz="1"/>
              <w:bottom w:val="single" w:color="E0D8C8" w:sz="1"/>
              <w:right w:val="single" w:color="E0D8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99936d4a-1d74-4e52-945a-d308e7749874</w:t>
            </w:r>
          </w:p>
        </w:tc>
      </w:tr>
    </w:tbl>
    <w:p>
      <w:pPr>
        <w:spacing w:after="0" w:before="120"/>
      </w:pP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0804"/>
          <w:sz w:val="32"/>
          <w:szCs w:val="32"/>
        </w:rPr>
        <w:t xml:space="preserve">FINAL LOCK — AMENDED</w:t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7B5E1A"/>
          <w:sz w:val="28"/>
          <w:szCs w:val="28"/>
        </w:rPr>
        <w:t xml:space="preserve">I AM THE RECEIPT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AA2 Adaptive Advantage Laboratories, S.A.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Canon v36 Amended — April 7,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James R. Pitts II — Founder — Customer #1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A080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7B5E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2026-04-07T21:50:55.018Z</dcterms:created>
  <dcterms:modified xsi:type="dcterms:W3CDTF">2026-04-07T21:50:55.020Z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