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p>
    <w:p>
      <w:pPr>
        <w:spacing w:after="80" w:before="480"/>
        <w:jc w:val="center"/>
      </w:pPr>
      <w:r>
        <w:rPr>
          <w:rFonts w:ascii="Arial" w:cs="Arial" w:eastAsia="Arial" w:hAnsi="Arial"/>
          <w:b/>
          <w:bCs/>
          <w:color w:val="888888"/>
          <w:sz w:val="20"/>
          <w:szCs w:val="20"/>
        </w:rPr>
        <w:t xml:space="preserve">AA2 ADAPTIVE ADVANTAGE LABORATORIES, S.A.</w:t>
      </w:r>
    </w:p>
    <w:p>
      <w:pPr>
        <w:spacing w:after="80" w:before="80"/>
        <w:jc w:val="center"/>
      </w:pPr>
      <w:r>
        <w:rPr>
          <w:rFonts w:ascii="Arial" w:cs="Arial" w:eastAsia="Arial" w:hAnsi="Arial"/>
          <w:b/>
          <w:bCs/>
          <w:color w:val="1BB8FF"/>
          <w:sz w:val="72"/>
          <w:szCs w:val="72"/>
        </w:rPr>
        <w:t xml:space="preserve">CANON v43</w:t>
      </w:r>
    </w:p>
    <w:p>
      <w:pPr>
        <w:spacing w:after="80" w:before="80"/>
        <w:jc w:val="center"/>
      </w:pPr>
      <w:r>
        <w:rPr>
          <w:rFonts w:ascii="Arial" w:cs="Arial" w:eastAsia="Arial" w:hAnsi="Arial"/>
          <w:b/>
          <w:bCs/>
          <w:color w:val="FFFFFF"/>
          <w:sz w:val="30"/>
          <w:szCs w:val="30"/>
        </w:rPr>
        <w:t xml:space="preserve">COMPLETE SYSTEM DOCTRINE + STORYBOOK SESSION</w:t>
      </w:r>
    </w:p>
    <w:p>
      <w:pPr>
        <w:spacing w:after="240" w:before="80"/>
        <w:jc w:val="center"/>
      </w:pPr>
      <w:r>
        <w:rPr>
          <w:rFonts w:ascii="Arial" w:cs="Arial" w:eastAsia="Arial" w:hAnsi="Arial"/>
          <w:color w:val="888888"/>
          <w:sz w:val="22"/>
          <w:szCs w:val="22"/>
        </w:rPr>
        <w:t xml:space="preserve">April 12, 2026  |  SEALED</w:t>
      </w:r>
    </w:p>
    <w:p>
      <w:pPr>
        <w:pBdr>
          <w:bottom w:val="single" w:color="1BB8FF" w:sz="4" w:space="1"/>
        </w:pBdr>
        <w:spacing w:after="200" w:before="200"/>
      </w:pPr>
    </w:p>
    <w:p>
      <w:pPr>
        <w:spacing w:after="80" w:before="80"/>
      </w:pPr>
    </w:p>
    <w:p>
      <w:pPr>
        <w:spacing w:after="80" w:before="80"/>
        <w:jc w:val="center"/>
      </w:pPr>
      <w:r>
        <w:rPr>
          <w:rFonts w:ascii="Arial" w:cs="Arial" w:eastAsia="Arial" w:hAnsi="Arial"/>
          <w:color w:val="CCCCCC"/>
          <w:sz w:val="22"/>
          <w:szCs w:val="22"/>
        </w:rPr>
        <w:t xml:space="preserve">James R. Pitts II  |  Founder  |  Customer #1</w:t>
      </w:r>
    </w:p>
    <w:p>
      <w:pPr>
        <w:spacing w:after="320" w:before="80"/>
        <w:jc w:val="center"/>
      </w:pPr>
      <w:r>
        <w:rPr>
          <w:rFonts w:ascii="Arial" w:cs="Arial" w:eastAsia="Arial" w:hAnsi="Arial"/>
          <w:b/>
          <w:bCs/>
          <w:color w:val="1BB8FF"/>
          <w:sz w:val="28"/>
          <w:szCs w:val="28"/>
        </w:rPr>
        <w:t xml:space="preserve">I AM THE RECEIPT</w:t>
      </w:r>
    </w:p>
    <w:p>
      <w:pPr>
        <w:spacing w:after="80" w:before="80"/>
      </w:pPr>
    </w:p>
    <w:p>
      <w:pPr>
        <w:spacing w:after="160" w:before="160"/>
        <w:ind w:left="720"/>
      </w:pPr>
      <w:r>
        <w:rPr>
          <w:rFonts w:ascii="Arial" w:cs="Arial" w:eastAsia="Arial" w:hAnsi="Arial"/>
          <w:i/>
          <w:iCs/>
          <w:color w:val="1BB8FF"/>
          <w:sz w:val="24"/>
          <w:szCs w:val="24"/>
        </w:rPr>
        <w:t xml:space="preserve">"AA2 is not a scanner. It is what happens when your life finally has a nervous system."</w:t>
      </w:r>
    </w:p>
    <w:p>
      <w:pPr>
        <w:spacing w:after="80" w:before="80"/>
      </w:pPr>
    </w:p>
    <w:p>
      <w:r>
        <w:br w:type="page"/>
      </w:r>
    </w:p>
    <w:p>
      <w:pPr>
        <w:pStyle w:val="Heading1"/>
        <w:spacing w:after="160" w:before="400"/>
      </w:pPr>
      <w:r>
        <w:rPr>
          <w:rFonts w:ascii="Arial" w:cs="Arial" w:eastAsia="Arial" w:hAnsi="Arial"/>
          <w:b/>
          <w:bCs/>
          <w:color w:val="1BB8FF"/>
          <w:sz w:val="36"/>
          <w:szCs w:val="36"/>
        </w:rPr>
        <w:t xml:space="preserve">1. PROJECT IDENTITY — PERMANENT LOCKS</w:t>
      </w:r>
    </w:p>
    <w:p>
      <w:pPr>
        <w:pBdr>
          <w:bottom w:val="single" w:color="1BB8FF" w:sz="4" w:space="1"/>
        </w:pBdr>
        <w:spacing w:after="200" w:before="200"/>
      </w:pPr>
    </w:p>
    <w:p>
      <w:pPr>
        <w:pStyle w:val="ListParagraph"/>
        <w:numPr>
          <w:ilvl w:val="0"/>
          <w:numId w:val="2"/>
        </w:numPr>
        <w:spacing w:after="60" w:before="60"/>
      </w:pPr>
      <w:r>
        <w:rPr>
          <w:rFonts w:ascii="Arial" w:cs="Arial" w:eastAsia="Arial" w:hAnsi="Arial"/>
          <w:b w:val="false"/>
          <w:bCs w:val="false"/>
          <w:color w:val="CCCCCC"/>
          <w:sz w:val="22"/>
          <w:szCs w:val="22"/>
        </w:rPr>
        <w:t xml:space="preserve">App: AA2 BioMesh / AA2 Scan — React Native + Expo + TypeScript</w:t>
      </w:r>
    </w:p>
    <w:p>
      <w:pPr>
        <w:pStyle w:val="ListParagraph"/>
        <w:numPr>
          <w:ilvl w:val="0"/>
          <w:numId w:val="2"/>
        </w:numPr>
        <w:spacing w:after="60" w:before="60"/>
      </w:pPr>
      <w:r>
        <w:rPr>
          <w:rFonts w:ascii="Arial" w:cs="Arial" w:eastAsia="Arial" w:hAnsi="Arial"/>
          <w:b w:val="false"/>
          <w:bCs w:val="false"/>
          <w:color w:val="CCCCCC"/>
          <w:sz w:val="22"/>
          <w:szCs w:val="22"/>
        </w:rPr>
        <w:t xml:space="preserve">Scanner: S.C.A.N. = Safety Clarifier Adaptive Nerve. No other definition. Ever.</w:t>
      </w:r>
    </w:p>
    <w:p>
      <w:pPr>
        <w:pStyle w:val="ListParagraph"/>
        <w:numPr>
          <w:ilvl w:val="0"/>
          <w:numId w:val="2"/>
        </w:numPr>
        <w:spacing w:after="60" w:before="60"/>
      </w:pPr>
      <w:r>
        <w:rPr>
          <w:rFonts w:ascii="Arial" w:cs="Arial" w:eastAsia="Arial" w:hAnsi="Arial"/>
          <w:b w:val="false"/>
          <w:bCs w:val="false"/>
          <w:color w:val="CCCCCC"/>
          <w:sz w:val="22"/>
          <w:szCs w:val="22"/>
        </w:rPr>
        <w:t xml:space="preserve">Repo: github.com/AA2LABS/aa2-scan  |  Local: /Users/jamespitts/Downloads/aa2-scan</w:t>
      </w:r>
    </w:p>
    <w:p>
      <w:pPr>
        <w:pStyle w:val="ListParagraph"/>
        <w:numPr>
          <w:ilvl w:val="0"/>
          <w:numId w:val="2"/>
        </w:numPr>
        <w:spacing w:after="60" w:before="60"/>
      </w:pPr>
      <w:r>
        <w:rPr>
          <w:rFonts w:ascii="Arial" w:cs="Arial" w:eastAsia="Arial" w:hAnsi="Arial"/>
          <w:b w:val="false"/>
          <w:bCs w:val="false"/>
          <w:color w:val="CCCCCC"/>
          <w:sz w:val="22"/>
          <w:szCs w:val="22"/>
        </w:rPr>
        <w:t xml:space="preserve">Supabase: zvxdpfbvmxzhjqrnllb.supabase.co — all migrations run in SQL editor only</w:t>
      </w:r>
    </w:p>
    <w:p>
      <w:pPr>
        <w:pStyle w:val="ListParagraph"/>
        <w:numPr>
          <w:ilvl w:val="0"/>
          <w:numId w:val="2"/>
        </w:numPr>
        <w:spacing w:after="60" w:before="60"/>
      </w:pPr>
      <w:r>
        <w:rPr>
          <w:rFonts w:ascii="Arial" w:cs="Arial" w:eastAsia="Arial" w:hAnsi="Arial"/>
          <w:b w:val="false"/>
          <w:bCs w:val="false"/>
          <w:color w:val="CCCCCC"/>
          <w:sz w:val="22"/>
          <w:szCs w:val="22"/>
        </w:rPr>
        <w:t xml:space="preserve">EAS: aa2founder@gmail.com (AA2LABS org) — $19/month — builds triggered from Mac terminal only</w:t>
      </w:r>
    </w:p>
    <w:p>
      <w:pPr>
        <w:pStyle w:val="ListParagraph"/>
        <w:numPr>
          <w:ilvl w:val="0"/>
          <w:numId w:val="2"/>
        </w:numPr>
        <w:spacing w:after="60" w:before="60"/>
      </w:pPr>
      <w:r>
        <w:rPr>
          <w:rFonts w:ascii="Arial" w:cs="Arial" w:eastAsia="Arial" w:hAnsi="Arial"/>
          <w:b w:val="false"/>
          <w:bCs w:val="false"/>
          <w:color w:val="CCCCCC"/>
          <w:sz w:val="22"/>
          <w:szCs w:val="22"/>
        </w:rPr>
        <w:t xml:space="preserve">Claude API: claude-sonnet-4-20250514</w:t>
      </w:r>
    </w:p>
    <w:p>
      <w:pPr>
        <w:pStyle w:val="ListParagraph"/>
        <w:numPr>
          <w:ilvl w:val="0"/>
          <w:numId w:val="2"/>
        </w:numPr>
        <w:spacing w:after="60" w:before="60"/>
      </w:pPr>
      <w:r>
        <w:rPr>
          <w:rFonts w:ascii="Arial" w:cs="Arial" w:eastAsia="Arial" w:hAnsi="Arial"/>
          <w:b w:val="false"/>
          <w:bCs w:val="false"/>
          <w:color w:val="CCCCCC"/>
          <w:sz w:val="22"/>
          <w:szCs w:val="22"/>
        </w:rPr>
        <w:t xml:space="preserve">Primary test device: Samsung Z-Fold 5 (Android). Secondary: iPhone 11 (WiFi dev only)</w:t>
      </w:r>
    </w:p>
    <w:p>
      <w:pPr>
        <w:pStyle w:val="ListParagraph"/>
        <w:numPr>
          <w:ilvl w:val="0"/>
          <w:numId w:val="2"/>
        </w:numPr>
        <w:spacing w:after="60" w:before="60"/>
      </w:pPr>
      <w:r>
        <w:rPr>
          <w:rFonts w:ascii="Arial" w:cs="Arial" w:eastAsia="Arial" w:hAnsi="Arial"/>
          <w:b w:val="false"/>
          <w:bCs w:val="false"/>
          <w:color w:val="CCCCCC"/>
          <w:sz w:val="22"/>
          <w:szCs w:val="22"/>
        </w:rPr>
        <w:t xml:space="preserve">Mac: 2024 M3 MacBook Pro</w:t>
      </w:r>
    </w:p>
    <w:p>
      <w:pPr>
        <w:pStyle w:val="ListParagraph"/>
        <w:numPr>
          <w:ilvl w:val="0"/>
          <w:numId w:val="2"/>
        </w:numPr>
        <w:spacing w:after="60" w:before="60"/>
      </w:pPr>
      <w:r>
        <w:rPr>
          <w:rFonts w:ascii="Arial" w:cs="Arial" w:eastAsia="Arial" w:hAnsi="Arial"/>
          <w:b w:val="false"/>
          <w:bCs w:val="false"/>
          <w:color w:val="CCCCCC"/>
          <w:sz w:val="22"/>
          <w:szCs w:val="22"/>
        </w:rPr>
        <w:t xml:space="preserve">No investors. No board. No developers. Permanent founder sovereignty. Panama incorporation.</w:t>
      </w:r>
    </w:p>
    <w:p>
      <w:pPr>
        <w:pStyle w:val="ListParagraph"/>
        <w:numPr>
          <w:ilvl w:val="0"/>
          <w:numId w:val="2"/>
        </w:numPr>
        <w:spacing w:after="60" w:before="60"/>
      </w:pPr>
      <w:r>
        <w:rPr>
          <w:rFonts w:ascii="Arial" w:cs="Arial" w:eastAsia="Arial" w:hAnsi="Arial"/>
          <w:b w:val="false"/>
          <w:bCs w:val="false"/>
          <w:color w:val="CCCCCC"/>
          <w:sz w:val="22"/>
          <w:szCs w:val="22"/>
        </w:rPr>
        <w:t xml:space="preserve">Legal counsel: ARIFA — mdelbusto@arifa.com</w:t>
      </w:r>
    </w:p>
    <w:p>
      <w:pPr>
        <w:pStyle w:val="ListParagraph"/>
        <w:numPr>
          <w:ilvl w:val="0"/>
          <w:numId w:val="2"/>
        </w:numPr>
        <w:spacing w:after="60" w:before="60"/>
      </w:pPr>
      <w:r>
        <w:rPr>
          <w:rFonts w:ascii="Arial" w:cs="Arial" w:eastAsia="Arial" w:hAnsi="Arial"/>
          <w:b w:val="false"/>
          <w:bCs w:val="false"/>
          <w:color w:val="CCCCCC"/>
          <w:sz w:val="22"/>
          <w:szCs w:val="22"/>
        </w:rPr>
        <w:t xml:space="preserve">Shameless Patriots (shamelesspatriots.com) runs as a parallel venture</w:t>
      </w:r>
    </w:p>
    <w:p>
      <w:pPr>
        <w:pStyle w:val="ListParagraph"/>
        <w:numPr>
          <w:ilvl w:val="0"/>
          <w:numId w:val="2"/>
        </w:numPr>
        <w:spacing w:after="60" w:before="60"/>
      </w:pPr>
      <w:r>
        <w:rPr>
          <w:rFonts w:ascii="Arial" w:cs="Arial" w:eastAsia="Arial" w:hAnsi="Arial"/>
          <w:b w:val="false"/>
          <w:bCs w:val="false"/>
          <w:color w:val="CCCCCC"/>
          <w:sz w:val="22"/>
          <w:szCs w:val="22"/>
        </w:rPr>
        <w:t xml:space="preserve">Dark is canonical UI. TAKE NOTICE replaces HEADS UP. CANAAN permanently struck.</w:t>
      </w:r>
    </w:p>
    <w:p>
      <w:pPr>
        <w:pStyle w:val="ListParagraph"/>
        <w:numPr>
          <w:ilvl w:val="0"/>
          <w:numId w:val="2"/>
        </w:numPr>
        <w:spacing w:after="60" w:before="60"/>
      </w:pPr>
      <w:r>
        <w:rPr>
          <w:rFonts w:ascii="Arial" w:cs="Arial" w:eastAsia="Arial" w:hAnsi="Arial"/>
          <w:b w:val="false"/>
          <w:bCs w:val="false"/>
          <w:color w:val="CCCCCC"/>
          <w:sz w:val="22"/>
          <w:szCs w:val="22"/>
        </w:rPr>
        <w:t xml:space="preserve">The Concierge is the intelligence name — NEVER Javier in UI, mockups, or code</w:t>
      </w:r>
    </w:p>
    <w:p>
      <w:pPr>
        <w:pStyle w:val="ListParagraph"/>
        <w:numPr>
          <w:ilvl w:val="0"/>
          <w:numId w:val="2"/>
        </w:numPr>
        <w:spacing w:after="60" w:before="60"/>
      </w:pPr>
      <w:r>
        <w:rPr>
          <w:rFonts w:ascii="Arial" w:cs="Arial" w:eastAsia="Arial" w:hAnsi="Arial"/>
          <w:b w:val="false"/>
          <w:bCs w:val="false"/>
          <w:color w:val="CCCCCC"/>
          <w:sz w:val="22"/>
          <w:szCs w:val="22"/>
        </w:rPr>
        <w:t xml:space="preserve">CURSOR IS PERMANENTLY STRUCK FROM THE WORKFLOW. All code via create_file tool only.</w:t>
      </w:r>
    </w:p>
    <w:p>
      <w:pPr>
        <w:pStyle w:val="ListParagraph"/>
        <w:numPr>
          <w:ilvl w:val="0"/>
          <w:numId w:val="2"/>
        </w:numPr>
        <w:spacing w:after="60" w:before="60"/>
      </w:pPr>
      <w:r>
        <w:rPr>
          <w:rFonts w:ascii="Arial" w:cs="Arial" w:eastAsia="Arial" w:hAnsi="Arial"/>
          <w:b w:val="false"/>
          <w:bCs w:val="false"/>
          <w:color w:val="CCCCCC"/>
          <w:sz w:val="22"/>
          <w:szCs w:val="22"/>
        </w:rPr>
        <w:t xml:space="preserve">Two-brain workflow: Claude.ai = Strategic Brain. Mac terminal = execution. No exceptions.</w:t>
      </w:r>
    </w:p>
    <w:p>
      <w:pPr>
        <w:pStyle w:val="ListParagraph"/>
        <w:numPr>
          <w:ilvl w:val="0"/>
          <w:numId w:val="2"/>
        </w:numPr>
        <w:spacing w:after="60" w:before="60"/>
      </w:pPr>
      <w:r>
        <w:rPr>
          <w:rFonts w:ascii="Arial" w:cs="Arial" w:eastAsia="Arial" w:hAnsi="Arial"/>
          <w:b w:val="false"/>
          <w:bCs w:val="false"/>
          <w:color w:val="CCCCCC"/>
          <w:sz w:val="22"/>
          <w:szCs w:val="22"/>
        </w:rPr>
        <w:t xml:space="preserve">Claude Code available: npm install -g @anthropic-ai/claude-code</w:t>
      </w:r>
    </w:p>
    <w:p>
      <w:pPr>
        <w:spacing w:after="80" w:before="80"/>
      </w:pPr>
    </w:p>
    <w:p>
      <w:r>
        <w:br w:type="page"/>
      </w:r>
    </w:p>
    <w:p>
      <w:pPr>
        <w:pStyle w:val="Heading1"/>
        <w:spacing w:after="160" w:before="400"/>
      </w:pPr>
      <w:r>
        <w:rPr>
          <w:rFonts w:ascii="Arial" w:cs="Arial" w:eastAsia="Arial" w:hAnsi="Arial"/>
          <w:b/>
          <w:bCs/>
          <w:color w:val="1BB8FF"/>
          <w:sz w:val="36"/>
          <w:szCs w:val="36"/>
        </w:rPr>
        <w:t xml:space="preserve">2. THREE PILLARS — PERMANENT INTERNAL DOCTRINE</w:t>
      </w:r>
    </w:p>
    <w:p>
      <w:pPr>
        <w:pBdr>
          <w:bottom w:val="single" w:color="1BB8FF" w:sz="4" w:space="1"/>
        </w:pBdr>
        <w:spacing w:after="200" w:before="200"/>
      </w:pPr>
    </w:p>
    <w:p>
      <w:pPr>
        <w:spacing w:after="80" w:before="80"/>
      </w:pPr>
      <w:r>
        <w:rPr>
          <w:rFonts w:ascii="Arial" w:cs="Arial" w:eastAsia="Arial" w:hAnsi="Arial"/>
          <w:b/>
          <w:bCs/>
          <w:i w:val="false"/>
          <w:iCs w:val="false"/>
          <w:color w:val="CCCCCC"/>
          <w:sz w:val="22"/>
          <w:szCs w:val="22"/>
        </w:rPr>
        <w:t xml:space="preserve">Internal only. Never public-facing. Never disclosed to users.</w:t>
      </w:r>
    </w:p>
    <w:p>
      <w:pPr>
        <w:spacing w:after="80" w:before="80"/>
      </w:pPr>
    </w:p>
    <w:p>
      <w:pPr>
        <w:spacing w:after="80" w:before="220"/>
      </w:pPr>
      <w:r>
        <w:rPr>
          <w:rFonts w:ascii="Arial" w:cs="Arial" w:eastAsia="Arial" w:hAnsi="Arial"/>
          <w:b/>
          <w:bCs/>
          <w:color w:val="1BB8FF"/>
          <w:sz w:val="24"/>
          <w:szCs w:val="24"/>
        </w:rPr>
        <w:t xml:space="preserve">Pillar 1 — The Kybalion</w:t>
      </w:r>
    </w:p>
    <w:p>
      <w:pPr>
        <w:spacing w:after="80" w:before="80"/>
      </w:pPr>
      <w:r>
        <w:rPr>
          <w:rFonts w:ascii="Arial" w:cs="Arial" w:eastAsia="Arial" w:hAnsi="Arial"/>
          <w:b w:val="false"/>
          <w:bCs w:val="false"/>
          <w:i w:val="false"/>
          <w:iCs w:val="false"/>
          <w:color w:val="CCCCCC"/>
          <w:sz w:val="22"/>
          <w:szCs w:val="22"/>
        </w:rPr>
        <w:t xml:space="preserve">Hermetic Correspondence: AS ABOVE SO BELOW. The body is the architecture blueprint. Every spoke maps to a human body system. Structural law, not metaphor.</w:t>
      </w:r>
    </w:p>
    <w:p>
      <w:pPr>
        <w:spacing w:after="80" w:before="80"/>
      </w:pPr>
    </w:p>
    <w:p>
      <w:pPr>
        <w:spacing w:after="80" w:before="220"/>
      </w:pPr>
      <w:r>
        <w:rPr>
          <w:rFonts w:ascii="Arial" w:cs="Arial" w:eastAsia="Arial" w:hAnsi="Arial"/>
          <w:b/>
          <w:bCs/>
          <w:color w:val="1BB8FF"/>
          <w:sz w:val="24"/>
          <w:szCs w:val="24"/>
        </w:rPr>
        <w:t xml:space="preserve">Pillar 2 — Ancient Kemet Initiate Doctrine</w:t>
      </w:r>
    </w:p>
    <w:p>
      <w:pPr>
        <w:spacing w:after="80" w:before="80"/>
      </w:pPr>
      <w:r>
        <w:rPr>
          <w:rFonts w:ascii="Arial" w:cs="Arial" w:eastAsia="Arial" w:hAnsi="Arial"/>
          <w:b w:val="false"/>
          <w:bCs w:val="false"/>
          <w:i w:val="false"/>
          <w:iCs w:val="false"/>
          <w:color w:val="CCCCCC"/>
          <w:sz w:val="22"/>
          <w:szCs w:val="22"/>
        </w:rPr>
        <w:t xml:space="preserve">Onboarding IS the initiation. The member does not fill out a form. They complete a rite of passage. The Membrane is the door. The questions are the keys.</w:t>
      </w:r>
    </w:p>
    <w:p>
      <w:pPr>
        <w:spacing w:after="80" w:before="80"/>
      </w:pPr>
    </w:p>
    <w:p>
      <w:pPr>
        <w:spacing w:after="80" w:before="220"/>
      </w:pPr>
      <w:r>
        <w:rPr>
          <w:rFonts w:ascii="Arial" w:cs="Arial" w:eastAsia="Arial" w:hAnsi="Arial"/>
          <w:b/>
          <w:bCs/>
          <w:color w:val="1BB8FF"/>
          <w:sz w:val="24"/>
          <w:szCs w:val="24"/>
        </w:rPr>
        <w:t xml:space="preserve">Pillar 3 — Joe Dispenza Neuroscience of Transformation</w:t>
      </w:r>
    </w:p>
    <w:p>
      <w:pPr>
        <w:spacing w:after="80" w:before="80"/>
      </w:pPr>
      <w:r>
        <w:rPr>
          <w:rFonts w:ascii="Arial" w:cs="Arial" w:eastAsia="Arial" w:hAnsi="Arial"/>
          <w:b w:val="false"/>
          <w:bCs w:val="false"/>
          <w:i w:val="false"/>
          <w:iCs w:val="false"/>
          <w:color w:val="CCCCCC"/>
          <w:sz w:val="22"/>
          <w:szCs w:val="22"/>
        </w:rPr>
        <w:t xml:space="preserve">30/60/90-day baseline equals neurological rewiring timeline. The system is not measuring a snapshot. It is building a trajectory. Every scan, every clarification, every answer compounds toward a new biological identity.</w:t>
      </w:r>
    </w:p>
    <w:p>
      <w:pPr>
        <w:spacing w:after="80" w:before="80"/>
      </w:pPr>
    </w:p>
    <w:p>
      <w:r>
        <w:br w:type="page"/>
      </w:r>
    </w:p>
    <w:p>
      <w:pPr>
        <w:pStyle w:val="Heading1"/>
        <w:spacing w:after="160" w:before="400"/>
      </w:pPr>
      <w:r>
        <w:rPr>
          <w:rFonts w:ascii="Arial" w:cs="Arial" w:eastAsia="Arial" w:hAnsi="Arial"/>
          <w:b/>
          <w:bCs/>
          <w:color w:val="1BB8FF"/>
          <w:sz w:val="36"/>
          <w:szCs w:val="36"/>
        </w:rPr>
        <w:t xml:space="preserve">3. WHAT THIS SYSTEM IS</w:t>
      </w:r>
    </w:p>
    <w:p>
      <w:pPr>
        <w:pBdr>
          <w:bottom w:val="single" w:color="1BB8FF" w:sz="4" w:space="1"/>
        </w:pBdr>
        <w:spacing w:after="200" w:before="200"/>
      </w:pPr>
    </w:p>
    <w:p>
      <w:pPr>
        <w:spacing w:after="80" w:before="80"/>
      </w:pPr>
      <w:r>
        <w:rPr>
          <w:rFonts w:ascii="Arial" w:cs="Arial" w:eastAsia="Arial" w:hAnsi="Arial"/>
          <w:b/>
          <w:bCs/>
          <w:i w:val="false"/>
          <w:iCs w:val="false"/>
          <w:color w:val="CCCCCC"/>
          <w:sz w:val="22"/>
          <w:szCs w:val="22"/>
        </w:rPr>
        <w:t xml:space="preserve">AA2 is not a scanner app. AA2 is not a health app. AA2 is not a wearable companion.</w:t>
      </w:r>
    </w:p>
    <w:p>
      <w:pPr>
        <w:spacing w:after="80" w:before="80"/>
      </w:pPr>
    </w:p>
    <w:p>
      <w:pPr>
        <w:spacing w:after="80" w:before="80"/>
      </w:pPr>
      <w:r>
        <w:rPr>
          <w:rFonts w:ascii="Arial" w:cs="Arial" w:eastAsia="Arial" w:hAnsi="Arial"/>
          <w:b w:val="false"/>
          <w:bCs w:val="false"/>
          <w:i w:val="false"/>
          <w:iCs w:val="false"/>
          <w:color w:val="CCCCCC"/>
          <w:sz w:val="22"/>
          <w:szCs w:val="22"/>
        </w:rPr>
        <w:t xml:space="preserve">AA2 is a living biological operating system for human life. It is the first platform to connect every contact point a human being has with the physical world — food, skin, water, animals, hunting, foraging, travel, relationships, language, dreams — into one continuous membrane that learns, adapts, and protects in real time.</w:t>
      </w:r>
    </w:p>
    <w:p>
      <w:pPr>
        <w:spacing w:after="80" w:before="80"/>
      </w:pPr>
    </w:p>
    <w:p>
      <w:pPr>
        <w:spacing w:after="160" w:before="160"/>
        <w:ind w:left="720"/>
      </w:pPr>
      <w:r>
        <w:rPr>
          <w:rFonts w:ascii="Arial" w:cs="Arial" w:eastAsia="Arial" w:hAnsi="Arial"/>
          <w:i/>
          <w:iCs/>
          <w:color w:val="1BB8FF"/>
          <w:sz w:val="24"/>
          <w:szCs w:val="24"/>
        </w:rPr>
        <w:t xml:space="preserve">"AA2 is a SaaS-powered living bio-control and monitoring platform, experienced through mobile app, web dashboard, and large-screen command views."</w:t>
      </w:r>
    </w:p>
    <w:p>
      <w:pPr>
        <w:spacing w:after="80" w:before="80"/>
      </w:pPr>
    </w:p>
    <w:p>
      <w:pPr>
        <w:pStyle w:val="Heading2"/>
        <w:spacing w:after="120" w:before="300"/>
      </w:pPr>
      <w:r>
        <w:rPr>
          <w:rFonts w:ascii="Arial" w:cs="Arial" w:eastAsia="Arial" w:hAnsi="Arial"/>
          <w:b/>
          <w:bCs/>
          <w:color w:val="FFFFFF"/>
          <w:sz w:val="28"/>
          <w:szCs w:val="28"/>
        </w:rPr>
        <w:t xml:space="preserve">Every Contact Point Covered</w:t>
      </w:r>
    </w:p>
    <w:p>
      <w:pPr>
        <w:pStyle w:val="ListParagraph"/>
        <w:numPr>
          <w:ilvl w:val="0"/>
          <w:numId w:val="2"/>
        </w:numPr>
        <w:spacing w:after="60" w:before="60"/>
      </w:pPr>
      <w:r>
        <w:rPr>
          <w:rFonts w:ascii="Arial" w:cs="Arial" w:eastAsia="Arial" w:hAnsi="Arial"/>
          <w:b w:val="false"/>
          <w:bCs w:val="false"/>
          <w:color w:val="CCCCCC"/>
          <w:sz w:val="22"/>
          <w:szCs w:val="22"/>
        </w:rPr>
        <w:t xml:space="preserve">What they eat — every ingredient, every label, every restaurant, every market in every country</w:t>
      </w:r>
    </w:p>
    <w:p>
      <w:pPr>
        <w:pStyle w:val="ListParagraph"/>
        <w:numPr>
          <w:ilvl w:val="0"/>
          <w:numId w:val="2"/>
        </w:numPr>
        <w:spacing w:after="60" w:before="60"/>
      </w:pPr>
      <w:r>
        <w:rPr>
          <w:rFonts w:ascii="Arial" w:cs="Arial" w:eastAsia="Arial" w:hAnsi="Arial"/>
          <w:b w:val="false"/>
          <w:bCs w:val="false"/>
          <w:color w:val="CCCCCC"/>
          <w:sz w:val="22"/>
          <w:szCs w:val="22"/>
        </w:rPr>
        <w:t xml:space="preserve">What touches their skin — every personal care product, every chemical, every formula</w:t>
      </w:r>
    </w:p>
    <w:p>
      <w:pPr>
        <w:pStyle w:val="ListParagraph"/>
        <w:numPr>
          <w:ilvl w:val="0"/>
          <w:numId w:val="2"/>
        </w:numPr>
        <w:spacing w:after="60" w:before="60"/>
      </w:pPr>
      <w:r>
        <w:rPr>
          <w:rFonts w:ascii="Arial" w:cs="Arial" w:eastAsia="Arial" w:hAnsi="Arial"/>
          <w:b w:val="false"/>
          <w:bCs w:val="false"/>
          <w:color w:val="CCCCCC"/>
          <w:sz w:val="22"/>
          <w:szCs w:val="22"/>
        </w:rPr>
        <w:t xml:space="preserve">What they drink — wine, spirits, beer, water bodies, contamination zones</w:t>
      </w:r>
    </w:p>
    <w:p>
      <w:pPr>
        <w:pStyle w:val="ListParagraph"/>
        <w:numPr>
          <w:ilvl w:val="0"/>
          <w:numId w:val="2"/>
        </w:numPr>
        <w:spacing w:after="60" w:before="60"/>
      </w:pPr>
      <w:r>
        <w:rPr>
          <w:rFonts w:ascii="Arial" w:cs="Arial" w:eastAsia="Arial" w:hAnsi="Arial"/>
          <w:b w:val="false"/>
          <w:bCs w:val="false"/>
          <w:color w:val="CCCCCC"/>
          <w:sz w:val="22"/>
          <w:szCs w:val="22"/>
        </w:rPr>
        <w:t xml:space="preserve">What they forage — wild plants, mushrooms, berries, roadside produce, farmers markets</w:t>
      </w:r>
    </w:p>
    <w:p>
      <w:pPr>
        <w:pStyle w:val="ListParagraph"/>
        <w:numPr>
          <w:ilvl w:val="0"/>
          <w:numId w:val="2"/>
        </w:numPr>
        <w:spacing w:after="60" w:before="60"/>
      </w:pPr>
      <w:r>
        <w:rPr>
          <w:rFonts w:ascii="Arial" w:cs="Arial" w:eastAsia="Arial" w:hAnsi="Arial"/>
          <w:b w:val="false"/>
          <w:bCs w:val="false"/>
          <w:color w:val="CCCCCC"/>
          <w:sz w:val="22"/>
          <w:szCs w:val="22"/>
        </w:rPr>
        <w:t xml:space="preserve">What they hunt — wild game, CWD prion disease first, harvest safety, field dress, regulations</w:t>
      </w:r>
    </w:p>
    <w:p>
      <w:pPr>
        <w:pStyle w:val="ListParagraph"/>
        <w:numPr>
          <w:ilvl w:val="0"/>
          <w:numId w:val="2"/>
        </w:numPr>
        <w:spacing w:after="60" w:before="60"/>
      </w:pPr>
      <w:r>
        <w:rPr>
          <w:rFonts w:ascii="Arial" w:cs="Arial" w:eastAsia="Arial" w:hAnsi="Arial"/>
          <w:b w:val="false"/>
          <w:bCs w:val="false"/>
          <w:color w:val="CCCCCC"/>
          <w:sz w:val="22"/>
          <w:szCs w:val="22"/>
        </w:rPr>
        <w:t xml:space="preserve">What their animals eat — canine, feline, equestrian, cattle, goat, rabbit, tactical K9</w:t>
      </w:r>
    </w:p>
    <w:p>
      <w:pPr>
        <w:pStyle w:val="ListParagraph"/>
        <w:numPr>
          <w:ilvl w:val="0"/>
          <w:numId w:val="2"/>
        </w:numPr>
        <w:spacing w:after="60" w:before="60"/>
      </w:pPr>
      <w:r>
        <w:rPr>
          <w:rFonts w:ascii="Arial" w:cs="Arial" w:eastAsia="Arial" w:hAnsi="Arial"/>
          <w:b w:val="false"/>
          <w:bCs w:val="false"/>
          <w:color w:val="CCCCCC"/>
          <w:sz w:val="22"/>
          <w:szCs w:val="22"/>
        </w:rPr>
        <w:t xml:space="preserve">Where they go — pre-programmed safe routes, waypoints, international safety profiles</w:t>
      </w:r>
    </w:p>
    <w:p>
      <w:pPr>
        <w:pStyle w:val="ListParagraph"/>
        <w:numPr>
          <w:ilvl w:val="0"/>
          <w:numId w:val="2"/>
        </w:numPr>
        <w:spacing w:after="60" w:before="60"/>
      </w:pPr>
      <w:r>
        <w:rPr>
          <w:rFonts w:ascii="Arial" w:cs="Arial" w:eastAsia="Arial" w:hAnsi="Arial"/>
          <w:b w:val="false"/>
          <w:bCs w:val="false"/>
          <w:color w:val="CCCCCC"/>
          <w:sz w:val="22"/>
          <w:szCs w:val="22"/>
        </w:rPr>
        <w:t xml:space="preserve">What their biosignals say at random moments — the clarifier engine captures the full emotional spectrum</w:t>
      </w:r>
    </w:p>
    <w:p>
      <w:pPr>
        <w:pStyle w:val="ListParagraph"/>
        <w:numPr>
          <w:ilvl w:val="0"/>
          <w:numId w:val="2"/>
        </w:numPr>
        <w:spacing w:after="60" w:before="60"/>
      </w:pPr>
      <w:r>
        <w:rPr>
          <w:rFonts w:ascii="Arial" w:cs="Arial" w:eastAsia="Arial" w:hAnsi="Arial"/>
          <w:b w:val="false"/>
          <w:bCs w:val="false"/>
          <w:color w:val="CCCCCC"/>
          <w:sz w:val="22"/>
          <w:szCs w:val="22"/>
        </w:rPr>
        <w:t xml:space="preserve">Who they love — relationship triggers produce the strongest biosignal responses in the system</w:t>
      </w:r>
    </w:p>
    <w:p>
      <w:pPr>
        <w:pStyle w:val="ListParagraph"/>
        <w:numPr>
          <w:ilvl w:val="0"/>
          <w:numId w:val="2"/>
        </w:numPr>
        <w:spacing w:after="60" w:before="60"/>
      </w:pPr>
      <w:r>
        <w:rPr>
          <w:rFonts w:ascii="Arial" w:cs="Arial" w:eastAsia="Arial" w:hAnsi="Arial"/>
          <w:b w:val="false"/>
          <w:bCs w:val="false"/>
          <w:color w:val="CCCCCC"/>
          <w:sz w:val="22"/>
          <w:szCs w:val="22"/>
        </w:rPr>
        <w:t xml:space="preserve">Where they dream of going — bucket list as biosignal calibration, not preference data</w:t>
      </w:r>
    </w:p>
    <w:p>
      <w:pPr>
        <w:pStyle w:val="ListParagraph"/>
        <w:numPr>
          <w:ilvl w:val="0"/>
          <w:numId w:val="2"/>
        </w:numPr>
        <w:spacing w:after="60" w:before="60"/>
      </w:pPr>
      <w:r>
        <w:rPr>
          <w:rFonts w:ascii="Arial" w:cs="Arial" w:eastAsia="Arial" w:hAnsi="Arial"/>
          <w:b w:val="false"/>
          <w:bCs w:val="false"/>
          <w:color w:val="CCCCCC"/>
          <w:sz w:val="22"/>
          <w:szCs w:val="22"/>
        </w:rPr>
        <w:t xml:space="preserve">What languages they want to learn — survival relevance as the anchor, body as the teacher</w:t>
      </w:r>
    </w:p>
    <w:p>
      <w:pPr>
        <w:pStyle w:val="ListParagraph"/>
        <w:numPr>
          <w:ilvl w:val="0"/>
          <w:numId w:val="2"/>
        </w:numPr>
        <w:spacing w:after="60" w:before="60"/>
      </w:pPr>
      <w:r>
        <w:rPr>
          <w:rFonts w:ascii="Arial" w:cs="Arial" w:eastAsia="Arial" w:hAnsi="Arial"/>
          <w:b w:val="false"/>
          <w:bCs w:val="false"/>
          <w:color w:val="CCCCCC"/>
          <w:sz w:val="22"/>
          <w:szCs w:val="22"/>
        </w:rPr>
        <w:t xml:space="preserve">What hardware they own — manuals uploaded, settings optimized, drawer hardware activated</w:t>
      </w:r>
    </w:p>
    <w:p>
      <w:pPr>
        <w:spacing w:after="80" w:before="80"/>
      </w:pPr>
    </w:p>
    <w:p>
      <w:r>
        <w:br w:type="page"/>
      </w:r>
    </w:p>
    <w:p>
      <w:pPr>
        <w:pStyle w:val="Heading1"/>
        <w:spacing w:after="160" w:before="400"/>
      </w:pPr>
      <w:r>
        <w:rPr>
          <w:rFonts w:ascii="Arial" w:cs="Arial" w:eastAsia="Arial" w:hAnsi="Arial"/>
          <w:b/>
          <w:bCs/>
          <w:color w:val="1BB8FF"/>
          <w:sz w:val="36"/>
          <w:szCs w:val="36"/>
        </w:rPr>
        <w:t xml:space="preserve">4. PRIMARY HARDWARE STACK</w:t>
      </w:r>
    </w:p>
    <w:p>
      <w:pPr>
        <w:pBdr>
          <w:bottom w:val="single" w:color="1BB8FF" w:sz="4" w:space="1"/>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2400"/>
            <w:tcBorders>
              <w:top w:val="single" w:color="2A2A2A" w:sz="1"/>
              <w:left w:val="single" w:color="2A2A2A" w:sz="1"/>
              <w:bottom w:val="single" w:color="2A2A2A" w:sz="1"/>
              <w:right w:val="single" w:color="2A2A2A" w:sz="1"/>
            </w:tcBorders>
            <w:shd w:fill="1A2A3A" w:val="clear"/>
            <w:tcMar>
              <w:top w:type="dxa" w:w="100"/>
              <w:left w:type="dxa" w:w="150"/>
              <w:bottom w:type="dxa" w:w="100"/>
              <w:right w:type="dxa" w:w="150"/>
            </w:tcMar>
          </w:tcPr>
          <w:p>
            <w:r>
              <w:rPr>
                <w:rFonts w:ascii="Arial" w:cs="Arial" w:eastAsia="Arial" w:hAnsi="Arial"/>
                <w:b/>
                <w:bCs/>
                <w:color w:val="1BB8FF"/>
                <w:sz w:val="20"/>
                <w:szCs w:val="20"/>
              </w:rPr>
              <w:t xml:space="preserve">Device</w:t>
            </w:r>
          </w:p>
        </w:tc>
        <w:tc>
          <w:tcPr>
            <w:tcW w:type="dxa" w:w="3600"/>
            <w:tcBorders>
              <w:top w:val="single" w:color="2A2A2A" w:sz="1"/>
              <w:left w:val="single" w:color="2A2A2A" w:sz="1"/>
              <w:bottom w:val="single" w:color="2A2A2A" w:sz="1"/>
              <w:right w:val="single" w:color="2A2A2A" w:sz="1"/>
            </w:tcBorders>
            <w:shd w:fill="1A2A3A" w:val="clear"/>
            <w:tcMar>
              <w:top w:type="dxa" w:w="100"/>
              <w:left w:type="dxa" w:w="150"/>
              <w:bottom w:type="dxa" w:w="100"/>
              <w:right w:type="dxa" w:w="150"/>
            </w:tcMar>
          </w:tcPr>
          <w:p>
            <w:r>
              <w:rPr>
                <w:rFonts w:ascii="Arial" w:cs="Arial" w:eastAsia="Arial" w:hAnsi="Arial"/>
                <w:b/>
                <w:bCs/>
                <w:color w:val="1BB8FF"/>
                <w:sz w:val="20"/>
                <w:szCs w:val="20"/>
              </w:rPr>
              <w:t xml:space="preserve">Role</w:t>
            </w:r>
          </w:p>
        </w:tc>
        <w:tc>
          <w:tcPr>
            <w:tcW w:type="dxa" w:w="3360"/>
            <w:tcBorders>
              <w:top w:val="single" w:color="2A2A2A" w:sz="1"/>
              <w:left w:val="single" w:color="2A2A2A" w:sz="1"/>
              <w:bottom w:val="single" w:color="2A2A2A" w:sz="1"/>
              <w:right w:val="single" w:color="2A2A2A" w:sz="1"/>
            </w:tcBorders>
            <w:shd w:fill="1A2A3A" w:val="clear"/>
            <w:tcMar>
              <w:top w:type="dxa" w:w="100"/>
              <w:left w:type="dxa" w:w="150"/>
              <w:bottom w:type="dxa" w:w="100"/>
              <w:right w:type="dxa" w:w="150"/>
            </w:tcMar>
          </w:tcPr>
          <w:p>
            <w:r>
              <w:rPr>
                <w:rFonts w:ascii="Arial" w:cs="Arial" w:eastAsia="Arial" w:hAnsi="Arial"/>
                <w:b/>
                <w:bCs/>
                <w:color w:val="1BB8FF"/>
                <w:sz w:val="20"/>
                <w:szCs w:val="20"/>
              </w:rPr>
              <w:t xml:space="preserve">Data Method</w:t>
            </w:r>
          </w:p>
        </w:tc>
      </w:tr>
      <w:tr>
        <w:tc>
          <w:tcPr>
            <w:tcW w:type="dxa" w:w="24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Garmin Tactix 8</w:t>
            </w:r>
          </w:p>
        </w:tc>
        <w:tc>
          <w:tcPr>
            <w:tcW w:type="dxa" w:w="36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Primary biosignal — HR, HRV, stress, GPS</w:t>
            </w:r>
          </w:p>
        </w:tc>
        <w:tc>
          <w:tcPr>
            <w:tcW w:type="dxa" w:w="336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.FIT export — free, no API cost</w:t>
            </w:r>
          </w:p>
        </w:tc>
      </w:tr>
      <w:tr>
        <w:tc>
          <w:tcPr>
            <w:tcW w:type="dxa" w:w="24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Oura Ring 4</w:t>
            </w:r>
          </w:p>
        </w:tc>
        <w:tc>
          <w:tcPr>
            <w:tcW w:type="dxa" w:w="36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Sleep, readiness, HRV, stress baseline</w:t>
            </w:r>
          </w:p>
        </w:tc>
        <w:tc>
          <w:tcPr>
            <w:tcW w:type="dxa" w:w="336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Personal API token — cloud.ouraring.com/personal-access-tokens</w:t>
            </w:r>
          </w:p>
        </w:tc>
      </w:tr>
      <w:tr>
        <w:tc>
          <w:tcPr>
            <w:tcW w:type="dxa" w:w="24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Beats Pro 2</w:t>
            </w:r>
          </w:p>
        </w:tc>
        <w:tc>
          <w:tcPr>
            <w:tcW w:type="dxa" w:w="36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HR via Strava export</w:t>
            </w:r>
          </w:p>
        </w:tc>
        <w:tc>
          <w:tcPr>
            <w:tcW w:type="dxa" w:w="336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Strava CSV export to membrane</w:t>
            </w:r>
          </w:p>
        </w:tc>
      </w:tr>
      <w:tr>
        <w:tc>
          <w:tcPr>
            <w:tcW w:type="dxa" w:w="24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Oakley Meta HSTN</w:t>
            </w:r>
          </w:p>
        </w:tc>
        <w:tc>
          <w:tcPr>
            <w:tcW w:type="dxa" w:w="36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Smart glasses — live cooking assist, language layer</w:t>
            </w:r>
          </w:p>
        </w:tc>
        <w:tc>
          <w:tcPr>
            <w:tcW w:type="dxa" w:w="336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Meta platform integration</w:t>
            </w:r>
          </w:p>
        </w:tc>
      </w:tr>
      <w:tr>
        <w:tc>
          <w:tcPr>
            <w:tcW w:type="dxa" w:w="24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Muse S Athena — The Crown</w:t>
            </w:r>
          </w:p>
        </w:tc>
        <w:tc>
          <w:tcPr>
            <w:tcW w:type="dxa" w:w="36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EEG layer</w:t>
            </w:r>
          </w:p>
        </w:tc>
        <w:tc>
          <w:tcPr>
            <w:tcW w:type="dxa" w:w="336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Mind Monitor CSV export</w:t>
            </w:r>
          </w:p>
        </w:tc>
      </w:tr>
      <w:tr>
        <w:tc>
          <w:tcPr>
            <w:tcW w:type="dxa" w:w="24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Apple AirPods Pro 2</w:t>
            </w:r>
          </w:p>
        </w:tc>
        <w:tc>
          <w:tcPr>
            <w:tcW w:type="dxa" w:w="36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HR via Strava</w:t>
            </w:r>
          </w:p>
        </w:tc>
        <w:tc>
          <w:tcPr>
            <w:tcW w:type="dxa" w:w="336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Same as Beats</w:t>
            </w:r>
          </w:p>
        </w:tc>
      </w:tr>
    </w:tbl>
    <w:p>
      <w:pPr>
        <w:spacing w:after="80" w:before="80"/>
      </w:pPr>
    </w:p>
    <w:p>
      <w:pPr>
        <w:pStyle w:val="Heading2"/>
        <w:spacing w:after="120" w:before="300"/>
      </w:pPr>
      <w:r>
        <w:rPr>
          <w:rFonts w:ascii="Arial" w:cs="Arial" w:eastAsia="Arial" w:hAnsi="Arial"/>
          <w:b/>
          <w:bCs/>
          <w:color w:val="FFFFFF"/>
          <w:sz w:val="28"/>
          <w:szCs w:val="28"/>
        </w:rPr>
        <w:t xml:space="preserve">Biosignal Pipeline Stages</w:t>
      </w:r>
    </w:p>
    <w:p>
      <w:pPr>
        <w:pStyle w:val="ListParagraph"/>
        <w:numPr>
          <w:ilvl w:val="0"/>
          <w:numId w:val="2"/>
        </w:numPr>
        <w:spacing w:after="60" w:before="60"/>
      </w:pPr>
      <w:r>
        <w:rPr>
          <w:rFonts w:ascii="Arial" w:cs="Arial" w:eastAsia="Arial" w:hAnsi="Arial"/>
          <w:b w:val="false"/>
          <w:bCs w:val="false"/>
          <w:color w:val="CCCCCC"/>
          <w:sz w:val="22"/>
          <w:szCs w:val="22"/>
        </w:rPr>
        <w:t xml:space="preserve">Stage 1: Oura personal API + Garmin .FIT export — FREE, active now</w:t>
      </w:r>
    </w:p>
    <w:p>
      <w:pPr>
        <w:pStyle w:val="ListParagraph"/>
        <w:numPr>
          <w:ilvl w:val="0"/>
          <w:numId w:val="2"/>
        </w:numPr>
        <w:spacing w:after="60" w:before="60"/>
      </w:pPr>
      <w:r>
        <w:rPr>
          <w:rFonts w:ascii="Arial" w:cs="Arial" w:eastAsia="Arial" w:hAnsi="Arial"/>
          <w:b w:val="false"/>
          <w:bCs w:val="false"/>
          <w:color w:val="CCCCCC"/>
          <w:sz w:val="22"/>
          <w:szCs w:val="22"/>
        </w:rPr>
        <w:t xml:space="preserve">Stage 2: Terra API ($499/month) — activates at 3+ members</w:t>
      </w:r>
    </w:p>
    <w:p>
      <w:pPr>
        <w:pStyle w:val="ListParagraph"/>
        <w:numPr>
          <w:ilvl w:val="0"/>
          <w:numId w:val="2"/>
        </w:numPr>
        <w:spacing w:after="60" w:before="60"/>
      </w:pPr>
      <w:r>
        <w:rPr>
          <w:rFonts w:ascii="Arial" w:cs="Arial" w:eastAsia="Arial" w:hAnsi="Arial"/>
          <w:b w:val="false"/>
          <w:bCs w:val="false"/>
          <w:color w:val="CCCCCC"/>
          <w:sz w:val="22"/>
          <w:szCs w:val="22"/>
        </w:rPr>
        <w:t xml:space="preserve">Stage 3: Credits scale with users</w:t>
      </w:r>
    </w:p>
    <w:p>
      <w:pPr>
        <w:pStyle w:val="ListParagraph"/>
        <w:numPr>
          <w:ilvl w:val="0"/>
          <w:numId w:val="2"/>
        </w:numPr>
        <w:spacing w:after="60" w:before="60"/>
      </w:pPr>
      <w:r>
        <w:rPr>
          <w:rFonts w:ascii="Arial" w:cs="Arial" w:eastAsia="Arial" w:hAnsi="Arial"/>
          <w:b w:val="false"/>
          <w:bCs w:val="false"/>
          <w:color w:val="CCCCCC"/>
          <w:sz w:val="22"/>
          <w:szCs w:val="22"/>
        </w:rPr>
        <w:t xml:space="preserve">Stage 4: Proprietary backend replaces all third parties</w:t>
      </w:r>
    </w:p>
    <w:p>
      <w:pPr>
        <w:pStyle w:val="ListParagraph"/>
        <w:numPr>
          <w:ilvl w:val="0"/>
          <w:numId w:val="2"/>
        </w:numPr>
        <w:spacing w:after="60" w:before="60"/>
      </w:pPr>
      <w:r>
        <w:rPr>
          <w:rFonts w:ascii="Arial" w:cs="Arial" w:eastAsia="Arial" w:hAnsi="Arial"/>
          <w:b w:val="false"/>
          <w:bCs w:val="false"/>
          <w:color w:val="CCCCCC"/>
          <w:sz w:val="22"/>
          <w:szCs w:val="22"/>
        </w:rPr>
        <w:t xml:space="preserve">Kubios HRV permanently removed — replaced by lib/hrv.ts (AA2-owned, zero marginal cost)</w:t>
      </w:r>
    </w:p>
    <w:p>
      <w:pPr>
        <w:pStyle w:val="ListParagraph"/>
        <w:numPr>
          <w:ilvl w:val="0"/>
          <w:numId w:val="2"/>
        </w:numPr>
        <w:spacing w:after="60" w:before="60"/>
      </w:pPr>
      <w:r>
        <w:rPr>
          <w:rFonts w:ascii="Arial" w:cs="Arial" w:eastAsia="Arial" w:hAnsi="Arial"/>
          <w:b w:val="false"/>
          <w:bCs w:val="false"/>
          <w:color w:val="CCCCCC"/>
          <w:sz w:val="22"/>
          <w:szCs w:val="22"/>
        </w:rPr>
        <w:t xml:space="preserve">Mudra permanently deleted — produces no downloadable biosignal data</w:t>
      </w:r>
    </w:p>
    <w:p>
      <w:pPr>
        <w:pStyle w:val="ListParagraph"/>
        <w:numPr>
          <w:ilvl w:val="0"/>
          <w:numId w:val="2"/>
        </w:numPr>
        <w:spacing w:after="60" w:before="60"/>
      </w:pPr>
      <w:r>
        <w:rPr>
          <w:rFonts w:ascii="Arial" w:cs="Arial" w:eastAsia="Arial" w:hAnsi="Arial"/>
          <w:b w:val="false"/>
          <w:bCs w:val="false"/>
          <w:color w:val="CCCCCC"/>
          <w:sz w:val="22"/>
          <w:szCs w:val="22"/>
        </w:rPr>
        <w:t xml:space="preserve">Hardware doctrine: if Terra cannot retrieve the data and no workaround exists — device is not in AA2</w:t>
      </w:r>
    </w:p>
    <w:p>
      <w:pPr>
        <w:spacing w:after="80" w:before="80"/>
      </w:pPr>
    </w:p>
    <w:p>
      <w:r>
        <w:br w:type="page"/>
      </w:r>
    </w:p>
    <w:p>
      <w:pPr>
        <w:pStyle w:val="Heading1"/>
        <w:spacing w:after="160" w:before="400"/>
      </w:pPr>
      <w:r>
        <w:rPr>
          <w:rFonts w:ascii="Arial" w:cs="Arial" w:eastAsia="Arial" w:hAnsi="Arial"/>
          <w:b/>
          <w:bCs/>
          <w:color w:val="1BB8FF"/>
          <w:sz w:val="36"/>
          <w:szCs w:val="36"/>
        </w:rPr>
        <w:t xml:space="preserve">5. TECH STACK &amp; BUILD RULES</w:t>
      </w:r>
    </w:p>
    <w:p>
      <w:pPr>
        <w:pBdr>
          <w:bottom w:val="single" w:color="1BB8FF" w:sz="4" w:space="1"/>
        </w:pBdr>
        <w:spacing w:after="200" w:before="200"/>
      </w:pPr>
    </w:p>
    <w:p>
      <w:pPr>
        <w:pStyle w:val="Heading2"/>
        <w:spacing w:after="120" w:before="300"/>
      </w:pPr>
      <w:r>
        <w:rPr>
          <w:rFonts w:ascii="Arial" w:cs="Arial" w:eastAsia="Arial" w:hAnsi="Arial"/>
          <w:b/>
          <w:bCs/>
          <w:color w:val="FFFFFF"/>
          <w:sz w:val="28"/>
          <w:szCs w:val="28"/>
        </w:rPr>
        <w:t xml:space="preserve">Stack</w:t>
      </w:r>
    </w:p>
    <w:p>
      <w:pPr>
        <w:pStyle w:val="ListParagraph"/>
        <w:numPr>
          <w:ilvl w:val="0"/>
          <w:numId w:val="2"/>
        </w:numPr>
        <w:spacing w:after="60" w:before="60"/>
      </w:pPr>
      <w:r>
        <w:rPr>
          <w:rFonts w:ascii="Arial" w:cs="Arial" w:eastAsia="Arial" w:hAnsi="Arial"/>
          <w:b w:val="false"/>
          <w:bCs w:val="false"/>
          <w:color w:val="CCCCCC"/>
          <w:sz w:val="22"/>
          <w:szCs w:val="22"/>
        </w:rPr>
        <w:t xml:space="preserve">React Native + Expo + TypeScript — all files end in .tsx</w:t>
      </w:r>
    </w:p>
    <w:p>
      <w:pPr>
        <w:pStyle w:val="ListParagraph"/>
        <w:numPr>
          <w:ilvl w:val="0"/>
          <w:numId w:val="2"/>
        </w:numPr>
        <w:spacing w:after="60" w:before="60"/>
      </w:pPr>
      <w:r>
        <w:rPr>
          <w:rFonts w:ascii="Arial" w:cs="Arial" w:eastAsia="Arial" w:hAnsi="Arial"/>
          <w:b w:val="false"/>
          <w:bCs w:val="false"/>
          <w:color w:val="CCCCCC"/>
          <w:sz w:val="22"/>
          <w:szCs w:val="22"/>
        </w:rPr>
        <w:t xml:space="preserve">Supabase — database + auth — all migrations run in SQL editor at supabase.com dashboard</w:t>
      </w:r>
    </w:p>
    <w:p>
      <w:pPr>
        <w:pStyle w:val="ListParagraph"/>
        <w:numPr>
          <w:ilvl w:val="0"/>
          <w:numId w:val="2"/>
        </w:numPr>
        <w:spacing w:after="60" w:before="60"/>
      </w:pPr>
      <w:r>
        <w:rPr>
          <w:rFonts w:ascii="Arial" w:cs="Arial" w:eastAsia="Arial" w:hAnsi="Arial"/>
          <w:b w:val="false"/>
          <w:bCs w:val="false"/>
          <w:color w:val="CCCCCC"/>
          <w:sz w:val="22"/>
          <w:szCs w:val="22"/>
        </w:rPr>
        <w:t xml:space="preserve">EAS (Expo Application Services) — $19/month — builds from committed GitHub code</w:t>
      </w:r>
    </w:p>
    <w:p>
      <w:pPr>
        <w:pStyle w:val="ListParagraph"/>
        <w:numPr>
          <w:ilvl w:val="0"/>
          <w:numId w:val="2"/>
        </w:numPr>
        <w:spacing w:after="60" w:before="60"/>
      </w:pPr>
      <w:r>
        <w:rPr>
          <w:rFonts w:ascii="Arial" w:cs="Arial" w:eastAsia="Arial" w:hAnsi="Arial"/>
          <w:b w:val="false"/>
          <w:bCs w:val="false"/>
          <w:color w:val="CCCCCC"/>
          <w:sz w:val="22"/>
          <w:szCs w:val="22"/>
        </w:rPr>
        <w:t xml:space="preserve">Claude API — claude-sonnet-4-20250514 — all intelligence responses</w:t>
      </w:r>
    </w:p>
    <w:p>
      <w:pPr>
        <w:pStyle w:val="ListParagraph"/>
        <w:numPr>
          <w:ilvl w:val="0"/>
          <w:numId w:val="2"/>
        </w:numPr>
        <w:spacing w:after="60" w:before="60"/>
      </w:pPr>
      <w:r>
        <w:rPr>
          <w:rFonts w:ascii="Arial" w:cs="Arial" w:eastAsia="Arial" w:hAnsi="Arial"/>
          <w:b w:val="false"/>
          <w:bCs w:val="false"/>
          <w:color w:val="CCCCCC"/>
          <w:sz w:val="22"/>
          <w:szCs w:val="22"/>
        </w:rPr>
        <w:t xml:space="preserve">Stripe white-label — AA2 debit card — checking + savings two accounts</w:t>
      </w:r>
    </w:p>
    <w:p>
      <w:pPr>
        <w:pStyle w:val="ListParagraph"/>
        <w:numPr>
          <w:ilvl w:val="0"/>
          <w:numId w:val="2"/>
        </w:numPr>
        <w:spacing w:after="60" w:before="60"/>
      </w:pPr>
      <w:r>
        <w:rPr>
          <w:rFonts w:ascii="Arial" w:cs="Arial" w:eastAsia="Arial" w:hAnsi="Arial"/>
          <w:b w:val="false"/>
          <w:bCs w:val="false"/>
          <w:color w:val="CCCCCC"/>
          <w:sz w:val="22"/>
          <w:szCs w:val="22"/>
        </w:rPr>
        <w:t xml:space="preserve">Google Maps API — key obtained — WHERE TO BUY + Travel Engine</w:t>
      </w:r>
    </w:p>
    <w:p>
      <w:pPr>
        <w:pStyle w:val="ListParagraph"/>
        <w:numPr>
          <w:ilvl w:val="0"/>
          <w:numId w:val="2"/>
        </w:numPr>
        <w:spacing w:after="60" w:before="60"/>
      </w:pPr>
      <w:r>
        <w:rPr>
          <w:rFonts w:ascii="Arial" w:cs="Arial" w:eastAsia="Arial" w:hAnsi="Arial"/>
          <w:b w:val="false"/>
          <w:bCs w:val="false"/>
          <w:color w:val="CCCCCC"/>
          <w:sz w:val="22"/>
          <w:szCs w:val="22"/>
        </w:rPr>
        <w:t xml:space="preserve">lib/db.ts — sovereignty abstraction — all database calls route through one file</w:t>
      </w:r>
    </w:p>
    <w:p>
      <w:pPr>
        <w:pStyle w:val="ListParagraph"/>
        <w:numPr>
          <w:ilvl w:val="0"/>
          <w:numId w:val="2"/>
        </w:numPr>
        <w:spacing w:after="60" w:before="60"/>
      </w:pPr>
      <w:r>
        <w:rPr>
          <w:rFonts w:ascii="Arial" w:cs="Arial" w:eastAsia="Arial" w:hAnsi="Arial"/>
          <w:b w:val="false"/>
          <w:bCs w:val="false"/>
          <w:color w:val="CCCCCC"/>
          <w:sz w:val="22"/>
          <w:szCs w:val="22"/>
        </w:rPr>
        <w:t xml:space="preserve">lib/hrv.ts — AA2-owned HRV calculation engine — standard open science formulas</w:t>
      </w:r>
    </w:p>
    <w:p>
      <w:pPr>
        <w:spacing w:after="80" w:before="80"/>
      </w:pPr>
    </w:p>
    <w:p>
      <w:pPr>
        <w:pStyle w:val="Heading2"/>
        <w:spacing w:after="120" w:before="300"/>
      </w:pPr>
      <w:r>
        <w:rPr>
          <w:rFonts w:ascii="Arial" w:cs="Arial" w:eastAsia="Arial" w:hAnsi="Arial"/>
          <w:b/>
          <w:bCs/>
          <w:color w:val="FFFFFF"/>
          <w:sz w:val="28"/>
          <w:szCs w:val="28"/>
        </w:rPr>
        <w:t xml:space="preserve">Permanent Code Rules — Never Violate</w:t>
      </w:r>
    </w:p>
    <w:p>
      <w:pPr>
        <w:pStyle w:val="ListParagraph"/>
        <w:numPr>
          <w:ilvl w:val="0"/>
          <w:numId w:val="2"/>
        </w:numPr>
        <w:spacing w:after="60" w:before="60"/>
      </w:pPr>
      <w:r>
        <w:rPr>
          <w:rFonts w:ascii="Arial" w:cs="Arial" w:eastAsia="Arial" w:hAnsi="Arial"/>
          <w:b w:val="false"/>
          <w:bCs w:val="false"/>
          <w:color w:val="CCCCCC"/>
          <w:sz w:val="22"/>
          <w:szCs w:val="22"/>
        </w:rPr>
        <w:t xml:space="preserve">No build without reading the target file first</w:t>
      </w:r>
    </w:p>
    <w:p>
      <w:pPr>
        <w:pStyle w:val="ListParagraph"/>
        <w:numPr>
          <w:ilvl w:val="0"/>
          <w:numId w:val="2"/>
        </w:numPr>
        <w:spacing w:after="60" w:before="60"/>
      </w:pPr>
      <w:r>
        <w:rPr>
          <w:rFonts w:ascii="Arial" w:cs="Arial" w:eastAsia="Arial" w:hAnsi="Arial"/>
          <w:b w:val="false"/>
          <w:bCs w:val="false"/>
          <w:color w:val="CCCCCC"/>
          <w:sz w:val="22"/>
          <w:szCs w:val="22"/>
        </w:rPr>
        <w:t xml:space="preserve">No patches — complete rewrites only</w:t>
      </w:r>
    </w:p>
    <w:p>
      <w:pPr>
        <w:pStyle w:val="ListParagraph"/>
        <w:numPr>
          <w:ilvl w:val="0"/>
          <w:numId w:val="2"/>
        </w:numPr>
        <w:spacing w:after="60" w:before="60"/>
      </w:pPr>
      <w:r>
        <w:rPr>
          <w:rFonts w:ascii="Arial" w:cs="Arial" w:eastAsia="Arial" w:hAnsi="Arial"/>
          <w:b w:val="false"/>
          <w:bCs w:val="false"/>
          <w:color w:val="CCCCCC"/>
          <w:sz w:val="22"/>
          <w:szCs w:val="22"/>
        </w:rPr>
        <w:t xml:space="preserve">No Python for .tsx or .jsx files — .format() method breaks JSX curly braces</w:t>
      </w:r>
    </w:p>
    <w:p>
      <w:pPr>
        <w:pStyle w:val="ListParagraph"/>
        <w:numPr>
          <w:ilvl w:val="0"/>
          <w:numId w:val="2"/>
        </w:numPr>
        <w:spacing w:after="60" w:before="60"/>
      </w:pPr>
      <w:r>
        <w:rPr>
          <w:rFonts w:ascii="Arial" w:cs="Arial" w:eastAsia="Arial" w:hAnsi="Arial"/>
          <w:b w:val="false"/>
          <w:bCs w:val="false"/>
          <w:color w:val="CCCCCC"/>
          <w:sz w:val="22"/>
          <w:szCs w:val="22"/>
        </w:rPr>
        <w:t xml:space="preserve">create_file tool is the ONLY reliable method for TypeScript and JSX delivery</w:t>
      </w:r>
    </w:p>
    <w:p>
      <w:pPr>
        <w:pStyle w:val="ListParagraph"/>
        <w:numPr>
          <w:ilvl w:val="0"/>
          <w:numId w:val="2"/>
        </w:numPr>
        <w:spacing w:after="60" w:before="60"/>
      </w:pPr>
      <w:r>
        <w:rPr>
          <w:rFonts w:ascii="Arial" w:cs="Arial" w:eastAsia="Arial" w:hAnsi="Arial"/>
          <w:b w:val="false"/>
          <w:bCs w:val="false"/>
          <w:color w:val="CCCCCC"/>
          <w:sz w:val="22"/>
          <w:szCs w:val="22"/>
        </w:rPr>
        <w:t xml:space="preserve">Cursor is permanently struck — never use</w:t>
      </w:r>
    </w:p>
    <w:p>
      <w:pPr>
        <w:pStyle w:val="ListParagraph"/>
        <w:numPr>
          <w:ilvl w:val="0"/>
          <w:numId w:val="2"/>
        </w:numPr>
        <w:spacing w:after="60" w:before="60"/>
      </w:pPr>
      <w:r>
        <w:rPr>
          <w:rFonts w:ascii="Arial" w:cs="Arial" w:eastAsia="Arial" w:hAnsi="Arial"/>
          <w:b w:val="false"/>
          <w:bCs w:val="false"/>
          <w:color w:val="CCCCCC"/>
          <w:sz w:val="22"/>
          <w:szCs w:val="22"/>
        </w:rPr>
        <w:t xml:space="preserve">EAS always builds from committed GitHub code — commit before every build</w:t>
      </w:r>
    </w:p>
    <w:p>
      <w:pPr>
        <w:pStyle w:val="ListParagraph"/>
        <w:numPr>
          <w:ilvl w:val="0"/>
          <w:numId w:val="2"/>
        </w:numPr>
        <w:spacing w:after="60" w:before="60"/>
      </w:pPr>
      <w:r>
        <w:rPr>
          <w:rFonts w:ascii="Arial" w:cs="Arial" w:eastAsia="Arial" w:hAnsi="Arial"/>
          <w:b w:val="false"/>
          <w:bCs w:val="false"/>
          <w:color w:val="CCCCCC"/>
          <w:sz w:val="22"/>
          <w:szCs w:val="22"/>
        </w:rPr>
        <w:t xml:space="preserve">npx expo export --platform android before every EAS build to test locally</w:t>
      </w:r>
    </w:p>
    <w:p>
      <w:pPr>
        <w:pStyle w:val="ListParagraph"/>
        <w:numPr>
          <w:ilvl w:val="0"/>
          <w:numId w:val="2"/>
        </w:numPr>
        <w:spacing w:after="60" w:before="60"/>
      </w:pPr>
      <w:r>
        <w:rPr>
          <w:rFonts w:ascii="Arial" w:cs="Arial" w:eastAsia="Arial" w:hAnsi="Arial"/>
          <w:b w:val="false"/>
          <w:bCs w:val="false"/>
          <w:color w:val="CCCCCC"/>
          <w:sz w:val="22"/>
          <w:szCs w:val="22"/>
        </w:rPr>
        <w:t xml:space="preserve">eas build --platform android --profile preview --clear-cache — always --clear-cache</w:t>
      </w:r>
    </w:p>
    <w:p>
      <w:pPr>
        <w:pStyle w:val="ListParagraph"/>
        <w:numPr>
          <w:ilvl w:val="0"/>
          <w:numId w:val="2"/>
        </w:numPr>
        <w:spacing w:after="60" w:before="60"/>
      </w:pPr>
      <w:r>
        <w:rPr>
          <w:rFonts w:ascii="Arial" w:cs="Arial" w:eastAsia="Arial" w:hAnsi="Arial"/>
          <w:b w:val="false"/>
          <w:bCs w:val="false"/>
          <w:color w:val="CCCCCC"/>
          <w:sz w:val="22"/>
          <w:szCs w:val="22"/>
        </w:rPr>
        <w:t xml:space="preserve">SQL migration always runs before code that writes to new columns</w:t>
      </w:r>
    </w:p>
    <w:p>
      <w:pPr>
        <w:pStyle w:val="ListParagraph"/>
        <w:numPr>
          <w:ilvl w:val="0"/>
          <w:numId w:val="2"/>
        </w:numPr>
        <w:spacing w:after="60" w:before="60"/>
      </w:pPr>
      <w:r>
        <w:rPr>
          <w:rFonts w:ascii="Arial" w:cs="Arial" w:eastAsia="Arial" w:hAnsi="Arial"/>
          <w:b w:val="false"/>
          <w:bCs w:val="false"/>
          <w:color w:val="CCCCCC"/>
          <w:sz w:val="22"/>
          <w:szCs w:val="22"/>
        </w:rPr>
        <w:t xml:space="preserve">useWindowDimensions not Dimensions.get for any screen-size-dependent layout</w:t>
      </w:r>
    </w:p>
    <w:p>
      <w:pPr>
        <w:pStyle w:val="ListParagraph"/>
        <w:numPr>
          <w:ilvl w:val="0"/>
          <w:numId w:val="2"/>
        </w:numPr>
        <w:spacing w:after="60" w:before="60"/>
      </w:pPr>
      <w:r>
        <w:rPr>
          <w:rFonts w:ascii="Arial" w:cs="Arial" w:eastAsia="Arial" w:hAnsi="Arial"/>
          <w:b w:val="false"/>
          <w:bCs w:val="false"/>
          <w:color w:val="CCCCCC"/>
          <w:sz w:val="22"/>
          <w:szCs w:val="22"/>
        </w:rPr>
        <w:t xml:space="preserve">Sub-components defined OUTSIDE main component — prevents keyboard retraction bug</w:t>
      </w:r>
    </w:p>
    <w:p>
      <w:pPr>
        <w:pStyle w:val="ListParagraph"/>
        <w:numPr>
          <w:ilvl w:val="0"/>
          <w:numId w:val="2"/>
        </w:numPr>
        <w:spacing w:after="60" w:before="60"/>
      </w:pPr>
      <w:r>
        <w:rPr>
          <w:rFonts w:ascii="Arial" w:cs="Arial" w:eastAsia="Arial" w:hAnsi="Arial"/>
          <w:b w:val="false"/>
          <w:bCs w:val="false"/>
          <w:color w:val="CCCCCC"/>
          <w:sz w:val="22"/>
          <w:szCs w:val="22"/>
        </w:rPr>
        <w:t xml:space="preserve">Every mockup saved as standalone HTML file immediately — never left only in chat</w:t>
      </w:r>
    </w:p>
    <w:p>
      <w:pPr>
        <w:pStyle w:val="ListParagraph"/>
        <w:numPr>
          <w:ilvl w:val="0"/>
          <w:numId w:val="2"/>
        </w:numPr>
        <w:spacing w:after="60" w:before="60"/>
      </w:pPr>
      <w:r>
        <w:rPr>
          <w:rFonts w:ascii="Arial" w:cs="Arial" w:eastAsia="Arial" w:hAnsi="Arial"/>
          <w:b w:val="false"/>
          <w:bCs w:val="false"/>
          <w:color w:val="CCCCCC"/>
          <w:sz w:val="22"/>
          <w:szCs w:val="22"/>
        </w:rPr>
        <w:t xml:space="preserve">No build without mockup approval first</w:t>
      </w:r>
    </w:p>
    <w:p>
      <w:pPr>
        <w:pStyle w:val="ListParagraph"/>
        <w:numPr>
          <w:ilvl w:val="0"/>
          <w:numId w:val="2"/>
        </w:numPr>
        <w:spacing w:after="60" w:before="60"/>
      </w:pPr>
      <w:r>
        <w:rPr>
          <w:rFonts w:ascii="Arial" w:cs="Arial" w:eastAsia="Arial" w:hAnsi="Arial"/>
          <w:b w:val="false"/>
          <w:bCs w:val="false"/>
          <w:color w:val="CCCCCC"/>
          <w:sz w:val="22"/>
          <w:szCs w:val="22"/>
        </w:rPr>
        <w:t xml:space="preserve">No build without mockup approval first — this is repeated because it is violated most often</w:t>
      </w:r>
    </w:p>
    <w:p>
      <w:pPr>
        <w:spacing w:after="80" w:before="80"/>
      </w:pPr>
    </w:p>
    <w:p>
      <w:r>
        <w:br w:type="page"/>
      </w:r>
    </w:p>
    <w:p>
      <w:pPr>
        <w:pStyle w:val="Heading1"/>
        <w:spacing w:after="160" w:before="400"/>
      </w:pPr>
      <w:r>
        <w:rPr>
          <w:rFonts w:ascii="Arial" w:cs="Arial" w:eastAsia="Arial" w:hAnsi="Arial"/>
          <w:b/>
          <w:bCs/>
          <w:color w:val="1BB8FF"/>
          <w:sz w:val="36"/>
          <w:szCs w:val="36"/>
        </w:rPr>
        <w:t xml:space="preserve">6. APP FLOW — COMPLETE SEQUENCE</w:t>
      </w:r>
    </w:p>
    <w:p>
      <w:pPr>
        <w:pBdr>
          <w:bottom w:val="single" w:color="1BB8FF" w:sz="4" w:space="1"/>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c>
          <w:tcPr>
            <w:tcW w:type="dxa" w:w="2600"/>
            <w:tcBorders>
              <w:top w:val="single" w:color="2A2A2A" w:sz="1"/>
              <w:left w:val="single" w:color="2A2A2A" w:sz="1"/>
              <w:bottom w:val="single" w:color="2A2A2A" w:sz="1"/>
              <w:right w:val="single" w:color="2A2A2A" w:sz="1"/>
            </w:tcBorders>
            <w:shd w:fill="1A2A3A" w:val="clear"/>
            <w:tcMar>
              <w:top w:type="dxa" w:w="100"/>
              <w:left w:type="dxa" w:w="150"/>
              <w:bottom w:type="dxa" w:w="100"/>
              <w:right w:type="dxa" w:w="150"/>
            </w:tcMar>
          </w:tcPr>
          <w:p>
            <w:r>
              <w:rPr>
                <w:rFonts w:ascii="Arial" w:cs="Arial" w:eastAsia="Arial" w:hAnsi="Arial"/>
                <w:b/>
                <w:bCs/>
                <w:color w:val="1BB8FF"/>
                <w:sz w:val="20"/>
                <w:szCs w:val="20"/>
              </w:rPr>
              <w:t xml:space="preserve">Screen</w:t>
            </w:r>
          </w:p>
        </w:tc>
        <w:tc>
          <w:tcPr>
            <w:tcW w:type="dxa" w:w="3200"/>
            <w:tcBorders>
              <w:top w:val="single" w:color="2A2A2A" w:sz="1"/>
              <w:left w:val="single" w:color="2A2A2A" w:sz="1"/>
              <w:bottom w:val="single" w:color="2A2A2A" w:sz="1"/>
              <w:right w:val="single" w:color="2A2A2A" w:sz="1"/>
            </w:tcBorders>
            <w:shd w:fill="1A2A3A" w:val="clear"/>
            <w:tcMar>
              <w:top w:type="dxa" w:w="100"/>
              <w:left w:type="dxa" w:w="150"/>
              <w:bottom w:type="dxa" w:w="100"/>
              <w:right w:type="dxa" w:w="150"/>
            </w:tcMar>
          </w:tcPr>
          <w:p>
            <w:r>
              <w:rPr>
                <w:rFonts w:ascii="Arial" w:cs="Arial" w:eastAsia="Arial" w:hAnsi="Arial"/>
                <w:b/>
                <w:bCs/>
                <w:color w:val="1BB8FF"/>
                <w:sz w:val="20"/>
                <w:szCs w:val="20"/>
              </w:rPr>
              <w:t xml:space="preserve">File</w:t>
            </w:r>
          </w:p>
        </w:tc>
        <w:tc>
          <w:tcPr>
            <w:tcW w:type="dxa" w:w="3560"/>
            <w:tcBorders>
              <w:top w:val="single" w:color="2A2A2A" w:sz="1"/>
              <w:left w:val="single" w:color="2A2A2A" w:sz="1"/>
              <w:bottom w:val="single" w:color="2A2A2A" w:sz="1"/>
              <w:right w:val="single" w:color="2A2A2A" w:sz="1"/>
            </w:tcBorders>
            <w:shd w:fill="1A2A3A" w:val="clear"/>
            <w:tcMar>
              <w:top w:type="dxa" w:w="100"/>
              <w:left w:type="dxa" w:w="150"/>
              <w:bottom w:type="dxa" w:w="100"/>
              <w:right w:type="dxa" w:w="150"/>
            </w:tcMar>
          </w:tcPr>
          <w:p>
            <w:r>
              <w:rPr>
                <w:rFonts w:ascii="Arial" w:cs="Arial" w:eastAsia="Arial" w:hAnsi="Arial"/>
                <w:b/>
                <w:bCs/>
                <w:color w:val="1BB8FF"/>
                <w:sz w:val="20"/>
                <w:szCs w:val="20"/>
              </w:rPr>
              <w:t xml:space="preserve">Status</w:t>
            </w:r>
          </w:p>
        </w:tc>
      </w:tr>
      <w:tr>
        <w:tc>
          <w:tcPr>
            <w:tcW w:type="dxa" w:w="26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Arrival — 9 role slides</w:t>
            </w:r>
          </w:p>
        </w:tc>
        <w:tc>
          <w:tcPr>
            <w:tcW w:type="dxa" w:w="32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app/arrival.tsx</w:t>
            </w:r>
          </w:p>
        </w:tc>
        <w:tc>
          <w:tcPr>
            <w:tcW w:type="dxa" w:w="356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CONFIRMED WORKING</w:t>
            </w:r>
          </w:p>
        </w:tc>
      </w:tr>
      <w:tr>
        <w:tc>
          <w:tcPr>
            <w:tcW w:type="dxa" w:w="26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Stories — 7 door home screen</w:t>
            </w:r>
          </w:p>
        </w:tc>
        <w:tc>
          <w:tcPr>
            <w:tcW w:type="dxa" w:w="32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app/stories.tsx</w:t>
            </w:r>
          </w:p>
        </w:tc>
        <w:tc>
          <w:tcPr>
            <w:tcW w:type="dxa" w:w="356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DESIGNED — PENDING BUILD</w:t>
            </w:r>
          </w:p>
        </w:tc>
      </w:tr>
      <w:tr>
        <w:tc>
          <w:tcPr>
            <w:tcW w:type="dxa" w:w="26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Story: AA2 Story</w:t>
            </w:r>
          </w:p>
        </w:tc>
        <w:tc>
          <w:tcPr>
            <w:tcW w:type="dxa" w:w="32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app/story-aa2.tsx</w:t>
            </w:r>
          </w:p>
        </w:tc>
        <w:tc>
          <w:tcPr>
            <w:tcW w:type="dxa" w:w="356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DESIGNED — PENDING BUILD</w:t>
            </w:r>
          </w:p>
        </w:tc>
      </w:tr>
      <w:tr>
        <w:tc>
          <w:tcPr>
            <w:tcW w:type="dxa" w:w="26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Story: Scanner</w:t>
            </w:r>
          </w:p>
        </w:tc>
        <w:tc>
          <w:tcPr>
            <w:tcW w:type="dxa" w:w="32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app/story-scanner.tsx</w:t>
            </w:r>
          </w:p>
        </w:tc>
        <w:tc>
          <w:tcPr>
            <w:tcW w:type="dxa" w:w="356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DESIGNED — PENDING BUILD</w:t>
            </w:r>
          </w:p>
        </w:tc>
      </w:tr>
      <w:tr>
        <w:tc>
          <w:tcPr>
            <w:tcW w:type="dxa" w:w="26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Story: Concierge</w:t>
            </w:r>
          </w:p>
        </w:tc>
        <w:tc>
          <w:tcPr>
            <w:tcW w:type="dxa" w:w="32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app/story-concierge.tsx</w:t>
            </w:r>
          </w:p>
        </w:tc>
        <w:tc>
          <w:tcPr>
            <w:tcW w:type="dxa" w:w="356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DESIGNED — PENDING BUILD</w:t>
            </w:r>
          </w:p>
        </w:tc>
      </w:tr>
      <w:tr>
        <w:tc>
          <w:tcPr>
            <w:tcW w:type="dxa" w:w="26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Story: Equalizer</w:t>
            </w:r>
          </w:p>
        </w:tc>
        <w:tc>
          <w:tcPr>
            <w:tcW w:type="dxa" w:w="32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app/story-equalizer.tsx</w:t>
            </w:r>
          </w:p>
        </w:tc>
        <w:tc>
          <w:tcPr>
            <w:tcW w:type="dxa" w:w="356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DESIGNED — PENDING BUILD</w:t>
            </w:r>
          </w:p>
        </w:tc>
      </w:tr>
      <w:tr>
        <w:tc>
          <w:tcPr>
            <w:tcW w:type="dxa" w:w="26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Story: Chauffeur</w:t>
            </w:r>
          </w:p>
        </w:tc>
        <w:tc>
          <w:tcPr>
            <w:tcW w:type="dxa" w:w="32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app/story-chauffeur.tsx</w:t>
            </w:r>
          </w:p>
        </w:tc>
        <w:tc>
          <w:tcPr>
            <w:tcW w:type="dxa" w:w="356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DESIGNED — PENDING BUILD</w:t>
            </w:r>
          </w:p>
        </w:tc>
      </w:tr>
      <w:tr>
        <w:tc>
          <w:tcPr>
            <w:tcW w:type="dxa" w:w="26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Story: Chef</w:t>
            </w:r>
          </w:p>
        </w:tc>
        <w:tc>
          <w:tcPr>
            <w:tcW w:type="dxa" w:w="32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app/story-chef.tsx</w:t>
            </w:r>
          </w:p>
        </w:tc>
        <w:tc>
          <w:tcPr>
            <w:tcW w:type="dxa" w:w="356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DESIGNED — PENDING BUILD</w:t>
            </w:r>
          </w:p>
        </w:tc>
      </w:tr>
      <w:tr>
        <w:tc>
          <w:tcPr>
            <w:tcW w:type="dxa" w:w="26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Story: Cookbook</w:t>
            </w:r>
          </w:p>
        </w:tc>
        <w:tc>
          <w:tcPr>
            <w:tcW w:type="dxa" w:w="32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app/story-cookbook.tsx</w:t>
            </w:r>
          </w:p>
        </w:tc>
        <w:tc>
          <w:tcPr>
            <w:tcW w:type="dxa" w:w="356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DESIGNED — PENDING BUILD</w:t>
            </w:r>
          </w:p>
        </w:tc>
      </w:tr>
      <w:tr>
        <w:tc>
          <w:tcPr>
            <w:tcW w:type="dxa" w:w="26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Membrane — 8 blocks</w:t>
            </w:r>
          </w:p>
        </w:tc>
        <w:tc>
          <w:tcPr>
            <w:tcW w:type="dxa" w:w="32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app/(tabs)/onboarding.tsx</w:t>
            </w:r>
          </w:p>
        </w:tc>
        <w:tc>
          <w:tcPr>
            <w:tcW w:type="dxa" w:w="356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CONFIRMED WORKING</w:t>
            </w:r>
          </w:p>
        </w:tc>
      </w:tr>
      <w:tr>
        <w:tc>
          <w:tcPr>
            <w:tcW w:type="dxa" w:w="26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Main Tabs</w:t>
            </w:r>
          </w:p>
        </w:tc>
        <w:tc>
          <w:tcPr>
            <w:tcW w:type="dxa" w:w="32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app/(tabs)/</w:t>
            </w:r>
          </w:p>
        </w:tc>
        <w:tc>
          <w:tcPr>
            <w:tcW w:type="dxa" w:w="356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CONFIRMED WORKING</w:t>
            </w:r>
          </w:p>
        </w:tc>
      </w:tr>
    </w:tbl>
    <w:p>
      <w:pPr>
        <w:spacing w:after="80" w:before="80"/>
      </w:pPr>
    </w:p>
    <w:p>
      <w:pPr>
        <w:pStyle w:val="Heading2"/>
        <w:spacing w:after="120" w:before="300"/>
      </w:pPr>
      <w:r>
        <w:rPr>
          <w:rFonts w:ascii="Arial" w:cs="Arial" w:eastAsia="Arial" w:hAnsi="Arial"/>
          <w:b/>
          <w:bCs/>
          <w:color w:val="FFFFFF"/>
          <w:sz w:val="28"/>
          <w:szCs w:val="28"/>
        </w:rPr>
        <w:t xml:space="preserve">Stories Architecture — Locked</w:t>
      </w:r>
    </w:p>
    <w:p>
      <w:pPr>
        <w:spacing w:after="80" w:before="80"/>
      </w:pPr>
      <w:r>
        <w:rPr>
          <w:rFonts w:ascii="Arial" w:cs="Arial" w:eastAsia="Arial" w:hAnsi="Arial"/>
          <w:b w:val="false"/>
          <w:bCs w:val="false"/>
          <w:i w:val="false"/>
          <w:iCs w:val="false"/>
          <w:color w:val="CCCCCC"/>
          <w:sz w:val="22"/>
          <w:szCs w:val="22"/>
        </w:rPr>
        <w:t xml:space="preserve">The Windows first-run doctrine: a gentle walkthrough, not a wall of content. Seven clickable story doors. Each opens its own panel sequence. Each story ends with BUILD MY MEMBRANE or BACK TO STORIES.</w:t>
      </w:r>
    </w:p>
    <w:p>
      <w:pPr>
        <w:spacing w:after="80" w:before="80"/>
      </w:pPr>
    </w:p>
    <w:p>
      <w:pPr>
        <w:spacing w:after="80" w:before="80"/>
      </w:pPr>
      <w:r>
        <w:rPr>
          <w:rFonts w:ascii="Arial" w:cs="Arial" w:eastAsia="Arial" w:hAnsi="Arial"/>
          <w:b w:val="false"/>
          <w:bCs w:val="false"/>
          <w:i w:val="false"/>
          <w:iCs w:val="false"/>
          <w:color w:val="CCCCCC"/>
          <w:sz w:val="22"/>
          <w:szCs w:val="22"/>
        </w:rPr>
        <w:t xml:space="preserve">preview-panels.tsx is REPLACED by stories.tsx. The old onboarding step 'preview_panels' becomes 'stories'. All 7 story files are separate tsx files built with create_file tool.</w:t>
      </w:r>
    </w:p>
    <w:p>
      <w:pPr>
        <w:spacing w:after="80" w:before="80"/>
      </w:pPr>
    </w:p>
    <w:p>
      <w:pPr>
        <w:pStyle w:val="Heading2"/>
        <w:spacing w:after="120" w:before="300"/>
      </w:pPr>
      <w:r>
        <w:rPr>
          <w:rFonts w:ascii="Arial" w:cs="Arial" w:eastAsia="Arial" w:hAnsi="Arial"/>
          <w:b/>
          <w:bCs/>
          <w:color w:val="FFFFFF"/>
          <w:sz w:val="28"/>
          <w:szCs w:val="28"/>
        </w:rPr>
        <w:t xml:space="preserve">Approved Hero Images — In Codebase</w:t>
      </w:r>
    </w:p>
    <w:p>
      <w:pPr>
        <w:pStyle w:val="ListParagraph"/>
        <w:numPr>
          <w:ilvl w:val="0"/>
          <w:numId w:val="2"/>
        </w:numPr>
        <w:spacing w:after="60" w:before="60"/>
      </w:pPr>
      <w:r>
        <w:rPr>
          <w:rFonts w:ascii="Arial" w:cs="Arial" w:eastAsia="Arial" w:hAnsi="Arial"/>
          <w:b w:val="false"/>
          <w:bCs w:val="false"/>
          <w:color w:val="CCCCCC"/>
          <w:sz w:val="22"/>
          <w:szCs w:val="22"/>
        </w:rPr>
        <w:t xml:space="preserve">Concierge: shutterstock_117302320-2590x2590.jpg</w:t>
      </w:r>
    </w:p>
    <w:p>
      <w:pPr>
        <w:pStyle w:val="ListParagraph"/>
        <w:numPr>
          <w:ilvl w:val="0"/>
          <w:numId w:val="2"/>
        </w:numPr>
        <w:spacing w:after="60" w:before="60"/>
      </w:pPr>
      <w:r>
        <w:rPr>
          <w:rFonts w:ascii="Arial" w:cs="Arial" w:eastAsia="Arial" w:hAnsi="Arial"/>
          <w:b w:val="false"/>
          <w:bCs w:val="false"/>
          <w:color w:val="CCCCCC"/>
          <w:sz w:val="22"/>
          <w:szCs w:val="22"/>
        </w:rPr>
        <w:t xml:space="preserve">Chef: 885f815586f74d2493ca39e56aa770dd.jpg</w:t>
      </w:r>
    </w:p>
    <w:p>
      <w:pPr>
        <w:pStyle w:val="ListParagraph"/>
        <w:numPr>
          <w:ilvl w:val="0"/>
          <w:numId w:val="2"/>
        </w:numPr>
        <w:spacing w:after="60" w:before="60"/>
      </w:pPr>
      <w:r>
        <w:rPr>
          <w:rFonts w:ascii="Arial" w:cs="Arial" w:eastAsia="Arial" w:hAnsi="Arial"/>
          <w:b w:val="false"/>
          <w:bCs w:val="false"/>
          <w:color w:val="CCCCCC"/>
          <w:sz w:val="22"/>
          <w:szCs w:val="22"/>
        </w:rPr>
        <w:t xml:space="preserve">Bio Buddy: biobuddy_hero.jpg (also ChatGPT_Image_Apr_8__2026__04_43_03_PM.png)</w:t>
      </w:r>
    </w:p>
    <w:p>
      <w:pPr>
        <w:pStyle w:val="ListParagraph"/>
        <w:numPr>
          <w:ilvl w:val="0"/>
          <w:numId w:val="2"/>
        </w:numPr>
        <w:spacing w:after="60" w:before="60"/>
      </w:pPr>
      <w:r>
        <w:rPr>
          <w:rFonts w:ascii="Arial" w:cs="Arial" w:eastAsia="Arial" w:hAnsi="Arial"/>
          <w:b w:val="false"/>
          <w:bCs w:val="false"/>
          <w:color w:val="CCCCCC"/>
          <w:sz w:val="22"/>
          <w:szCs w:val="22"/>
        </w:rPr>
        <w:t xml:space="preserve">Chauffeur: How-Much-Is-Black-Car-Service-in-NYC-Complete-Guide.webp</w:t>
      </w:r>
    </w:p>
    <w:p>
      <w:pPr>
        <w:pStyle w:val="ListParagraph"/>
        <w:numPr>
          <w:ilvl w:val="0"/>
          <w:numId w:val="2"/>
        </w:numPr>
        <w:spacing w:after="60" w:before="60"/>
      </w:pPr>
      <w:r>
        <w:rPr>
          <w:rFonts w:ascii="Arial" w:cs="Arial" w:eastAsia="Arial" w:hAnsi="Arial"/>
          <w:b w:val="false"/>
          <w:bCs w:val="false"/>
          <w:color w:val="CCCCCC"/>
          <w:sz w:val="22"/>
          <w:szCs w:val="22"/>
        </w:rPr>
        <w:t xml:space="preserve">Equalizer: equalizer_hero.jpg</w:t>
      </w:r>
    </w:p>
    <w:p>
      <w:pPr>
        <w:pStyle w:val="ListParagraph"/>
        <w:numPr>
          <w:ilvl w:val="0"/>
          <w:numId w:val="2"/>
        </w:numPr>
        <w:spacing w:after="60" w:before="60"/>
      </w:pPr>
      <w:r>
        <w:rPr>
          <w:rFonts w:ascii="Arial" w:cs="Arial" w:eastAsia="Arial" w:hAnsi="Arial"/>
          <w:b w:val="false"/>
          <w:bCs w:val="false"/>
          <w:color w:val="CCCCCC"/>
          <w:sz w:val="22"/>
          <w:szCs w:val="22"/>
        </w:rPr>
        <w:t xml:space="preserve">K9/Feline: k9_feline_hero.jpg — chocolate Lab + orange cat — LOCKED</w:t>
      </w:r>
    </w:p>
    <w:p>
      <w:pPr>
        <w:pStyle w:val="ListParagraph"/>
        <w:numPr>
          <w:ilvl w:val="0"/>
          <w:numId w:val="2"/>
        </w:numPr>
        <w:spacing w:after="60" w:before="60"/>
      </w:pPr>
      <w:r>
        <w:rPr>
          <w:rFonts w:ascii="Arial" w:cs="Arial" w:eastAsia="Arial" w:hAnsi="Arial"/>
          <w:b w:val="false"/>
          <w:bCs w:val="false"/>
          <w:color w:val="CCCCCC"/>
          <w:sz w:val="22"/>
          <w:szCs w:val="22"/>
        </w:rPr>
        <w:t xml:space="preserve">Equestrian: equine_hero.jpg</w:t>
      </w:r>
    </w:p>
    <w:p>
      <w:pPr>
        <w:pStyle w:val="ListParagraph"/>
        <w:numPr>
          <w:ilvl w:val="0"/>
          <w:numId w:val="2"/>
        </w:numPr>
        <w:spacing w:after="60" w:before="60"/>
      </w:pPr>
      <w:r>
        <w:rPr>
          <w:rFonts w:ascii="Arial" w:cs="Arial" w:eastAsia="Arial" w:hAnsi="Arial"/>
          <w:b w:val="false"/>
          <w:bCs w:val="false"/>
          <w:color w:val="CCCCCC"/>
          <w:sz w:val="22"/>
          <w:szCs w:val="22"/>
        </w:rPr>
        <w:t xml:space="preserve">Agricultural: cattle_hero.jpg</w:t>
      </w:r>
    </w:p>
    <w:p>
      <w:pPr>
        <w:pStyle w:val="ListParagraph"/>
        <w:numPr>
          <w:ilvl w:val="0"/>
          <w:numId w:val="2"/>
        </w:numPr>
        <w:spacing w:after="60" w:before="60"/>
      </w:pPr>
      <w:r>
        <w:rPr>
          <w:rFonts w:ascii="Arial" w:cs="Arial" w:eastAsia="Arial" w:hAnsi="Arial"/>
          <w:b w:val="false"/>
          <w:bCs w:val="false"/>
          <w:color w:val="CCCCCC"/>
          <w:sz w:val="22"/>
          <w:szCs w:val="22"/>
        </w:rPr>
        <w:t xml:space="preserve">Fish/Forager: fish_hero.jpg</w:t>
      </w:r>
    </w:p>
    <w:p>
      <w:pPr>
        <w:pStyle w:val="ListParagraph"/>
        <w:numPr>
          <w:ilvl w:val="0"/>
          <w:numId w:val="2"/>
        </w:numPr>
        <w:spacing w:after="60" w:before="60"/>
      </w:pPr>
      <w:r>
        <w:rPr>
          <w:rFonts w:ascii="Arial" w:cs="Arial" w:eastAsia="Arial" w:hAnsi="Arial"/>
          <w:b w:val="false"/>
          <w:bCs w:val="false"/>
          <w:color w:val="CCCCCC"/>
          <w:sz w:val="22"/>
          <w:szCs w:val="22"/>
        </w:rPr>
        <w:t xml:space="preserve">Cookbook door: 17786.png — AA2 International Live Cooking Recipes book</w:t>
      </w:r>
    </w:p>
    <w:p>
      <w:pPr>
        <w:pStyle w:val="ListParagraph"/>
        <w:numPr>
          <w:ilvl w:val="0"/>
          <w:numId w:val="2"/>
        </w:numPr>
        <w:spacing w:after="60" w:before="60"/>
      </w:pPr>
      <w:r>
        <w:rPr>
          <w:rFonts w:ascii="Arial" w:cs="Arial" w:eastAsia="Arial" w:hAnsi="Arial"/>
          <w:b w:val="false"/>
          <w:bCs w:val="false"/>
          <w:color w:val="CCCCCC"/>
          <w:sz w:val="22"/>
          <w:szCs w:val="22"/>
        </w:rPr>
        <w:t xml:space="preserve">AA2 Story door: 17789.png — I AM THE RECEIPT cast with pyramid</w:t>
      </w:r>
    </w:p>
    <w:p>
      <w:pPr>
        <w:spacing w:after="80" w:before="80"/>
      </w:pPr>
    </w:p>
    <w:p>
      <w:r>
        <w:br w:type="page"/>
      </w:r>
    </w:p>
    <w:p>
      <w:pPr>
        <w:pStyle w:val="Heading1"/>
        <w:spacing w:after="160" w:before="400"/>
      </w:pPr>
      <w:r>
        <w:rPr>
          <w:rFonts w:ascii="Arial" w:cs="Arial" w:eastAsia="Arial" w:hAnsi="Arial"/>
          <w:b/>
          <w:bCs/>
          <w:color w:val="1BB8FF"/>
          <w:sz w:val="36"/>
          <w:szCs w:val="36"/>
        </w:rPr>
        <w:t xml:space="preserve">7. SCANNER ARCHITECTURE — S.C.A.N.</w:t>
      </w:r>
    </w:p>
    <w:p>
      <w:pPr>
        <w:pBdr>
          <w:bottom w:val="single" w:color="1BB8FF" w:sz="4" w:space="1"/>
        </w:pBdr>
        <w:spacing w:after="200" w:before="200"/>
      </w:pPr>
    </w:p>
    <w:p>
      <w:pPr>
        <w:spacing w:after="80" w:before="80"/>
      </w:pPr>
      <w:r>
        <w:rPr>
          <w:rFonts w:ascii="Arial" w:cs="Arial" w:eastAsia="Arial" w:hAnsi="Arial"/>
          <w:b/>
          <w:bCs/>
          <w:i w:val="false"/>
          <w:iCs w:val="false"/>
          <w:color w:val="CCCCCC"/>
          <w:sz w:val="22"/>
          <w:szCs w:val="22"/>
        </w:rPr>
        <w:t xml:space="preserve">S.C.A.N. = Safety Clarifier Adaptive Nerve. The scanner is a life-contact scanner — not a food scanner. It sits BEFORE purchase, consumption, exposure, travel, and trust decisions.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5560"/>
      </w:tblGrid>
      <w:tr>
        <w:tc>
          <w:tcPr>
            <w:tcW w:type="dxa" w:w="1600"/>
            <w:tcBorders>
              <w:top w:val="single" w:color="2A2A2A" w:sz="1"/>
              <w:left w:val="single" w:color="2A2A2A" w:sz="1"/>
              <w:bottom w:val="single" w:color="2A2A2A" w:sz="1"/>
              <w:right w:val="single" w:color="2A2A2A" w:sz="1"/>
            </w:tcBorders>
            <w:shd w:fill="1A2A3A" w:val="clear"/>
            <w:tcMar>
              <w:top w:type="dxa" w:w="100"/>
              <w:left w:type="dxa" w:w="150"/>
              <w:bottom w:type="dxa" w:w="100"/>
              <w:right w:type="dxa" w:w="150"/>
            </w:tcMar>
          </w:tcPr>
          <w:p>
            <w:r>
              <w:rPr>
                <w:rFonts w:ascii="Arial" w:cs="Arial" w:eastAsia="Arial" w:hAnsi="Arial"/>
                <w:b/>
                <w:bCs/>
                <w:color w:val="1BB8FF"/>
                <w:sz w:val="20"/>
                <w:szCs w:val="20"/>
              </w:rPr>
              <w:t xml:space="preserve">Tab</w:t>
            </w:r>
          </w:p>
        </w:tc>
        <w:tc>
          <w:tcPr>
            <w:tcW w:type="dxa" w:w="2200"/>
            <w:tcBorders>
              <w:top w:val="single" w:color="2A2A2A" w:sz="1"/>
              <w:left w:val="single" w:color="2A2A2A" w:sz="1"/>
              <w:bottom w:val="single" w:color="2A2A2A" w:sz="1"/>
              <w:right w:val="single" w:color="2A2A2A" w:sz="1"/>
            </w:tcBorders>
            <w:shd w:fill="1A2A3A" w:val="clear"/>
            <w:tcMar>
              <w:top w:type="dxa" w:w="100"/>
              <w:left w:type="dxa" w:w="150"/>
              <w:bottom w:type="dxa" w:w="100"/>
              <w:right w:type="dxa" w:w="150"/>
            </w:tcMar>
          </w:tcPr>
          <w:p>
            <w:r>
              <w:rPr>
                <w:rFonts w:ascii="Arial" w:cs="Arial" w:eastAsia="Arial" w:hAnsi="Arial"/>
                <w:b/>
                <w:bCs/>
                <w:color w:val="1BB8FF"/>
                <w:sz w:val="20"/>
                <w:szCs w:val="20"/>
              </w:rPr>
              <w:t xml:space="preserve">Intelligence Label</w:t>
            </w:r>
          </w:p>
        </w:tc>
        <w:tc>
          <w:tcPr>
            <w:tcW w:type="dxa" w:w="5560"/>
            <w:tcBorders>
              <w:top w:val="single" w:color="2A2A2A" w:sz="1"/>
              <w:left w:val="single" w:color="2A2A2A" w:sz="1"/>
              <w:bottom w:val="single" w:color="2A2A2A" w:sz="1"/>
              <w:right w:val="single" w:color="2A2A2A" w:sz="1"/>
            </w:tcBorders>
            <w:shd w:fill="1A2A3A" w:val="clear"/>
            <w:tcMar>
              <w:top w:type="dxa" w:w="100"/>
              <w:left w:type="dxa" w:w="150"/>
              <w:bottom w:type="dxa" w:w="100"/>
              <w:right w:type="dxa" w:w="150"/>
            </w:tcMar>
          </w:tcPr>
          <w:p>
            <w:r>
              <w:rPr>
                <w:rFonts w:ascii="Arial" w:cs="Arial" w:eastAsia="Arial" w:hAnsi="Arial"/>
                <w:b/>
                <w:bCs/>
                <w:color w:val="1BB8FF"/>
                <w:sz w:val="20"/>
                <w:szCs w:val="20"/>
              </w:rPr>
              <w:t xml:space="preserve">Key Capability</w:t>
            </w:r>
          </w:p>
        </w:tc>
      </w:tr>
      <w:tr>
        <w:tc>
          <w:tcPr>
            <w:tcW w:type="dxa" w:w="16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SCAN</w:t>
            </w:r>
          </w:p>
        </w:tc>
        <w:tc>
          <w:tcPr>
            <w:tcW w:type="dxa" w:w="22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The Concierge</w:t>
            </w:r>
          </w:p>
        </w:tc>
        <w:tc>
          <w:tcPr>
            <w:tcW w:type="dxa" w:w="556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Barcodes, labels, packaging — allergen layer — recipe chips — price comparison</w:t>
            </w:r>
          </w:p>
        </w:tc>
      </w:tr>
      <w:tr>
        <w:tc>
          <w:tcPr>
            <w:tcW w:type="dxa" w:w="16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PRODUCE</w:t>
            </w:r>
          </w:p>
        </w:tc>
        <w:tc>
          <w:tcPr>
            <w:tcW w:type="dxa" w:w="22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The Equalizer</w:t>
            </w:r>
          </w:p>
        </w:tc>
        <w:tc>
          <w:tcPr>
            <w:tcW w:type="dxa" w:w="556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EWG Dirty Dozen/Clean 15 — pesticide load — sourcing — organic verification</w:t>
            </w:r>
          </w:p>
        </w:tc>
      </w:tr>
      <w:tr>
        <w:tc>
          <w:tcPr>
            <w:tcW w:type="dxa" w:w="16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MEAT</w:t>
            </w:r>
          </w:p>
        </w:tc>
        <w:tc>
          <w:tcPr>
            <w:tcW w:type="dxa" w:w="22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The Equalizer</w:t>
            </w:r>
          </w:p>
        </w:tc>
        <w:tc>
          <w:tcPr>
            <w:tcW w:type="dxa" w:w="556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Quality — sourcing — hormones — antibiotics — prep safety — Chef notes</w:t>
            </w:r>
          </w:p>
        </w:tc>
      </w:tr>
      <w:tr>
        <w:tc>
          <w:tcPr>
            <w:tcW w:type="dxa" w:w="16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FISH</w:t>
            </w:r>
          </w:p>
        </w:tc>
        <w:tc>
          <w:tcPr>
            <w:tcW w:type="dxa" w:w="22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The Equalizer / Forager</w:t>
            </w:r>
          </w:p>
        </w:tc>
        <w:tc>
          <w:tcPr>
            <w:tcW w:type="dxa" w:w="556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Identify / Scan Label / Water Body — mercury — regulations — Chef notes</w:t>
            </w:r>
          </w:p>
        </w:tc>
      </w:tr>
      <w:tr>
        <w:tc>
          <w:tcPr>
            <w:tcW w:type="dxa" w:w="16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PERSONAL CARE</w:t>
            </w:r>
          </w:p>
        </w:tc>
        <w:tc>
          <w:tcPr>
            <w:tcW w:type="dxa" w:w="22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Cosmo Chemist</w:t>
            </w:r>
          </w:p>
        </w:tc>
        <w:tc>
          <w:tcPr>
            <w:tcW w:type="dxa" w:w="556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Skin ingestion doctrine — EWG database — flagged ingredients — alternatives</w:t>
            </w:r>
          </w:p>
        </w:tc>
      </w:tr>
      <w:tr>
        <w:tc>
          <w:tcPr>
            <w:tcW w:type="dxa" w:w="16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WINE &amp; SPIRITS</w:t>
            </w:r>
          </w:p>
        </w:tc>
        <w:tc>
          <w:tcPr>
            <w:tcW w:type="dxa" w:w="22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The Sommelier</w:t>
            </w:r>
          </w:p>
        </w:tc>
        <w:tc>
          <w:tcPr>
            <w:tcW w:type="dxa" w:w="556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Grown Folks — allergens — savings — WHERE TO BUY — pairing intelligence</w:t>
            </w:r>
          </w:p>
        </w:tc>
      </w:tr>
      <w:tr>
        <w:tc>
          <w:tcPr>
            <w:tcW w:type="dxa" w:w="16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SPECIES</w:t>
            </w:r>
          </w:p>
        </w:tc>
        <w:tc>
          <w:tcPr>
            <w:tcW w:type="dxa" w:w="22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Species-specific</w:t>
            </w:r>
          </w:p>
        </w:tc>
        <w:tc>
          <w:tcPr>
            <w:tcW w:type="dxa" w:w="556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K9, Feline, Equestrian, Cattle, Goat, Rabbit — ASPCA DB — USDA</w:t>
            </w:r>
          </w:p>
        </w:tc>
      </w:tr>
      <w:tr>
        <w:tc>
          <w:tcPr>
            <w:tcW w:type="dxa" w:w="16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FORAGER</w:t>
            </w:r>
          </w:p>
        </w:tc>
        <w:tc>
          <w:tcPr>
            <w:tcW w:type="dxa" w:w="22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The Equalizer</w:t>
            </w:r>
          </w:p>
        </w:tc>
        <w:tc>
          <w:tcPr>
            <w:tcW w:type="dxa" w:w="556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Wild plants, mushrooms, berries, fish — edibility — toxicity — season</w:t>
            </w:r>
          </w:p>
        </w:tc>
      </w:tr>
      <w:tr>
        <w:tc>
          <w:tcPr>
            <w:tcW w:type="dxa" w:w="16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HUNTER</w:t>
            </w:r>
          </w:p>
        </w:tc>
        <w:tc>
          <w:tcPr>
            <w:tcW w:type="dxa" w:w="22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The Equalizer</w:t>
            </w:r>
          </w:p>
        </w:tc>
        <w:tc>
          <w:tcPr>
            <w:tcW w:type="dxa" w:w="556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CWD FIRST always — field safety — regulations — meat quality — Chef notes</w:t>
            </w:r>
          </w:p>
        </w:tc>
      </w:tr>
      <w:tr>
        <w:tc>
          <w:tcPr>
            <w:tcW w:type="dxa" w:w="16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APOTHECARY</w:t>
            </w:r>
          </w:p>
        </w:tc>
        <w:tc>
          <w:tcPr>
            <w:tcW w:type="dxa" w:w="22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The Equalizer</w:t>
            </w:r>
          </w:p>
        </w:tc>
        <w:tc>
          <w:tcPr>
            <w:tcW w:type="dxa" w:w="556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Herbs — plant medicine — drug interactions — substitutes — Kew/NCCIH/USDA</w:t>
            </w:r>
          </w:p>
        </w:tc>
      </w:tr>
    </w:tbl>
    <w:p>
      <w:pPr>
        <w:spacing w:after="80" w:before="80"/>
      </w:pPr>
    </w:p>
    <w:p>
      <w:pPr>
        <w:pStyle w:val="Heading2"/>
        <w:spacing w:after="120" w:before="300"/>
      </w:pPr>
      <w:r>
        <w:rPr>
          <w:rFonts w:ascii="Arial" w:cs="Arial" w:eastAsia="Arial" w:hAnsi="Arial"/>
          <w:b/>
          <w:bCs/>
          <w:color w:val="FFFFFF"/>
          <w:sz w:val="28"/>
          <w:szCs w:val="28"/>
        </w:rPr>
        <w:t xml:space="preserve">Severity-First Doctrine — Permanent Lock</w:t>
      </w:r>
    </w:p>
    <w:p>
      <w:pPr>
        <w:spacing w:after="80" w:before="80"/>
      </w:pPr>
      <w:r>
        <w:rPr>
          <w:rFonts w:ascii="Arial" w:cs="Arial" w:eastAsia="Arial" w:hAnsi="Arial"/>
          <w:b/>
          <w:bCs/>
          <w:i w:val="false"/>
          <w:iCs w:val="false"/>
          <w:color w:val="CCCCCC"/>
          <w:sz w:val="22"/>
          <w:szCs w:val="22"/>
        </w:rPr>
        <w:t xml:space="preserve">The most dangerous information surfaces first. Always. No exceptions. A member should never scroll to find out something can kill them.</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600"/>
        <w:gridCol w:w="4160"/>
      </w:tblGrid>
      <w:tr>
        <w:tc>
          <w:tcPr>
            <w:tcW w:type="dxa" w:w="1800"/>
            <w:tcBorders>
              <w:top w:val="single" w:color="2A2A2A" w:sz="1"/>
              <w:left w:val="single" w:color="2A2A2A" w:sz="1"/>
              <w:bottom w:val="single" w:color="2A2A2A" w:sz="1"/>
              <w:right w:val="single" w:color="2A2A2A" w:sz="1"/>
            </w:tcBorders>
            <w:shd w:fill="1A2A3A" w:val="clear"/>
            <w:tcMar>
              <w:top w:type="dxa" w:w="100"/>
              <w:left w:type="dxa" w:w="150"/>
              <w:bottom w:type="dxa" w:w="100"/>
              <w:right w:type="dxa" w:w="150"/>
            </w:tcMar>
          </w:tcPr>
          <w:p>
            <w:r>
              <w:rPr>
                <w:rFonts w:ascii="Arial" w:cs="Arial" w:eastAsia="Arial" w:hAnsi="Arial"/>
                <w:b/>
                <w:bCs/>
                <w:color w:val="1BB8FF"/>
                <w:sz w:val="20"/>
                <w:szCs w:val="20"/>
              </w:rPr>
              <w:t xml:space="preserve">Level</w:t>
            </w:r>
          </w:p>
        </w:tc>
        <w:tc>
          <w:tcPr>
            <w:tcW w:type="dxa" w:w="1800"/>
            <w:tcBorders>
              <w:top w:val="single" w:color="2A2A2A" w:sz="1"/>
              <w:left w:val="single" w:color="2A2A2A" w:sz="1"/>
              <w:bottom w:val="single" w:color="2A2A2A" w:sz="1"/>
              <w:right w:val="single" w:color="2A2A2A" w:sz="1"/>
            </w:tcBorders>
            <w:shd w:fill="1A2A3A" w:val="clear"/>
            <w:tcMar>
              <w:top w:type="dxa" w:w="100"/>
              <w:left w:type="dxa" w:w="150"/>
              <w:bottom w:type="dxa" w:w="100"/>
              <w:right w:type="dxa" w:w="150"/>
            </w:tcMar>
          </w:tcPr>
          <w:p>
            <w:r>
              <w:rPr>
                <w:rFonts w:ascii="Arial" w:cs="Arial" w:eastAsia="Arial" w:hAnsi="Arial"/>
                <w:b/>
                <w:bCs/>
                <w:color w:val="1BB8FF"/>
                <w:sz w:val="20"/>
                <w:szCs w:val="20"/>
              </w:rPr>
              <w:t xml:space="preserve">Color</w:t>
            </w:r>
          </w:p>
        </w:tc>
        <w:tc>
          <w:tcPr>
            <w:tcW w:type="dxa" w:w="1600"/>
            <w:tcBorders>
              <w:top w:val="single" w:color="2A2A2A" w:sz="1"/>
              <w:left w:val="single" w:color="2A2A2A" w:sz="1"/>
              <w:bottom w:val="single" w:color="2A2A2A" w:sz="1"/>
              <w:right w:val="single" w:color="2A2A2A" w:sz="1"/>
            </w:tcBorders>
            <w:shd w:fill="1A2A3A" w:val="clear"/>
            <w:tcMar>
              <w:top w:type="dxa" w:w="100"/>
              <w:left w:type="dxa" w:w="150"/>
              <w:bottom w:type="dxa" w:w="100"/>
              <w:right w:type="dxa" w:w="150"/>
            </w:tcMar>
          </w:tcPr>
          <w:p>
            <w:r>
              <w:rPr>
                <w:rFonts w:ascii="Arial" w:cs="Arial" w:eastAsia="Arial" w:hAnsi="Arial"/>
                <w:b/>
                <w:bCs/>
                <w:color w:val="1BB8FF"/>
                <w:sz w:val="20"/>
                <w:szCs w:val="20"/>
              </w:rPr>
              <w:t xml:space="preserve">Label</w:t>
            </w:r>
          </w:p>
        </w:tc>
        <w:tc>
          <w:tcPr>
            <w:tcW w:type="dxa" w:w="4160"/>
            <w:tcBorders>
              <w:top w:val="single" w:color="2A2A2A" w:sz="1"/>
              <w:left w:val="single" w:color="2A2A2A" w:sz="1"/>
              <w:bottom w:val="single" w:color="2A2A2A" w:sz="1"/>
              <w:right w:val="single" w:color="2A2A2A" w:sz="1"/>
            </w:tcBorders>
            <w:shd w:fill="1A2A3A" w:val="clear"/>
            <w:tcMar>
              <w:top w:type="dxa" w:w="100"/>
              <w:left w:type="dxa" w:w="150"/>
              <w:bottom w:type="dxa" w:w="100"/>
              <w:right w:type="dxa" w:w="150"/>
            </w:tcMar>
          </w:tcPr>
          <w:p>
            <w:r>
              <w:rPr>
                <w:rFonts w:ascii="Arial" w:cs="Arial" w:eastAsia="Arial" w:hAnsi="Arial"/>
                <w:b/>
                <w:bCs/>
                <w:color w:val="1BB8FF"/>
                <w:sz w:val="20"/>
                <w:szCs w:val="20"/>
              </w:rPr>
              <w:t xml:space="preserve">Examples</w:t>
            </w:r>
          </w:p>
        </w:tc>
      </w:tr>
      <w:tr>
        <w:tc>
          <w:tcPr>
            <w:tcW w:type="dxa" w:w="18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1 — Immediate Danger</w:t>
            </w:r>
          </w:p>
        </w:tc>
        <w:tc>
          <w:tcPr>
            <w:tcW w:type="dxa" w:w="18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#E05252 Red</w:t>
            </w:r>
          </w:p>
        </w:tc>
        <w:tc>
          <w:tcPr>
            <w:tcW w:type="dxa" w:w="16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DANGER</w:t>
            </w:r>
          </w:p>
        </w:tc>
        <w:tc>
          <w:tcPr>
            <w:tcW w:type="dxa" w:w="416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Lethal toxin, CWD prion, allergen match, xylitol in canine, death cap mushroom</w:t>
            </w:r>
          </w:p>
        </w:tc>
      </w:tr>
      <w:tr>
        <w:tc>
          <w:tcPr>
            <w:tcW w:type="dxa" w:w="18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2 — Serious Caution</w:t>
            </w:r>
          </w:p>
        </w:tc>
        <w:tc>
          <w:tcPr>
            <w:tcW w:type="dxa" w:w="18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#E8873A Orange</w:t>
            </w:r>
          </w:p>
        </w:tc>
        <w:tc>
          <w:tcPr>
            <w:tcW w:type="dxa" w:w="16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CAUTION</w:t>
            </w:r>
          </w:p>
        </w:tc>
        <w:tc>
          <w:tcPr>
            <w:tcW w:type="dxa" w:w="416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Mercury above threshold, mycotoxin load, CWD region alert, parasite risk</w:t>
            </w:r>
          </w:p>
        </w:tc>
      </w:tr>
      <w:tr>
        <w:tc>
          <w:tcPr>
            <w:tcW w:type="dxa" w:w="18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3 — Take Notice</w:t>
            </w:r>
          </w:p>
        </w:tc>
        <w:tc>
          <w:tcPr>
            <w:tcW w:type="dxa" w:w="18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#C49A2A Gold</w:t>
            </w:r>
          </w:p>
        </w:tc>
        <w:tc>
          <w:tcPr>
            <w:tcW w:type="dxa" w:w="16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TAKE NOTICE</w:t>
            </w:r>
          </w:p>
        </w:tc>
        <w:tc>
          <w:tcPr>
            <w:tcW w:type="dxa" w:w="416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Regulatory warning, sensitivity match, quality concern, frequency concern</w:t>
            </w:r>
          </w:p>
        </w:tc>
      </w:tr>
      <w:tr>
        <w:tc>
          <w:tcPr>
            <w:tcW w:type="dxa" w:w="18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4 — Information</w:t>
            </w:r>
          </w:p>
        </w:tc>
        <w:tc>
          <w:tcPr>
            <w:tcW w:type="dxa" w:w="18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#1BB8FF Blue</w:t>
            </w:r>
          </w:p>
        </w:tc>
        <w:tc>
          <w:tcPr>
            <w:tcW w:type="dxa" w:w="16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INFO</w:t>
            </w:r>
          </w:p>
        </w:tc>
        <w:tc>
          <w:tcPr>
            <w:tcW w:type="dxa" w:w="416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Identification, nutrition, habitat, prep, Chef notes, alternatives, WHERE TO BUY</w:t>
            </w:r>
          </w:p>
        </w:tc>
      </w:tr>
      <w:tr>
        <w:tc>
          <w:tcPr>
            <w:tcW w:type="dxa" w:w="18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5 — Act Right</w:t>
            </w:r>
          </w:p>
        </w:tc>
        <w:tc>
          <w:tcPr>
            <w:tcW w:type="dxa" w:w="18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#1D9E75 Green</w:t>
            </w:r>
          </w:p>
        </w:tc>
        <w:tc>
          <w:tcPr>
            <w:tcW w:type="dxa" w:w="16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ACT RIGHT</w:t>
            </w:r>
          </w:p>
        </w:tc>
        <w:tc>
          <w:tcPr>
            <w:tcW w:type="dxa" w:w="416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Savings, Vault transfer, alternative value comparison</w:t>
            </w:r>
          </w:p>
        </w:tc>
      </w:tr>
    </w:tbl>
    <w:p>
      <w:pPr>
        <w:spacing w:after="80" w:before="80"/>
      </w:pPr>
    </w:p>
    <w:p>
      <w:pPr>
        <w:pStyle w:val="Heading2"/>
        <w:spacing w:after="120" w:before="300"/>
      </w:pPr>
      <w:r>
        <w:rPr>
          <w:rFonts w:ascii="Arial" w:cs="Arial" w:eastAsia="Arial" w:hAnsi="Arial"/>
          <w:b/>
          <w:bCs/>
          <w:color w:val="FFFFFF"/>
          <w:sz w:val="28"/>
          <w:szCs w:val="28"/>
        </w:rPr>
        <w:t xml:space="preserve">CWD Doctrine — Locked</w:t>
      </w:r>
    </w:p>
    <w:p>
      <w:pPr>
        <w:spacing w:after="80" w:before="80"/>
      </w:pPr>
      <w:r>
        <w:rPr>
          <w:rFonts w:ascii="Arial" w:cs="Arial" w:eastAsia="Arial" w:hAnsi="Arial"/>
          <w:b w:val="false"/>
          <w:bCs w:val="false"/>
          <w:i w:val="false"/>
          <w:iCs w:val="false"/>
          <w:color w:val="CCCCCC"/>
          <w:sz w:val="22"/>
          <w:szCs w:val="22"/>
        </w:rPr>
        <w:t xml:space="preserve">Chronic Wasting Disease is a prion disease. No treatment. No cure. Always fatal in animals. CDC has issued warnings about potential human transmission. CWD STATUS is always the first card rendered in every deer and elk Hunter result — before identification, before regulations, before Chef notes.</w:t>
      </w:r>
    </w:p>
    <w:p>
      <w:pPr>
        <w:spacing w:after="80" w:before="80"/>
      </w:pPr>
    </w:p>
    <w:p>
      <w:pPr>
        <w:pStyle w:val="Heading2"/>
        <w:spacing w:after="120" w:before="300"/>
      </w:pPr>
      <w:r>
        <w:rPr>
          <w:rFonts w:ascii="Arial" w:cs="Arial" w:eastAsia="Arial" w:hAnsi="Arial"/>
          <w:b/>
          <w:bCs/>
          <w:color w:val="FFFFFF"/>
          <w:sz w:val="28"/>
          <w:szCs w:val="28"/>
        </w:rPr>
        <w:t xml:space="preserve">Chemical Doctrine — Locked</w:t>
      </w:r>
    </w:p>
    <w:p>
      <w:pPr>
        <w:spacing w:after="80" w:before="80"/>
      </w:pPr>
      <w:r>
        <w:rPr>
          <w:rFonts w:ascii="Arial" w:cs="Arial" w:eastAsia="Arial" w:hAnsi="Arial"/>
          <w:b w:val="false"/>
          <w:bCs w:val="false"/>
          <w:i w:val="false"/>
          <w:iCs w:val="false"/>
          <w:color w:val="CCCCCC"/>
          <w:sz w:val="22"/>
          <w:szCs w:val="22"/>
        </w:rPr>
        <w:t xml:space="preserve">Chemicals are silent actors. They do not announce intent. They reveal themselves only through the body. AA2 treats chemicals not as ingredients but as behavioral forces. They influence mood, inflammation, cognition, sleep, aggression, anxiety, bonding, learning speed, recovery, and trust signals.</w:t>
      </w:r>
    </w:p>
    <w:p>
      <w:pPr>
        <w:pStyle w:val="ListParagraph"/>
        <w:numPr>
          <w:ilvl w:val="0"/>
          <w:numId w:val="2"/>
        </w:numPr>
        <w:spacing w:after="60" w:before="60"/>
      </w:pPr>
      <w:r>
        <w:rPr>
          <w:rFonts w:ascii="Arial" w:cs="Arial" w:eastAsia="Arial" w:hAnsi="Arial"/>
          <w:b w:val="false"/>
          <w:bCs w:val="false"/>
          <w:color w:val="CCCCCC"/>
          <w:sz w:val="22"/>
          <w:szCs w:val="22"/>
        </w:rPr>
        <w:t xml:space="preserve">Exposure &gt; Label — a safe ingredient becomes unsafe through repetition, timing, or combination</w:t>
      </w:r>
    </w:p>
    <w:p>
      <w:pPr>
        <w:pStyle w:val="ListParagraph"/>
        <w:numPr>
          <w:ilvl w:val="0"/>
          <w:numId w:val="2"/>
        </w:numPr>
        <w:spacing w:after="60" w:before="60"/>
      </w:pPr>
      <w:r>
        <w:rPr>
          <w:rFonts w:ascii="Arial" w:cs="Arial" w:eastAsia="Arial" w:hAnsi="Arial"/>
          <w:b w:val="false"/>
          <w:bCs w:val="false"/>
          <w:color w:val="CCCCCC"/>
          <w:sz w:val="22"/>
          <w:szCs w:val="22"/>
        </w:rPr>
        <w:t xml:space="preserve">Cumulative load matters — AA2 tracks stacking across days, weeks, environments, and stress states</w:t>
      </w:r>
    </w:p>
    <w:p>
      <w:pPr>
        <w:pStyle w:val="ListParagraph"/>
        <w:numPr>
          <w:ilvl w:val="0"/>
          <w:numId w:val="2"/>
        </w:numPr>
        <w:spacing w:after="60" w:before="60"/>
      </w:pPr>
      <w:r>
        <w:rPr>
          <w:rFonts w:ascii="Arial" w:cs="Arial" w:eastAsia="Arial" w:hAnsi="Arial"/>
          <w:b w:val="false"/>
          <w:bCs w:val="false"/>
          <w:color w:val="CCCCCC"/>
          <w:sz w:val="22"/>
          <w:szCs w:val="22"/>
        </w:rPr>
        <w:t xml:space="preserve">Biosignal is the judge — if the body reacts, the doctrine updates</w:t>
      </w:r>
    </w:p>
    <w:p>
      <w:pPr>
        <w:pStyle w:val="ListParagraph"/>
        <w:numPr>
          <w:ilvl w:val="0"/>
          <w:numId w:val="2"/>
        </w:numPr>
        <w:spacing w:after="60" w:before="60"/>
      </w:pPr>
      <w:r>
        <w:rPr>
          <w:rFonts w:ascii="Arial" w:cs="Arial" w:eastAsia="Arial" w:hAnsi="Arial"/>
          <w:b w:val="false"/>
          <w:bCs w:val="false"/>
          <w:color w:val="CCCCCC"/>
          <w:sz w:val="22"/>
          <w:szCs w:val="22"/>
        </w:rPr>
        <w:t xml:space="preserve">Children, animals, and stressed adults are not mini adults — sensitivity scales dynamically</w:t>
      </w:r>
    </w:p>
    <w:p>
      <w:pPr>
        <w:spacing w:after="80" w:before="80"/>
      </w:pPr>
    </w:p>
    <w:p>
      <w:r>
        <w:br w:type="page"/>
      </w:r>
    </w:p>
    <w:p>
      <w:pPr>
        <w:pStyle w:val="Heading1"/>
        <w:spacing w:after="160" w:before="400"/>
      </w:pPr>
      <w:r>
        <w:rPr>
          <w:rFonts w:ascii="Arial" w:cs="Arial" w:eastAsia="Arial" w:hAnsi="Arial"/>
          <w:b/>
          <w:bCs/>
          <w:color w:val="1BB8FF"/>
          <w:sz w:val="36"/>
          <w:szCs w:val="36"/>
        </w:rPr>
        <w:t xml:space="preserve">8. SPECIES ARCHITECTURE</w:t>
      </w:r>
    </w:p>
    <w:p>
      <w:pPr>
        <w:pBdr>
          <w:bottom w:val="single" w:color="1BB8FF" w:sz="4" w:space="1"/>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c>
          <w:tcPr>
            <w:tcW w:type="dxa" w:w="1800"/>
            <w:tcBorders>
              <w:top w:val="single" w:color="2A2A2A" w:sz="1"/>
              <w:left w:val="single" w:color="2A2A2A" w:sz="1"/>
              <w:bottom w:val="single" w:color="2A2A2A" w:sz="1"/>
              <w:right w:val="single" w:color="2A2A2A" w:sz="1"/>
            </w:tcBorders>
            <w:shd w:fill="1A2A3A" w:val="clear"/>
            <w:tcMar>
              <w:top w:type="dxa" w:w="100"/>
              <w:left w:type="dxa" w:w="150"/>
              <w:bottom w:type="dxa" w:w="100"/>
              <w:right w:type="dxa" w:w="150"/>
            </w:tcMar>
          </w:tcPr>
          <w:p>
            <w:r>
              <w:rPr>
                <w:rFonts w:ascii="Arial" w:cs="Arial" w:eastAsia="Arial" w:hAnsi="Arial"/>
                <w:b/>
                <w:bCs/>
                <w:color w:val="1BB8FF"/>
                <w:sz w:val="20"/>
                <w:szCs w:val="20"/>
              </w:rPr>
              <w:t xml:space="preserve">Species</w:t>
            </w:r>
          </w:p>
        </w:tc>
        <w:tc>
          <w:tcPr>
            <w:tcW w:type="dxa" w:w="2400"/>
            <w:tcBorders>
              <w:top w:val="single" w:color="2A2A2A" w:sz="1"/>
              <w:left w:val="single" w:color="2A2A2A" w:sz="1"/>
              <w:bottom w:val="single" w:color="2A2A2A" w:sz="1"/>
              <w:right w:val="single" w:color="2A2A2A" w:sz="1"/>
            </w:tcBorders>
            <w:shd w:fill="1A2A3A" w:val="clear"/>
            <w:tcMar>
              <w:top w:type="dxa" w:w="100"/>
              <w:left w:type="dxa" w:w="150"/>
              <w:bottom w:type="dxa" w:w="100"/>
              <w:right w:type="dxa" w:w="150"/>
            </w:tcMar>
          </w:tcPr>
          <w:p>
            <w:r>
              <w:rPr>
                <w:rFonts w:ascii="Arial" w:cs="Arial" w:eastAsia="Arial" w:hAnsi="Arial"/>
                <w:b/>
                <w:bCs/>
                <w:color w:val="1BB8FF"/>
                <w:sz w:val="20"/>
                <w:szCs w:val="20"/>
              </w:rPr>
              <w:t xml:space="preserve">Intelligence Label</w:t>
            </w:r>
          </w:p>
        </w:tc>
        <w:tc>
          <w:tcPr>
            <w:tcW w:type="dxa" w:w="5160"/>
            <w:tcBorders>
              <w:top w:val="single" w:color="2A2A2A" w:sz="1"/>
              <w:left w:val="single" w:color="2A2A2A" w:sz="1"/>
              <w:bottom w:val="single" w:color="2A2A2A" w:sz="1"/>
              <w:right w:val="single" w:color="2A2A2A" w:sz="1"/>
            </w:tcBorders>
            <w:shd w:fill="1A2A3A" w:val="clear"/>
            <w:tcMar>
              <w:top w:type="dxa" w:w="100"/>
              <w:left w:type="dxa" w:w="150"/>
              <w:bottom w:type="dxa" w:w="100"/>
              <w:right w:type="dxa" w:w="150"/>
            </w:tcMar>
          </w:tcPr>
          <w:p>
            <w:r>
              <w:rPr>
                <w:rFonts w:ascii="Arial" w:cs="Arial" w:eastAsia="Arial" w:hAnsi="Arial"/>
                <w:b/>
                <w:bCs/>
                <w:color w:val="1BB8FF"/>
                <w:sz w:val="20"/>
                <w:szCs w:val="20"/>
              </w:rPr>
              <w:t xml:space="preserve">Key Data Source</w:t>
            </w:r>
          </w:p>
        </w:tc>
      </w:tr>
      <w:tr>
        <w:tc>
          <w:tcPr>
            <w:tcW w:type="dxa" w:w="18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K9 — Canine</w:t>
            </w:r>
          </w:p>
        </w:tc>
        <w:tc>
          <w:tcPr>
            <w:tcW w:type="dxa" w:w="24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Canine Nutritionist</w:t>
            </w:r>
          </w:p>
        </w:tc>
        <w:tc>
          <w:tcPr>
            <w:tcW w:type="dxa" w:w="516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ASPCA Animal Poison Control — xylitol, grapes, chocolate, onion, macadamia</w:t>
            </w:r>
          </w:p>
        </w:tc>
      </w:tr>
      <w:tr>
        <w:tc>
          <w:tcPr>
            <w:tcW w:type="dxa" w:w="18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Feline</w:t>
            </w:r>
          </w:p>
        </w:tc>
        <w:tc>
          <w:tcPr>
            <w:tcW w:type="dxa" w:w="24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Feline Nutritionist</w:t>
            </w:r>
          </w:p>
        </w:tc>
        <w:tc>
          <w:tcPr>
            <w:tcW w:type="dxa" w:w="516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ASPCA — more toxicologically sensitive than dogs — full database</w:t>
            </w:r>
          </w:p>
        </w:tc>
      </w:tr>
      <w:tr>
        <w:tc>
          <w:tcPr>
            <w:tcW w:type="dxa" w:w="18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Equestrian</w:t>
            </w:r>
          </w:p>
        </w:tc>
        <w:tc>
          <w:tcPr>
            <w:tcW w:type="dxa" w:w="24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Equine Nutritionist</w:t>
            </w:r>
          </w:p>
        </w:tc>
        <w:tc>
          <w:tcPr>
            <w:tcW w:type="dxa" w:w="516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ASPCA — iron overload — supplement interactions — feed safety</w:t>
            </w:r>
          </w:p>
        </w:tc>
      </w:tr>
      <w:tr>
        <w:tc>
          <w:tcPr>
            <w:tcW w:type="dxa" w:w="18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Cattle</w:t>
            </w:r>
          </w:p>
        </w:tc>
        <w:tc>
          <w:tcPr>
            <w:tcW w:type="dxa" w:w="24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Agricultural Analyst</w:t>
            </w:r>
          </w:p>
        </w:tc>
        <w:tc>
          <w:tcPr>
            <w:tcW w:type="dxa" w:w="516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USDA — mycotoxin screening — DON — Aflatoxin — herd biosignal</w:t>
            </w:r>
          </w:p>
        </w:tc>
      </w:tr>
      <w:tr>
        <w:tc>
          <w:tcPr>
            <w:tcW w:type="dxa" w:w="18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Goat</w:t>
            </w:r>
          </w:p>
        </w:tc>
        <w:tc>
          <w:tcPr>
            <w:tcW w:type="dxa" w:w="24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Agricultural Analyst</w:t>
            </w:r>
          </w:p>
        </w:tc>
        <w:tc>
          <w:tcPr>
            <w:tcW w:type="dxa" w:w="516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Supplement stacking — plant toxicity — browse safety</w:t>
            </w:r>
          </w:p>
        </w:tc>
      </w:tr>
      <w:tr>
        <w:tc>
          <w:tcPr>
            <w:tcW w:type="dxa" w:w="18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Rabbit</w:t>
            </w:r>
          </w:p>
        </w:tc>
        <w:tc>
          <w:tcPr>
            <w:tcW w:type="dxa" w:w="24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Agricultural Analyst</w:t>
            </w:r>
          </w:p>
        </w:tc>
        <w:tc>
          <w:tcPr>
            <w:tcW w:type="dxa" w:w="516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GI sensitivity — pellet ingredient screening — ASPCA verified</w:t>
            </w:r>
          </w:p>
        </w:tc>
      </w:tr>
      <w:tr>
        <w:tc>
          <w:tcPr>
            <w:tcW w:type="dxa" w:w="18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Tactical K9</w:t>
            </w:r>
          </w:p>
        </w:tc>
        <w:tc>
          <w:tcPr>
            <w:tcW w:type="dxa" w:w="24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Canine Nutritionist</w:t>
            </w:r>
          </w:p>
        </w:tc>
        <w:tc>
          <w:tcPr>
            <w:tcW w:type="dxa" w:w="516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Handler stress transfer — mission readiness — supplement safety</w:t>
            </w:r>
          </w:p>
        </w:tc>
      </w:tr>
    </w:tbl>
    <w:p>
      <w:pPr>
        <w:spacing w:after="80" w:before="80"/>
      </w:pPr>
    </w:p>
    <w:p>
      <w:pPr>
        <w:spacing w:after="80" w:before="80"/>
      </w:pPr>
      <w:r>
        <w:rPr>
          <w:rFonts w:ascii="Arial" w:cs="Arial" w:eastAsia="Arial" w:hAnsi="Arial"/>
          <w:b w:val="false"/>
          <w:bCs w:val="false"/>
          <w:i w:val="false"/>
          <w:iCs w:val="false"/>
          <w:color w:val="CCCCCC"/>
          <w:sz w:val="22"/>
          <w:szCs w:val="22"/>
        </w:rPr>
        <w:t xml:space="preserve">K9/Pet tab hero image: ADAPTIL chocolate Lab + orange cat photo — LOCKED permanently.</w:t>
      </w:r>
    </w:p>
    <w:p>
      <w:pPr>
        <w:spacing w:after="80" w:before="80"/>
      </w:pPr>
      <w:r>
        <w:rPr>
          <w:rFonts w:ascii="Arial" w:cs="Arial" w:eastAsia="Arial" w:hAnsi="Arial"/>
          <w:b w:val="false"/>
          <w:bCs w:val="false"/>
          <w:i w:val="false"/>
          <w:iCs w:val="false"/>
          <w:color w:val="CCCCCC"/>
          <w:sz w:val="22"/>
          <w:szCs w:val="22"/>
        </w:rPr>
        <w:t xml:space="preserve">The Chef label is permanently banned from Species and Personal Care tab labels.</w:t>
      </w:r>
    </w:p>
    <w:p>
      <w:pPr>
        <w:spacing w:after="80" w:before="80"/>
      </w:pPr>
    </w:p>
    <w:p>
      <w:r>
        <w:br w:type="page"/>
      </w:r>
    </w:p>
    <w:p>
      <w:pPr>
        <w:pStyle w:val="Heading1"/>
        <w:spacing w:after="160" w:before="400"/>
      </w:pPr>
      <w:r>
        <w:rPr>
          <w:rFonts w:ascii="Arial" w:cs="Arial" w:eastAsia="Arial" w:hAnsi="Arial"/>
          <w:b/>
          <w:bCs/>
          <w:color w:val="1BB8FF"/>
          <w:sz w:val="36"/>
          <w:szCs w:val="36"/>
        </w:rPr>
        <w:t xml:space="preserve">9. THE MEMBRANE — 8-BLOCK QUESTION ARCHITECTURE</w:t>
      </w:r>
    </w:p>
    <w:p>
      <w:pPr>
        <w:pBdr>
          <w:bottom w:val="single" w:color="1BB8FF" w:sz="4" w:space="1"/>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4200"/>
        <w:gridCol w:w="2760"/>
      </w:tblGrid>
      <w:tr>
        <w:tc>
          <w:tcPr>
            <w:tcW w:type="dxa" w:w="600"/>
            <w:tcBorders>
              <w:top w:val="single" w:color="2A2A2A" w:sz="1"/>
              <w:left w:val="single" w:color="2A2A2A" w:sz="1"/>
              <w:bottom w:val="single" w:color="2A2A2A" w:sz="1"/>
              <w:right w:val="single" w:color="2A2A2A" w:sz="1"/>
            </w:tcBorders>
            <w:shd w:fill="1A2A3A" w:val="clear"/>
            <w:tcMar>
              <w:top w:type="dxa" w:w="100"/>
              <w:left w:type="dxa" w:w="150"/>
              <w:bottom w:type="dxa" w:w="100"/>
              <w:right w:type="dxa" w:w="150"/>
            </w:tcMar>
          </w:tcPr>
          <w:p>
            <w:r>
              <w:rPr>
                <w:rFonts w:ascii="Arial" w:cs="Arial" w:eastAsia="Arial" w:hAnsi="Arial"/>
                <w:b/>
                <w:bCs/>
                <w:color w:val="1BB8FF"/>
                <w:sz w:val="20"/>
                <w:szCs w:val="20"/>
              </w:rPr>
              <w:t xml:space="preserve">Block</w:t>
            </w:r>
          </w:p>
        </w:tc>
        <w:tc>
          <w:tcPr>
            <w:tcW w:type="dxa" w:w="1800"/>
            <w:tcBorders>
              <w:top w:val="single" w:color="2A2A2A" w:sz="1"/>
              <w:left w:val="single" w:color="2A2A2A" w:sz="1"/>
              <w:bottom w:val="single" w:color="2A2A2A" w:sz="1"/>
              <w:right w:val="single" w:color="2A2A2A" w:sz="1"/>
            </w:tcBorders>
            <w:shd w:fill="1A2A3A" w:val="clear"/>
            <w:tcMar>
              <w:top w:type="dxa" w:w="100"/>
              <w:left w:type="dxa" w:w="150"/>
              <w:bottom w:type="dxa" w:w="100"/>
              <w:right w:type="dxa" w:w="150"/>
            </w:tcMar>
          </w:tcPr>
          <w:p>
            <w:r>
              <w:rPr>
                <w:rFonts w:ascii="Arial" w:cs="Arial" w:eastAsia="Arial" w:hAnsi="Arial"/>
                <w:b/>
                <w:bCs/>
                <w:color w:val="1BB8FF"/>
                <w:sz w:val="20"/>
                <w:szCs w:val="20"/>
              </w:rPr>
              <w:t xml:space="preserve">Name</w:t>
            </w:r>
          </w:p>
        </w:tc>
        <w:tc>
          <w:tcPr>
            <w:tcW w:type="dxa" w:w="4200"/>
            <w:tcBorders>
              <w:top w:val="single" w:color="2A2A2A" w:sz="1"/>
              <w:left w:val="single" w:color="2A2A2A" w:sz="1"/>
              <w:bottom w:val="single" w:color="2A2A2A" w:sz="1"/>
              <w:right w:val="single" w:color="2A2A2A" w:sz="1"/>
            </w:tcBorders>
            <w:shd w:fill="1A2A3A" w:val="clear"/>
            <w:tcMar>
              <w:top w:type="dxa" w:w="100"/>
              <w:left w:type="dxa" w:w="150"/>
              <w:bottom w:type="dxa" w:w="100"/>
              <w:right w:type="dxa" w:w="150"/>
            </w:tcMar>
          </w:tcPr>
          <w:p>
            <w:r>
              <w:rPr>
                <w:rFonts w:ascii="Arial" w:cs="Arial" w:eastAsia="Arial" w:hAnsi="Arial"/>
                <w:b/>
                <w:bCs/>
                <w:color w:val="1BB8FF"/>
                <w:sz w:val="20"/>
                <w:szCs w:val="20"/>
              </w:rPr>
              <w:t xml:space="preserve">Questions</w:t>
            </w:r>
          </w:p>
        </w:tc>
        <w:tc>
          <w:tcPr>
            <w:tcW w:type="dxa" w:w="2760"/>
            <w:tcBorders>
              <w:top w:val="single" w:color="2A2A2A" w:sz="1"/>
              <w:left w:val="single" w:color="2A2A2A" w:sz="1"/>
              <w:bottom w:val="single" w:color="2A2A2A" w:sz="1"/>
              <w:right w:val="single" w:color="2A2A2A" w:sz="1"/>
            </w:tcBorders>
            <w:shd w:fill="1A2A3A" w:val="clear"/>
            <w:tcMar>
              <w:top w:type="dxa" w:w="100"/>
              <w:left w:type="dxa" w:w="150"/>
              <w:bottom w:type="dxa" w:w="100"/>
              <w:right w:type="dxa" w:w="150"/>
            </w:tcMar>
          </w:tcPr>
          <w:p>
            <w:r>
              <w:rPr>
                <w:rFonts w:ascii="Arial" w:cs="Arial" w:eastAsia="Arial" w:hAnsi="Arial"/>
                <w:b/>
                <w:bCs/>
                <w:color w:val="1BB8FF"/>
                <w:sz w:val="20"/>
                <w:szCs w:val="20"/>
              </w:rPr>
              <w:t xml:space="preserve">N/A</w:t>
            </w:r>
          </w:p>
        </w:tc>
      </w:tr>
      <w:tr>
        <w:tc>
          <w:tcPr>
            <w:tcW w:type="dxa" w:w="6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1</w:t>
            </w:r>
          </w:p>
        </w:tc>
        <w:tc>
          <w:tcPr>
            <w:tcW w:type="dxa" w:w="18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Identity</w:t>
            </w:r>
          </w:p>
        </w:tc>
        <w:tc>
          <w:tcPr>
            <w:tcW w:type="dxa" w:w="42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Concierge name, biological sex, year of birth, home location</w:t>
            </w:r>
          </w:p>
        </w:tc>
        <w:tc>
          <w:tcPr>
            <w:tcW w:type="dxa" w:w="276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No — required anchors</w:t>
            </w:r>
          </w:p>
        </w:tc>
      </w:tr>
      <w:tr>
        <w:tc>
          <w:tcPr>
            <w:tcW w:type="dxa" w:w="6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2</w:t>
            </w:r>
          </w:p>
        </w:tc>
        <w:tc>
          <w:tcPr>
            <w:tcW w:type="dxa" w:w="18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The Alive Layer</w:t>
            </w:r>
          </w:p>
        </w:tc>
        <w:tc>
          <w:tcPr>
            <w:tcW w:type="dxa" w:w="42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Best physical day, building toward, quiet activity, most yourself (chips), body surprises</w:t>
            </w:r>
          </w:p>
        </w:tc>
        <w:tc>
          <w:tcPr>
            <w:tcW w:type="dxa" w:w="276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No — positive data only</w:t>
            </w:r>
          </w:p>
        </w:tc>
      </w:tr>
      <w:tr>
        <w:tc>
          <w:tcPr>
            <w:tcW w:type="dxa" w:w="6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3</w:t>
            </w:r>
          </w:p>
        </w:tc>
        <w:tc>
          <w:tcPr>
            <w:tcW w:type="dxa" w:w="18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Activity Architecture</w:t>
            </w:r>
          </w:p>
        </w:tc>
        <w:tc>
          <w:tcPr>
            <w:tcW w:type="dxa" w:w="42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Full Garmin Tactix 8 activity grid (68 activities), training frequency, phase, trains others</w:t>
            </w:r>
          </w:p>
        </w:tc>
        <w:tc>
          <w:tcPr>
            <w:tcW w:type="dxa" w:w="276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No — minimum one</w:t>
            </w:r>
          </w:p>
        </w:tc>
      </w:tr>
      <w:tr>
        <w:tc>
          <w:tcPr>
            <w:tcW w:type="dxa" w:w="6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4</w:t>
            </w:r>
          </w:p>
        </w:tc>
        <w:tc>
          <w:tcPr>
            <w:tcW w:type="dxa" w:w="18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Guard Rails</w:t>
            </w:r>
          </w:p>
        </w:tc>
        <w:tc>
          <w:tcPr>
            <w:tcW w:type="dxa" w:w="42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Food allergies + allergen chips, medications, conditions, dietary approach, supplements</w:t>
            </w:r>
          </w:p>
        </w:tc>
        <w:tc>
          <w:tcPr>
            <w:tcW w:type="dxa" w:w="276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YES — N/A = confirmed clear = green glow</w:t>
            </w:r>
          </w:p>
        </w:tc>
      </w:tr>
      <w:tr>
        <w:tc>
          <w:tcPr>
            <w:tcW w:type="dxa" w:w="6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5</w:t>
            </w:r>
          </w:p>
        </w:tc>
        <w:tc>
          <w:tcPr>
            <w:tcW w:type="dxa" w:w="18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Biosignal Hardware</w:t>
            </w:r>
          </w:p>
        </w:tc>
        <w:tc>
          <w:tcPr>
            <w:tcW w:type="dxa" w:w="42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Wearables, Oura API token, Garmin export, device manual PDF upload, clarifier windows</w:t>
            </w:r>
          </w:p>
        </w:tc>
        <w:tc>
          <w:tcPr>
            <w:tcW w:type="dxa" w:w="276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None = valid</w:t>
            </w:r>
          </w:p>
        </w:tc>
      </w:tr>
      <w:tr>
        <w:tc>
          <w:tcPr>
            <w:tcW w:type="dxa" w:w="6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6</w:t>
            </w:r>
          </w:p>
        </w:tc>
        <w:tc>
          <w:tcPr>
            <w:tcW w:type="dxa" w:w="18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Family and Species</w:t>
            </w:r>
          </w:p>
        </w:tc>
        <w:tc>
          <w:tcPr>
            <w:tcW w:type="dxa" w:w="42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Setup for (just me / family), pet species, pet names (conditional)</w:t>
            </w:r>
          </w:p>
        </w:tc>
        <w:tc>
          <w:tcPr>
            <w:tcW w:type="dxa" w:w="276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No pets = valid</w:t>
            </w:r>
          </w:p>
        </w:tc>
      </w:tr>
      <w:tr>
        <w:tc>
          <w:tcPr>
            <w:tcW w:type="dxa" w:w="6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7</w:t>
            </w:r>
          </w:p>
        </w:tc>
        <w:tc>
          <w:tcPr>
            <w:tcW w:type="dxa" w:w="18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Concierge Voice</w:t>
            </w:r>
          </w:p>
        </w:tc>
        <w:tc>
          <w:tcPr>
            <w:tcW w:type="dxa" w:w="42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The Coach / The Stable / COMMAND / THE BRIEF — large selectable cards</w:t>
            </w:r>
          </w:p>
        </w:tc>
        <w:tc>
          <w:tcPr>
            <w:tcW w:type="dxa" w:w="276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No — required</w:t>
            </w:r>
          </w:p>
        </w:tc>
      </w:tr>
      <w:tr>
        <w:tc>
          <w:tcPr>
            <w:tcW w:type="dxa" w:w="6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8</w:t>
            </w:r>
          </w:p>
        </w:tc>
        <w:tc>
          <w:tcPr>
            <w:tcW w:type="dxa" w:w="18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North Star</w:t>
            </w:r>
          </w:p>
        </w:tc>
        <w:tc>
          <w:tcPr>
            <w:tcW w:type="dxa" w:w="42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Bucket list (3yr vision, one experience, who is there, what to share), 30-day feeling, 90-day quarter, who are you protecting</w:t>
            </w:r>
          </w:p>
        </w:tc>
        <w:tc>
          <w:tcPr>
            <w:tcW w:type="dxa" w:w="276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No — the emotional anchor</w:t>
            </w:r>
          </w:p>
        </w:tc>
      </w:tr>
    </w:tbl>
    <w:p>
      <w:pPr>
        <w:spacing w:after="80" w:before="80"/>
      </w:pPr>
    </w:p>
    <w:p>
      <w:pPr>
        <w:spacing w:after="80" w:before="80"/>
      </w:pPr>
      <w:r>
        <w:rPr>
          <w:rFonts w:ascii="Arial" w:cs="Arial" w:eastAsia="Arial" w:hAnsi="Arial"/>
          <w:b w:val="false"/>
          <w:bCs w:val="false"/>
          <w:i w:val="false"/>
          <w:iCs w:val="false"/>
          <w:color w:val="CCCCCC"/>
          <w:sz w:val="22"/>
          <w:szCs w:val="22"/>
        </w:rPr>
        <w:t xml:space="preserve">Empty = unknown. N/A = confirmed none. A confirmed clean baseline IS data. A 22-year-old swimmer with N/A across Guard Rail is a confirmed high-performance clean baseline — not an empty profile.</w:t>
      </w:r>
    </w:p>
    <w:p>
      <w:pPr>
        <w:spacing w:after="80" w:before="80"/>
      </w:pPr>
    </w:p>
    <w:p>
      <w:r>
        <w:br w:type="page"/>
      </w:r>
    </w:p>
    <w:p>
      <w:pPr>
        <w:pStyle w:val="Heading1"/>
        <w:spacing w:after="160" w:before="400"/>
      </w:pPr>
      <w:r>
        <w:rPr>
          <w:rFonts w:ascii="Arial" w:cs="Arial" w:eastAsia="Arial" w:hAnsi="Arial"/>
          <w:b/>
          <w:bCs/>
          <w:color w:val="1BB8FF"/>
          <w:sz w:val="36"/>
          <w:szCs w:val="36"/>
        </w:rPr>
        <w:t xml:space="preserve">10. THE CLARIFIER ENGINE — AMBIENT BIOLOGICAL PROFILING</w:t>
      </w:r>
    </w:p>
    <w:p>
      <w:pPr>
        <w:pBdr>
          <w:bottom w:val="single" w:color="1BB8FF" w:sz="4" w:space="1"/>
        </w:pBdr>
        <w:spacing w:after="200" w:before="200"/>
      </w:pPr>
    </w:p>
    <w:p>
      <w:pPr>
        <w:spacing w:after="80" w:before="80"/>
      </w:pPr>
      <w:r>
        <w:rPr>
          <w:rFonts w:ascii="Arial" w:cs="Arial" w:eastAsia="Arial" w:hAnsi="Arial"/>
          <w:b/>
          <w:bCs/>
          <w:i w:val="false"/>
          <w:iCs w:val="false"/>
          <w:color w:val="CCCCCC"/>
          <w:sz w:val="22"/>
          <w:szCs w:val="22"/>
        </w:rPr>
        <w:t xml:space="preserve">Every other biometric system captures what the body does during tracked events. AA2 captures what the body does between events — at random — across the full spectrum of human emotional experience.</w:t>
      </w:r>
    </w:p>
    <w:p>
      <w:pPr>
        <w:spacing w:after="80" w:before="80"/>
      </w:pPr>
    </w:p>
    <w:p>
      <w:pPr>
        <w:pStyle w:val="Heading2"/>
        <w:spacing w:after="120" w:before="300"/>
      </w:pPr>
      <w:r>
        <w:rPr>
          <w:rFonts w:ascii="Arial" w:cs="Arial" w:eastAsia="Arial" w:hAnsi="Arial"/>
          <w:b/>
          <w:bCs/>
          <w:color w:val="FFFFFF"/>
          <w:sz w:val="28"/>
          <w:szCs w:val="28"/>
        </w:rPr>
        <w:t xml:space="preserve">The Clarifier Baseline Doctrine — Core Technical Moat</w:t>
      </w:r>
    </w:p>
    <w:p>
      <w:pPr>
        <w:spacing w:after="80" w:before="80"/>
      </w:pPr>
      <w:r>
        <w:rPr>
          <w:rFonts w:ascii="Arial" w:cs="Arial" w:eastAsia="Arial" w:hAnsi="Arial"/>
          <w:b w:val="false"/>
          <w:bCs w:val="false"/>
          <w:i w:val="false"/>
          <w:iCs w:val="false"/>
          <w:color w:val="CCCCCC"/>
          <w:sz w:val="22"/>
          <w:szCs w:val="22"/>
        </w:rPr>
        <w:t xml:space="preserve">More clarifications = richer baseline = more sensitive detection. Not more sensitive to noise. More sensitive to truth. The membrane is not fully awake on day 1. By day 90 it knows the member better than most people who see them daily — because it has been paying attention to things no human ever could.</w:t>
      </w:r>
    </w:p>
    <w:p>
      <w:pPr>
        <w:spacing w:after="80" w:before="80"/>
      </w:pPr>
    </w:p>
    <w:p>
      <w:pPr>
        <w:spacing w:after="80" w:before="80"/>
      </w:pPr>
      <w:r>
        <w:rPr>
          <w:rFonts w:ascii="Arial" w:cs="Arial" w:eastAsia="Arial" w:hAnsi="Arial"/>
          <w:b w:val="false"/>
          <w:bCs w:val="false"/>
          <w:i w:val="false"/>
          <w:iCs w:val="false"/>
          <w:color w:val="CCCCCC"/>
          <w:sz w:val="22"/>
          <w:szCs w:val="22"/>
        </w:rPr>
        <w:t xml:space="preserve">Every other platform uses population averages. AA2 uses YOUR average. Built by you. Clarified by you. Getting more precise every single day.</w:t>
      </w:r>
    </w:p>
    <w:p>
      <w:pPr>
        <w:spacing w:after="80" w:before="80"/>
      </w:pPr>
    </w:p>
    <w:p>
      <w:pPr>
        <w:pStyle w:val="Heading2"/>
        <w:spacing w:after="120" w:before="300"/>
      </w:pPr>
      <w:r>
        <w:rPr>
          <w:rFonts w:ascii="Arial" w:cs="Arial" w:eastAsia="Arial" w:hAnsi="Arial"/>
          <w:b/>
          <w:bCs/>
          <w:color w:val="FFFFFF"/>
          <w:sz w:val="28"/>
          <w:szCs w:val="28"/>
        </w:rPr>
        <w:t xml:space="preserve">The Rotating Bucket</w:t>
      </w:r>
    </w:p>
    <w:p>
      <w:pPr>
        <w:pStyle w:val="ListParagraph"/>
        <w:numPr>
          <w:ilvl w:val="0"/>
          <w:numId w:val="2"/>
        </w:numPr>
        <w:spacing w:after="60" w:before="60"/>
      </w:pPr>
      <w:r>
        <w:rPr>
          <w:rFonts w:ascii="Arial" w:cs="Arial" w:eastAsia="Arial" w:hAnsi="Arial"/>
          <w:b w:val="false"/>
          <w:bCs w:val="false"/>
          <w:color w:val="CCCCCC"/>
          <w:sz w:val="22"/>
          <w:szCs w:val="22"/>
        </w:rPr>
        <w:t xml:space="preserve">50 questions across 5 types: Joke, Memory, Dream, Calibrator, Relationship</w:t>
      </w:r>
    </w:p>
    <w:p>
      <w:pPr>
        <w:pStyle w:val="ListParagraph"/>
        <w:numPr>
          <w:ilvl w:val="0"/>
          <w:numId w:val="2"/>
        </w:numPr>
        <w:spacing w:after="60" w:before="60"/>
      </w:pPr>
      <w:r>
        <w:rPr>
          <w:rFonts w:ascii="Arial" w:cs="Arial" w:eastAsia="Arial" w:hAnsi="Arial"/>
          <w:b w:val="false"/>
          <w:bCs w:val="false"/>
          <w:color w:val="CCCCCC"/>
          <w:sz w:val="22"/>
          <w:szCs w:val="22"/>
        </w:rPr>
        <w:t xml:space="preserve">Each fires once, checked off when answered — never repeats until all 50 are complete</w:t>
      </w:r>
    </w:p>
    <w:p>
      <w:pPr>
        <w:pStyle w:val="ListParagraph"/>
        <w:numPr>
          <w:ilvl w:val="0"/>
          <w:numId w:val="2"/>
        </w:numPr>
        <w:spacing w:after="60" w:before="60"/>
      </w:pPr>
      <w:r>
        <w:rPr>
          <w:rFonts w:ascii="Arial" w:cs="Arial" w:eastAsia="Arial" w:hAnsi="Arial"/>
          <w:b w:val="false"/>
          <w:bCs w:val="false"/>
          <w:color w:val="CCCCCC"/>
          <w:sz w:val="22"/>
          <w:szCs w:val="22"/>
        </w:rPr>
        <w:t xml:space="preserve">Bucket resets and reshuffles — Round 2 begins — Day 1 vs Day 180 = longitudinal data</w:t>
      </w:r>
    </w:p>
    <w:p>
      <w:pPr>
        <w:spacing w:after="80" w:before="80"/>
      </w:pPr>
    </w:p>
    <w:p>
      <w:pPr>
        <w:pStyle w:val="Heading2"/>
        <w:spacing w:after="120" w:before="300"/>
      </w:pPr>
      <w:r>
        <w:rPr>
          <w:rFonts w:ascii="Arial" w:cs="Arial" w:eastAsia="Arial" w:hAnsi="Arial"/>
          <w:b/>
          <w:bCs/>
          <w:color w:val="FFFFFF"/>
          <w:sz w:val="28"/>
          <w:szCs w:val="28"/>
        </w:rPr>
        <w:t xml:space="preserve">The Window Scheduler</w:t>
      </w:r>
    </w:p>
    <w:p>
      <w:pPr>
        <w:pStyle w:val="ListParagraph"/>
        <w:numPr>
          <w:ilvl w:val="0"/>
          <w:numId w:val="2"/>
        </w:numPr>
        <w:spacing w:after="60" w:before="60"/>
      </w:pPr>
      <w:r>
        <w:rPr>
          <w:rFonts w:ascii="Arial" w:cs="Arial" w:eastAsia="Arial" w:hAnsi="Arial"/>
          <w:b w:val="false"/>
          <w:bCs w:val="false"/>
          <w:color w:val="CCCCCC"/>
          <w:sz w:val="22"/>
          <w:szCs w:val="22"/>
        </w:rPr>
        <w:t xml:space="preserve">Member sets up to 3 daily windows with start and end times</w:t>
      </w:r>
    </w:p>
    <w:p>
      <w:pPr>
        <w:pStyle w:val="ListParagraph"/>
        <w:numPr>
          <w:ilvl w:val="0"/>
          <w:numId w:val="2"/>
        </w:numPr>
        <w:spacing w:after="60" w:before="60"/>
      </w:pPr>
      <w:r>
        <w:rPr>
          <w:rFonts w:ascii="Arial" w:cs="Arial" w:eastAsia="Arial" w:hAnsi="Arial"/>
          <w:b w:val="false"/>
          <w:bCs w:val="false"/>
          <w:color w:val="CCCCCC"/>
          <w:sz w:val="22"/>
          <w:szCs w:val="22"/>
        </w:rPr>
        <w:t xml:space="preserve">Clarifier only fires inside active windows — never outside</w:t>
      </w:r>
    </w:p>
    <w:p>
      <w:pPr>
        <w:pStyle w:val="ListParagraph"/>
        <w:numPr>
          <w:ilvl w:val="0"/>
          <w:numId w:val="2"/>
        </w:numPr>
        <w:spacing w:after="60" w:before="60"/>
      </w:pPr>
      <w:r>
        <w:rPr>
          <w:rFonts w:ascii="Arial" w:cs="Arial" w:eastAsia="Arial" w:hAnsi="Arial"/>
          <w:b w:val="false"/>
          <w:bCs w:val="false"/>
          <w:color w:val="CCCCCC"/>
          <w:sz w:val="22"/>
          <w:szCs w:val="22"/>
        </w:rPr>
        <w:t xml:space="preserve">40% fire chance inside a window — feels random, never feels scheduled</w:t>
      </w:r>
    </w:p>
    <w:p>
      <w:pPr>
        <w:pStyle w:val="ListParagraph"/>
        <w:numPr>
          <w:ilvl w:val="0"/>
          <w:numId w:val="2"/>
        </w:numPr>
        <w:spacing w:after="60" w:before="60"/>
      </w:pPr>
      <w:r>
        <w:rPr>
          <w:rFonts w:ascii="Arial" w:cs="Arial" w:eastAsia="Arial" w:hAnsi="Arial"/>
          <w:b w:val="false"/>
          <w:bCs w:val="false"/>
          <w:color w:val="CCCCCC"/>
          <w:sz w:val="22"/>
          <w:szCs w:val="22"/>
        </w:rPr>
        <w:t xml:space="preserve">Never fires during detected sleep, active workout, or high stress event</w:t>
      </w:r>
    </w:p>
    <w:p>
      <w:pPr>
        <w:pStyle w:val="ListParagraph"/>
        <w:numPr>
          <w:ilvl w:val="0"/>
          <w:numId w:val="2"/>
        </w:numPr>
        <w:spacing w:after="60" w:before="60"/>
      </w:pPr>
      <w:r>
        <w:rPr>
          <w:rFonts w:ascii="Arial" w:cs="Arial" w:eastAsia="Arial" w:hAnsi="Arial"/>
          <w:b w:val="false"/>
          <w:bCs w:val="false"/>
          <w:color w:val="CCCCCC"/>
          <w:sz w:val="22"/>
          <w:szCs w:val="22"/>
        </w:rPr>
        <w:t xml:space="preserve">The notification IS the question — member reads it on lock screen before deciding to open</w:t>
      </w:r>
    </w:p>
    <w:p>
      <w:pPr>
        <w:spacing w:after="80" w:before="80"/>
      </w:pPr>
    </w:p>
    <w:p>
      <w:pPr>
        <w:pStyle w:val="Heading2"/>
        <w:spacing w:after="120" w:before="300"/>
      </w:pPr>
      <w:r>
        <w:rPr>
          <w:rFonts w:ascii="Arial" w:cs="Arial" w:eastAsia="Arial" w:hAnsi="Arial"/>
          <w:b/>
          <w:bCs/>
          <w:color w:val="FFFFFF"/>
          <w:sz w:val="28"/>
          <w:szCs w:val="28"/>
        </w:rPr>
        <w:t xml:space="preserve">The Bucket List as Biosignal Peak</w:t>
      </w:r>
    </w:p>
    <w:p>
      <w:pPr>
        <w:spacing w:after="80" w:before="80"/>
      </w:pPr>
      <w:r>
        <w:rPr>
          <w:rFonts w:ascii="Arial" w:cs="Arial" w:eastAsia="Arial" w:hAnsi="Arial"/>
          <w:b w:val="false"/>
          <w:bCs w:val="false"/>
          <w:i w:val="false"/>
          <w:iCs w:val="false"/>
          <w:color w:val="CCCCCC"/>
          <w:sz w:val="22"/>
          <w:szCs w:val="22"/>
        </w:rPr>
        <w:t xml:space="preserve">When a member types their bucket list the brain does not register it as a future event. It fires like a present one. Dopamine. Norepinephrine. HRV shift. Heart rate elevation. AA2 captures that hormonal fingerprint. That spike becomes the reference point for what this person is most alive about. Every future scan is measured against it.</w:t>
      </w:r>
    </w:p>
    <w:p>
      <w:pPr>
        <w:spacing w:after="80" w:before="80"/>
      </w:pPr>
    </w:p>
    <w:p>
      <w:r>
        <w:br w:type="page"/>
      </w:r>
    </w:p>
    <w:p>
      <w:pPr>
        <w:pStyle w:val="Heading1"/>
        <w:spacing w:after="160" w:before="400"/>
      </w:pPr>
      <w:r>
        <w:rPr>
          <w:rFonts w:ascii="Arial" w:cs="Arial" w:eastAsia="Arial" w:hAnsi="Arial"/>
          <w:b/>
          <w:bCs/>
          <w:color w:val="1BB8FF"/>
          <w:sz w:val="36"/>
          <w:szCs w:val="36"/>
        </w:rPr>
        <w:t xml:space="preserve">11. ACT RIGHT DOLLARS — FINANCIAL DOCTRINE — LOCKED</w:t>
      </w:r>
    </w:p>
    <w:p>
      <w:pPr>
        <w:pBdr>
          <w:bottom w:val="single" w:color="1BB8FF" w:sz="4" w:space="1"/>
        </w:pBdr>
        <w:spacing w:after="200" w:before="200"/>
      </w:pPr>
    </w:p>
    <w:p>
      <w:pPr>
        <w:spacing w:after="80" w:before="80"/>
      </w:pPr>
      <w:r>
        <w:rPr>
          <w:rFonts w:ascii="Arial" w:cs="Arial" w:eastAsia="Arial" w:hAnsi="Arial"/>
          <w:b/>
          <w:bCs/>
          <w:i w:val="false"/>
          <w:iCs w:val="false"/>
          <w:color w:val="CCCCCC"/>
          <w:sz w:val="22"/>
          <w:szCs w:val="22"/>
        </w:rPr>
        <w:t xml:space="preserve">Act Right Dollars are NOT currency. NOT legal tender. NOT stored value. NOT a loyalty points program. AA2 does not print money. AA2 does not issue currency. This keeps the patent clean and avoids MSB/FinCEN stored value classification.</w:t>
      </w:r>
    </w:p>
    <w:p>
      <w:pPr>
        <w:spacing w:after="80" w:before="80"/>
      </w:pPr>
    </w:p>
    <w:p>
      <w:pPr>
        <w:pStyle w:val="Heading2"/>
        <w:spacing w:after="120" w:before="300"/>
      </w:pPr>
      <w:r>
        <w:rPr>
          <w:rFonts w:ascii="Arial" w:cs="Arial" w:eastAsia="Arial" w:hAnsi="Arial"/>
          <w:b/>
          <w:bCs/>
          <w:color w:val="FFFFFF"/>
          <w:sz w:val="28"/>
          <w:szCs w:val="28"/>
        </w:rPr>
        <w:t xml:space="preserve">How It Actually Works</w:t>
      </w:r>
    </w:p>
    <w:p>
      <w:pPr>
        <w:pStyle w:val="ListParagraph"/>
        <w:numPr>
          <w:ilvl w:val="0"/>
          <w:numId w:val="2"/>
        </w:numPr>
        <w:spacing w:after="60" w:before="60"/>
      </w:pPr>
      <w:r>
        <w:rPr>
          <w:rFonts w:ascii="Arial" w:cs="Arial" w:eastAsia="Arial" w:hAnsi="Arial"/>
          <w:b w:val="false"/>
          <w:bCs w:val="false"/>
          <w:color w:val="CCCCCC"/>
          <w:sz w:val="22"/>
          <w:szCs w:val="22"/>
        </w:rPr>
        <w:t xml:space="preserve">Member scans a product — AA2 recommends a cheaper, healthier alternative</w:t>
      </w:r>
    </w:p>
    <w:p>
      <w:pPr>
        <w:pStyle w:val="ListParagraph"/>
        <w:numPr>
          <w:ilvl w:val="0"/>
          <w:numId w:val="2"/>
        </w:numPr>
        <w:spacing w:after="60" w:before="60"/>
      </w:pPr>
      <w:r>
        <w:rPr>
          <w:rFonts w:ascii="Arial" w:cs="Arial" w:eastAsia="Arial" w:hAnsi="Arial"/>
          <w:b w:val="false"/>
          <w:bCs w:val="false"/>
          <w:color w:val="CCCCCC"/>
          <w:sz w:val="22"/>
          <w:szCs w:val="22"/>
        </w:rPr>
        <w:t xml:space="preserve">The savings delta (e.g. $4.20) is the money they did NOT spend</w:t>
      </w:r>
    </w:p>
    <w:p>
      <w:pPr>
        <w:pStyle w:val="ListParagraph"/>
        <w:numPr>
          <w:ilvl w:val="0"/>
          <w:numId w:val="2"/>
        </w:numPr>
        <w:spacing w:after="60" w:before="60"/>
      </w:pPr>
      <w:r>
        <w:rPr>
          <w:rFonts w:ascii="Arial" w:cs="Arial" w:eastAsia="Arial" w:hAnsi="Arial"/>
          <w:b w:val="false"/>
          <w:bCs w:val="false"/>
          <w:color w:val="CCCCCC"/>
          <w:sz w:val="22"/>
          <w:szCs w:val="22"/>
        </w:rPr>
        <w:t xml:space="preserve">That delta is pulled from the checking side of the AA2 debit card</w:t>
      </w:r>
    </w:p>
    <w:p>
      <w:pPr>
        <w:pStyle w:val="ListParagraph"/>
        <w:numPr>
          <w:ilvl w:val="0"/>
          <w:numId w:val="2"/>
        </w:numPr>
        <w:spacing w:after="60" w:before="60"/>
      </w:pPr>
      <w:r>
        <w:rPr>
          <w:rFonts w:ascii="Arial" w:cs="Arial" w:eastAsia="Arial" w:hAnsi="Arial"/>
          <w:b w:val="false"/>
          <w:bCs w:val="false"/>
          <w:color w:val="CCCCCC"/>
          <w:sz w:val="22"/>
          <w:szCs w:val="22"/>
        </w:rPr>
        <w:t xml:space="preserve">Applied to the savings side — the Adaptive Advantage Ledger</w:t>
      </w:r>
    </w:p>
    <w:p>
      <w:pPr>
        <w:pStyle w:val="ListParagraph"/>
        <w:numPr>
          <w:ilvl w:val="0"/>
          <w:numId w:val="2"/>
        </w:numPr>
        <w:spacing w:after="60" w:before="60"/>
      </w:pPr>
      <w:r>
        <w:rPr>
          <w:rFonts w:ascii="Arial" w:cs="Arial" w:eastAsia="Arial" w:hAnsi="Arial"/>
          <w:b w:val="false"/>
          <w:bCs w:val="false"/>
          <w:color w:val="CCCCCC"/>
          <w:sz w:val="22"/>
          <w:szCs w:val="22"/>
        </w:rPr>
        <w:t xml:space="preserve">That savings balance accumulates alongside their direct deposit commitment</w:t>
      </w:r>
    </w:p>
    <w:p>
      <w:pPr>
        <w:spacing w:after="80" w:before="80"/>
      </w:pPr>
    </w:p>
    <w:p>
      <w:pPr>
        <w:pStyle w:val="Heading2"/>
        <w:spacing w:after="120" w:before="300"/>
      </w:pPr>
      <w:r>
        <w:rPr>
          <w:rFonts w:ascii="Arial" w:cs="Arial" w:eastAsia="Arial" w:hAnsi="Arial"/>
          <w:b/>
          <w:bCs/>
          <w:color w:val="FFFFFF"/>
          <w:sz w:val="28"/>
          <w:szCs w:val="28"/>
        </w:rPr>
        <w:t xml:space="preserve">The AA2 Debit Card — Two Accounts</w:t>
      </w:r>
    </w:p>
    <w:p>
      <w:pPr>
        <w:pStyle w:val="ListParagraph"/>
        <w:numPr>
          <w:ilvl w:val="0"/>
          <w:numId w:val="2"/>
        </w:numPr>
        <w:spacing w:after="60" w:before="60"/>
      </w:pPr>
      <w:r>
        <w:rPr>
          <w:rFonts w:ascii="Arial" w:cs="Arial" w:eastAsia="Arial" w:hAnsi="Arial"/>
          <w:b w:val="false"/>
          <w:bCs w:val="false"/>
          <w:color w:val="CCCCCC"/>
          <w:sz w:val="22"/>
          <w:szCs w:val="22"/>
        </w:rPr>
        <w:t xml:space="preserve">CHECKING — daily spending at stores and retail — member uses this normally</w:t>
      </w:r>
    </w:p>
    <w:p>
      <w:pPr>
        <w:pStyle w:val="ListParagraph"/>
        <w:numPr>
          <w:ilvl w:val="0"/>
          <w:numId w:val="2"/>
        </w:numPr>
        <w:spacing w:after="60" w:before="60"/>
      </w:pPr>
      <w:r>
        <w:rPr>
          <w:rFonts w:ascii="Arial" w:cs="Arial" w:eastAsia="Arial" w:hAnsi="Arial"/>
          <w:b w:val="false"/>
          <w:bCs w:val="false"/>
          <w:color w:val="CCCCCC"/>
          <w:sz w:val="22"/>
          <w:szCs w:val="22"/>
        </w:rPr>
        <w:t xml:space="preserve">SAVINGS — the Adaptive Advantage Ledger — where goal money lives</w:t>
      </w:r>
    </w:p>
    <w:p>
      <w:pPr>
        <w:pStyle w:val="ListParagraph"/>
        <w:numPr>
          <w:ilvl w:val="0"/>
          <w:numId w:val="2"/>
        </w:numPr>
        <w:spacing w:after="60" w:before="60"/>
      </w:pPr>
      <w:r>
        <w:rPr>
          <w:rFonts w:ascii="Arial" w:cs="Arial" w:eastAsia="Arial" w:hAnsi="Arial"/>
          <w:b w:val="false"/>
          <w:bCs w:val="false"/>
          <w:color w:val="CCCCCC"/>
          <w:sz w:val="22"/>
          <w:szCs w:val="22"/>
        </w:rPr>
        <w:t xml:space="preserve">Smart scan delta automatically transfers from checking to savings — member's own money</w:t>
      </w:r>
    </w:p>
    <w:p>
      <w:pPr>
        <w:pStyle w:val="ListParagraph"/>
        <w:numPr>
          <w:ilvl w:val="0"/>
          <w:numId w:val="2"/>
        </w:numPr>
        <w:spacing w:after="60" w:before="60"/>
      </w:pPr>
      <w:r>
        <w:rPr>
          <w:rFonts w:ascii="Arial" w:cs="Arial" w:eastAsia="Arial" w:hAnsi="Arial"/>
          <w:b w:val="false"/>
          <w:bCs w:val="false"/>
          <w:color w:val="CCCCCC"/>
          <w:sz w:val="22"/>
          <w:szCs w:val="22"/>
        </w:rPr>
        <w:t xml:space="preserve">Savings built from: (1) committed direct deposit amount + (2) Act Right scan transfers</w:t>
      </w:r>
    </w:p>
    <w:p>
      <w:pPr>
        <w:spacing w:after="80" w:before="80"/>
      </w:pPr>
    </w:p>
    <w:p>
      <w:pPr>
        <w:pStyle w:val="Heading2"/>
        <w:spacing w:after="120" w:before="300"/>
      </w:pPr>
      <w:r>
        <w:rPr>
          <w:rFonts w:ascii="Arial" w:cs="Arial" w:eastAsia="Arial" w:hAnsi="Arial"/>
          <w:b/>
          <w:bCs/>
          <w:color w:val="FFFFFF"/>
          <w:sz w:val="28"/>
          <w:szCs w:val="28"/>
        </w:rPr>
        <w:t xml:space="preserve">The Trip Savings Engine Example</w:t>
      </w:r>
    </w:p>
    <w:p>
      <w:pPr>
        <w:spacing w:after="80" w:before="80"/>
      </w:pPr>
      <w:r>
        <w:rPr>
          <w:rFonts w:ascii="Arial" w:cs="Arial" w:eastAsia="Arial" w:hAnsi="Arial"/>
          <w:b w:val="false"/>
          <w:bCs w:val="false"/>
          <w:i w:val="false"/>
          <w:iCs w:val="false"/>
          <w:color w:val="CCCCCC"/>
          <w:sz w:val="22"/>
          <w:szCs w:val="22"/>
        </w:rPr>
        <w:t xml:space="preserve">Goal: $2,500 in 8 months for Costa Rica. AA2 looks at current Act Right savings rate ($250 so far). AA2 says: contribute $300/month from direct deposit. Projection: $300 x 8 months = $2,400 + $250 Act Right = $2,650.</w:t>
      </w:r>
    </w:p>
    <w:p>
      <w:pPr>
        <w:spacing w:after="160" w:before="160"/>
        <w:ind w:left="720"/>
      </w:pPr>
      <w:r>
        <w:rPr>
          <w:rFonts w:ascii="Arial" w:cs="Arial" w:eastAsia="Arial" w:hAnsi="Arial"/>
          <w:i/>
          <w:iCs/>
          <w:color w:val="1BB8FF"/>
          <w:sz w:val="24"/>
          <w:szCs w:val="24"/>
        </w:rPr>
        <w:t xml:space="preserve">"Your current savings rate plus Act Right transfers puts you at $2,650 by May. You will be on that beach right on time."</w:t>
      </w:r>
    </w:p>
    <w:p>
      <w:pPr>
        <w:spacing w:after="80" w:before="80"/>
      </w:pPr>
    </w:p>
    <w:p>
      <w:pPr>
        <w:spacing w:after="80" w:before="80"/>
      </w:pPr>
      <w:r>
        <w:rPr>
          <w:rFonts w:ascii="Arial" w:cs="Arial" w:eastAsia="Arial" w:hAnsi="Arial"/>
          <w:b w:val="false"/>
          <w:bCs w:val="false"/>
          <w:i w:val="false"/>
          <w:iCs w:val="false"/>
          <w:color w:val="CCCCCC"/>
          <w:sz w:val="22"/>
          <w:szCs w:val="22"/>
        </w:rPr>
        <w:t xml:space="preserve">AA2 is a goal-based budgeting and allocation intelligence — not a money transmitter, not a stored value issuer, not a payment processor. The member owns every dollar.</w:t>
      </w:r>
    </w:p>
    <w:p>
      <w:pPr>
        <w:spacing w:after="80" w:before="80"/>
      </w:pPr>
    </w:p>
    <w:p>
      <w:pPr>
        <w:spacing w:after="80" w:before="80"/>
      </w:pPr>
      <w:r>
        <w:rPr>
          <w:rFonts w:ascii="Arial" w:cs="Arial" w:eastAsia="Arial" w:hAnsi="Arial"/>
          <w:b w:val="false"/>
          <w:bCs w:val="false"/>
          <w:i w:val="false"/>
          <w:iCs w:val="false"/>
          <w:color w:val="CCCCCC"/>
          <w:sz w:val="22"/>
          <w:szCs w:val="22"/>
        </w:rPr>
        <w:t xml:space="preserve">Scanner shows only product-level price comparison savings — NEVER Vault balance. The debit card is Stripe white-labeled. The member's money lives in a standard FDIC-insured account.</w:t>
      </w:r>
    </w:p>
    <w:p>
      <w:pPr>
        <w:spacing w:after="80" w:before="80"/>
      </w:pPr>
    </w:p>
    <w:p>
      <w:r>
        <w:br w:type="page"/>
      </w:r>
    </w:p>
    <w:p>
      <w:pPr>
        <w:pStyle w:val="Heading1"/>
        <w:spacing w:after="160" w:before="400"/>
      </w:pPr>
      <w:r>
        <w:rPr>
          <w:rFonts w:ascii="Arial" w:cs="Arial" w:eastAsia="Arial" w:hAnsi="Arial"/>
          <w:b/>
          <w:bCs/>
          <w:color w:val="1BB8FF"/>
          <w:sz w:val="36"/>
          <w:szCs w:val="36"/>
        </w:rPr>
        <w:t xml:space="preserve">12. THE CHAUFFEUR — KELLY'S STORY — LOCKED</w:t>
      </w:r>
    </w:p>
    <w:p>
      <w:pPr>
        <w:pBdr>
          <w:bottom w:val="single" w:color="1BB8FF" w:sz="4" w:space="1"/>
        </w:pBdr>
        <w:spacing w:after="200" w:before="200"/>
      </w:pPr>
    </w:p>
    <w:p>
      <w:pPr>
        <w:spacing w:after="80" w:before="80"/>
      </w:pPr>
      <w:r>
        <w:rPr>
          <w:rFonts w:ascii="Arial" w:cs="Arial" w:eastAsia="Arial" w:hAnsi="Arial"/>
          <w:b/>
          <w:bCs/>
          <w:i w:val="false"/>
          <w:iCs w:val="false"/>
          <w:color w:val="CCCCCC"/>
          <w:sz w:val="22"/>
          <w:szCs w:val="22"/>
        </w:rPr>
        <w:t xml:space="preserve">Kelly is 21. College student. First international trip alone — Nosara, Costa Rica for a surf competition. Mom Linda is home in Phoenix, AZ. Kelly has AA2.</w:t>
      </w:r>
    </w:p>
    <w:p>
      <w:pPr>
        <w:spacing w:after="80" w:before="80"/>
      </w:pPr>
    </w:p>
    <w:p>
      <w:pPr>
        <w:pStyle w:val="Heading2"/>
        <w:spacing w:after="120" w:before="300"/>
      </w:pPr>
      <w:r>
        <w:rPr>
          <w:rFonts w:ascii="Arial" w:cs="Arial" w:eastAsia="Arial" w:hAnsi="Arial"/>
          <w:b/>
          <w:bCs/>
          <w:color w:val="FFFFFF"/>
          <w:sz w:val="28"/>
          <w:szCs w:val="28"/>
        </w:rPr>
        <w:t xml:space="preserve">The 8-Panel Story Arc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2A2A2A" w:sz="1"/>
              <w:left w:val="single" w:color="2A2A2A" w:sz="1"/>
              <w:bottom w:val="single" w:color="2A2A2A" w:sz="1"/>
              <w:right w:val="single" w:color="2A2A2A" w:sz="1"/>
            </w:tcBorders>
            <w:shd w:fill="1A2A3A" w:val="clear"/>
            <w:tcMar>
              <w:top w:type="dxa" w:w="100"/>
              <w:left w:type="dxa" w:w="150"/>
              <w:bottom w:type="dxa" w:w="100"/>
              <w:right w:type="dxa" w:w="150"/>
            </w:tcMar>
          </w:tcPr>
          <w:p>
            <w:r>
              <w:rPr>
                <w:rFonts w:ascii="Arial" w:cs="Arial" w:eastAsia="Arial" w:hAnsi="Arial"/>
                <w:b/>
                <w:bCs/>
                <w:color w:val="1BB8FF"/>
                <w:sz w:val="20"/>
                <w:szCs w:val="20"/>
              </w:rPr>
              <w:t xml:space="preserve">Panel</w:t>
            </w:r>
          </w:p>
        </w:tc>
        <w:tc>
          <w:tcPr>
            <w:tcW w:type="dxa" w:w="7360"/>
            <w:tcBorders>
              <w:top w:val="single" w:color="2A2A2A" w:sz="1"/>
              <w:left w:val="single" w:color="2A2A2A" w:sz="1"/>
              <w:bottom w:val="single" w:color="2A2A2A" w:sz="1"/>
              <w:right w:val="single" w:color="2A2A2A" w:sz="1"/>
            </w:tcBorders>
            <w:shd w:fill="1A2A3A" w:val="clear"/>
            <w:tcMar>
              <w:top w:type="dxa" w:w="100"/>
              <w:left w:type="dxa" w:w="150"/>
              <w:bottom w:type="dxa" w:w="100"/>
              <w:right w:type="dxa" w:w="150"/>
            </w:tcMar>
          </w:tcPr>
          <w:p>
            <w:r>
              <w:rPr>
                <w:rFonts w:ascii="Arial" w:cs="Arial" w:eastAsia="Arial" w:hAnsi="Arial"/>
                <w:b/>
                <w:bCs/>
                <w:color w:val="1BB8FF"/>
                <w:sz w:val="20"/>
                <w:szCs w:val="20"/>
              </w:rPr>
              <w:t xml:space="preserve">Story</w:t>
            </w:r>
          </w:p>
        </w:tc>
      </w:tr>
      <w:tr>
        <w:tc>
          <w:tcPr>
            <w:tcW w:type="dxa" w:w="20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1 — Setup</w:t>
            </w:r>
          </w:p>
        </w:tc>
        <w:tc>
          <w:tcPr>
            <w:tcW w:type="dxa" w:w="736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Meet Kelly. Her devices. THE GIRLS list (Mom Linda + Husband David + Daughter Jade) — hidden behind innocent group name</w:t>
            </w:r>
          </w:p>
        </w:tc>
      </w:tr>
      <w:tr>
        <w:tc>
          <w:tcPr>
            <w:tcW w:type="dxa" w:w="20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2 — Goal Setter</w:t>
            </w:r>
          </w:p>
        </w:tc>
        <w:tc>
          <w:tcPr>
            <w:tcW w:type="dxa" w:w="736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Date locked. Budget set. Spanish goal. Itinerary. AA2 reminds her the way she asked — set in onboarding, never changed</w:t>
            </w:r>
          </w:p>
        </w:tc>
      </w:tr>
      <w:tr>
        <w:tc>
          <w:tcPr>
            <w:tcW w:type="dxa" w:w="20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3 — Debit Card</w:t>
            </w:r>
          </w:p>
        </w:tc>
        <w:tc>
          <w:tcPr>
            <w:tcW w:type="dxa" w:w="736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Two accounts. Checking + Savings. Her $300/month direct deposit + Act Right scan transfers built her savings. HER money toward HER goal.</w:t>
            </w:r>
          </w:p>
        </w:tc>
      </w:tr>
      <w:tr>
        <w:tc>
          <w:tcPr>
            <w:tcW w:type="dxa" w:w="20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4 — Spanish</w:t>
            </w:r>
          </w:p>
        </w:tc>
        <w:tc>
          <w:tcPr>
            <w:tcW w:type="dxa" w:w="736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Survival relevance. 94 words. Scanner activates in-country. Menus translate. Labels read in Spanish. Language learning credit earned.</w:t>
            </w:r>
          </w:p>
        </w:tc>
      </w:tr>
      <w:tr>
        <w:tc>
          <w:tcPr>
            <w:tcW w:type="dxa" w:w="20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5 — Itinerary</w:t>
            </w:r>
          </w:p>
        </w:tc>
        <w:tc>
          <w:tcPr>
            <w:tcW w:type="dxa" w:w="736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AA2-built. No one-way in, no one-way out. No issues in the area. Live monitoring while she is there. State Dept alerts auto-pushed.</w:t>
            </w:r>
          </w:p>
        </w:tc>
      </w:tr>
      <w:tr>
        <w:tc>
          <w:tcPr>
            <w:tcW w:type="dxa" w:w="20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6 — The Spike</w:t>
            </w:r>
          </w:p>
        </w:tc>
        <w:tc>
          <w:tcPr>
            <w:tcW w:type="dxa" w:w="736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Uber driver makes her nervous. Garmin 122bpm. Oura stress 89. AirPods via Strava 128bpm. Three devices. One conclusion. Fear.</w:t>
            </w:r>
          </w:p>
        </w:tc>
      </w:tr>
      <w:tr>
        <w:tc>
          <w:tcPr>
            <w:tcW w:type="dxa" w:w="20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7 — The Trigger</w:t>
            </w:r>
          </w:p>
        </w:tc>
        <w:tc>
          <w:tcPr>
            <w:tcW w:type="dxa" w:w="736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Garmin button held 2 seconds. THE GIRLS receives WhatsApp group text AND FaceTime simultaneously. Linda answered in 12 seconds. Kelly's HR dropped to 94bpm within 90 seconds of hearing her mom's voice.</w:t>
            </w:r>
          </w:p>
        </w:tc>
      </w:tr>
      <w:tr>
        <w:tc>
          <w:tcPr>
            <w:tcW w:type="dxa" w:w="20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8 — The Close</w:t>
            </w:r>
          </w:p>
        </w:tc>
        <w:tc>
          <w:tcPr>
            <w:tcW w:type="dxa" w:w="736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This is what connected devices actually do. This is the membrane at full power.</w:t>
            </w:r>
          </w:p>
        </w:tc>
      </w:tr>
    </w:tbl>
    <w:p>
      <w:pPr>
        <w:spacing w:after="80" w:before="80"/>
      </w:pPr>
    </w:p>
    <w:p>
      <w:pPr>
        <w:pStyle w:val="Heading2"/>
        <w:spacing w:after="120" w:before="300"/>
      </w:pPr>
      <w:r>
        <w:rPr>
          <w:rFonts w:ascii="Arial" w:cs="Arial" w:eastAsia="Arial" w:hAnsi="Arial"/>
          <w:b/>
          <w:bCs/>
          <w:color w:val="FFFFFF"/>
          <w:sz w:val="28"/>
          <w:szCs w:val="28"/>
        </w:rPr>
        <w:t xml:space="preserve">Emergency Trigger Doctrine — Locked</w:t>
      </w:r>
    </w:p>
    <w:p>
      <w:pPr>
        <w:pStyle w:val="ListParagraph"/>
        <w:numPr>
          <w:ilvl w:val="0"/>
          <w:numId w:val="2"/>
        </w:numPr>
        <w:spacing w:after="60" w:before="60"/>
      </w:pPr>
      <w:r>
        <w:rPr>
          <w:rFonts w:ascii="Arial" w:cs="Arial" w:eastAsia="Arial" w:hAnsi="Arial"/>
          <w:b w:val="false"/>
          <w:bCs w:val="false"/>
          <w:color w:val="CCCCCC"/>
          <w:sz w:val="22"/>
          <w:szCs w:val="22"/>
        </w:rPr>
        <w:t xml:space="preserve">Three-device biosignal confirmation required: Garmin + Oura + AirPods via Strava</w:t>
      </w:r>
    </w:p>
    <w:p>
      <w:pPr>
        <w:pStyle w:val="ListParagraph"/>
        <w:numPr>
          <w:ilvl w:val="0"/>
          <w:numId w:val="2"/>
        </w:numPr>
        <w:spacing w:after="60" w:before="60"/>
      </w:pPr>
      <w:r>
        <w:rPr>
          <w:rFonts w:ascii="Arial" w:cs="Arial" w:eastAsia="Arial" w:hAnsi="Arial"/>
          <w:b w:val="false"/>
          <w:bCs w:val="false"/>
          <w:color w:val="CCCCCC"/>
          <w:sz w:val="22"/>
          <w:szCs w:val="22"/>
        </w:rPr>
        <w:t xml:space="preserve">Garmin button held 2 seconds triggers protocol</w:t>
      </w:r>
    </w:p>
    <w:p>
      <w:pPr>
        <w:pStyle w:val="ListParagraph"/>
        <w:numPr>
          <w:ilvl w:val="0"/>
          <w:numId w:val="2"/>
        </w:numPr>
        <w:spacing w:after="60" w:before="60"/>
      </w:pPr>
      <w:r>
        <w:rPr>
          <w:rFonts w:ascii="Arial" w:cs="Arial" w:eastAsia="Arial" w:hAnsi="Arial"/>
          <w:b w:val="false"/>
          <w:bCs w:val="false"/>
          <w:color w:val="CCCCCC"/>
          <w:sz w:val="22"/>
          <w:szCs w:val="22"/>
        </w:rPr>
        <w:t xml:space="preserve">Simultaneous: WhatsApp group text to THE GIRLS + FaceTime group call to THE GIRLS</w:t>
      </w:r>
    </w:p>
    <w:p>
      <w:pPr>
        <w:pStyle w:val="ListParagraph"/>
        <w:numPr>
          <w:ilvl w:val="0"/>
          <w:numId w:val="2"/>
        </w:numPr>
        <w:spacing w:after="60" w:before="60"/>
      </w:pPr>
      <w:r>
        <w:rPr>
          <w:rFonts w:ascii="Arial" w:cs="Arial" w:eastAsia="Arial" w:hAnsi="Arial"/>
          <w:b w:val="false"/>
          <w:bCs w:val="false"/>
          <w:color w:val="CCCCCC"/>
          <w:sz w:val="22"/>
          <w:szCs w:val="22"/>
        </w:rPr>
        <w:t xml:space="preserve">Live location broadcast every 30 seconds until member clears alert</w:t>
      </w:r>
    </w:p>
    <w:p>
      <w:pPr>
        <w:pStyle w:val="ListParagraph"/>
        <w:numPr>
          <w:ilvl w:val="0"/>
          <w:numId w:val="2"/>
        </w:numPr>
        <w:spacing w:after="60" w:before="60"/>
      </w:pPr>
      <w:r>
        <w:rPr>
          <w:rFonts w:ascii="Arial" w:cs="Arial" w:eastAsia="Arial" w:hAnsi="Arial"/>
          <w:b w:val="false"/>
          <w:bCs w:val="false"/>
          <w:color w:val="CCCCCC"/>
          <w:sz w:val="22"/>
          <w:szCs w:val="22"/>
        </w:rPr>
        <w:t xml:space="preserve">Group name THE GIRLS hides real list: Mom, Husband, Daughter — private</w:t>
      </w:r>
    </w:p>
    <w:p>
      <w:pPr>
        <w:spacing w:after="80" w:before="80"/>
      </w:pPr>
    </w:p>
    <w:p>
      <w:r>
        <w:br w:type="page"/>
      </w:r>
    </w:p>
    <w:p>
      <w:pPr>
        <w:pStyle w:val="Heading1"/>
        <w:spacing w:after="160" w:before="400"/>
      </w:pPr>
      <w:r>
        <w:rPr>
          <w:rFonts w:ascii="Arial" w:cs="Arial" w:eastAsia="Arial" w:hAnsi="Arial"/>
          <w:b/>
          <w:bCs/>
          <w:color w:val="1BB8FF"/>
          <w:sz w:val="36"/>
          <w:szCs w:val="36"/>
        </w:rPr>
        <w:t xml:space="preserve">13. THE STORYBOOK — 44-PANEL HTML + 7-DOOR HOME SCREEN</w:t>
      </w:r>
    </w:p>
    <w:p>
      <w:pPr>
        <w:pBdr>
          <w:bottom w:val="single" w:color="1BB8FF" w:sz="4" w:space="1"/>
        </w:pBdr>
        <w:spacing w:after="200" w:before="200"/>
      </w:pPr>
    </w:p>
    <w:p>
      <w:pPr>
        <w:pStyle w:val="Heading2"/>
        <w:spacing w:after="120" w:before="300"/>
      </w:pPr>
      <w:r>
        <w:rPr>
          <w:rFonts w:ascii="Arial" w:cs="Arial" w:eastAsia="Arial" w:hAnsi="Arial"/>
          <w:b/>
          <w:bCs/>
          <w:color w:val="FFFFFF"/>
          <w:sz w:val="28"/>
          <w:szCs w:val="28"/>
        </w:rPr>
        <w:t xml:space="preserve">Approved HTML Files — All Saved to 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2360"/>
      </w:tblGrid>
      <w:tr>
        <w:tc>
          <w:tcPr>
            <w:tcW w:type="dxa" w:w="2800"/>
            <w:tcBorders>
              <w:top w:val="single" w:color="2A2A2A" w:sz="1"/>
              <w:left w:val="single" w:color="2A2A2A" w:sz="1"/>
              <w:bottom w:val="single" w:color="2A2A2A" w:sz="1"/>
              <w:right w:val="single" w:color="2A2A2A" w:sz="1"/>
            </w:tcBorders>
            <w:shd w:fill="1A2A3A" w:val="clear"/>
            <w:tcMar>
              <w:top w:type="dxa" w:w="100"/>
              <w:left w:type="dxa" w:w="150"/>
              <w:bottom w:type="dxa" w:w="100"/>
              <w:right w:type="dxa" w:w="150"/>
            </w:tcMar>
          </w:tcPr>
          <w:p>
            <w:r>
              <w:rPr>
                <w:rFonts w:ascii="Arial" w:cs="Arial" w:eastAsia="Arial" w:hAnsi="Arial"/>
                <w:b/>
                <w:bCs/>
                <w:color w:val="1BB8FF"/>
                <w:sz w:val="20"/>
                <w:szCs w:val="20"/>
              </w:rPr>
              <w:t xml:space="preserve">File</w:t>
            </w:r>
          </w:p>
        </w:tc>
        <w:tc>
          <w:tcPr>
            <w:tcW w:type="dxa" w:w="4200"/>
            <w:tcBorders>
              <w:top w:val="single" w:color="2A2A2A" w:sz="1"/>
              <w:left w:val="single" w:color="2A2A2A" w:sz="1"/>
              <w:bottom w:val="single" w:color="2A2A2A" w:sz="1"/>
              <w:right w:val="single" w:color="2A2A2A" w:sz="1"/>
            </w:tcBorders>
            <w:shd w:fill="1A2A3A" w:val="clear"/>
            <w:tcMar>
              <w:top w:type="dxa" w:w="100"/>
              <w:left w:type="dxa" w:w="150"/>
              <w:bottom w:type="dxa" w:w="100"/>
              <w:right w:type="dxa" w:w="150"/>
            </w:tcMar>
          </w:tcPr>
          <w:p>
            <w:r>
              <w:rPr>
                <w:rFonts w:ascii="Arial" w:cs="Arial" w:eastAsia="Arial" w:hAnsi="Arial"/>
                <w:b/>
                <w:bCs/>
                <w:color w:val="1BB8FF"/>
                <w:sz w:val="20"/>
                <w:szCs w:val="20"/>
              </w:rPr>
              <w:t xml:space="preserve">Content</w:t>
            </w:r>
          </w:p>
        </w:tc>
        <w:tc>
          <w:tcPr>
            <w:tcW w:type="dxa" w:w="2360"/>
            <w:tcBorders>
              <w:top w:val="single" w:color="2A2A2A" w:sz="1"/>
              <w:left w:val="single" w:color="2A2A2A" w:sz="1"/>
              <w:bottom w:val="single" w:color="2A2A2A" w:sz="1"/>
              <w:right w:val="single" w:color="2A2A2A" w:sz="1"/>
            </w:tcBorders>
            <w:shd w:fill="1A2A3A" w:val="clear"/>
            <w:tcMar>
              <w:top w:type="dxa" w:w="100"/>
              <w:left w:type="dxa" w:w="150"/>
              <w:bottom w:type="dxa" w:w="100"/>
              <w:right w:type="dxa" w:w="150"/>
            </w:tcMar>
          </w:tcPr>
          <w:p>
            <w:r>
              <w:rPr>
                <w:rFonts w:ascii="Arial" w:cs="Arial" w:eastAsia="Arial" w:hAnsi="Arial"/>
                <w:b/>
                <w:bCs/>
                <w:color w:val="1BB8FF"/>
                <w:sz w:val="20"/>
                <w:szCs w:val="20"/>
              </w:rPr>
              <w:t xml:space="preserve">Status</w:t>
            </w:r>
          </w:p>
        </w:tc>
      </w:tr>
      <w:tr>
        <w:tc>
          <w:tcPr>
            <w:tcW w:type="dxa" w:w="28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aa2_master_storybook.html</w:t>
            </w:r>
          </w:p>
        </w:tc>
        <w:tc>
          <w:tcPr>
            <w:tcW w:type="dxa" w:w="42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44 panels — full system story — live EKG waves — complete flow</w:t>
            </w:r>
          </w:p>
        </w:tc>
        <w:tc>
          <w:tcPr>
            <w:tcW w:type="dxa" w:w="236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APPROVED</w:t>
            </w:r>
          </w:p>
        </w:tc>
      </w:tr>
      <w:tr>
        <w:tc>
          <w:tcPr>
            <w:tcW w:type="dxa" w:w="28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aa2_scanner_story.html</w:t>
            </w:r>
          </w:p>
        </w:tc>
        <w:tc>
          <w:tcPr>
            <w:tcW w:type="dxa" w:w="42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16 panels — Jaylen + Denise — peanut story — all 9 scanner tabs revealed</w:t>
            </w:r>
          </w:p>
        </w:tc>
        <w:tc>
          <w:tcPr>
            <w:tcW w:type="dxa" w:w="236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APPROVED</w:t>
            </w:r>
          </w:p>
        </w:tc>
      </w:tr>
      <w:tr>
        <w:tc>
          <w:tcPr>
            <w:tcW w:type="dxa" w:w="28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aa2_chauffeur_v2.html</w:t>
            </w:r>
          </w:p>
        </w:tc>
        <w:tc>
          <w:tcPr>
            <w:tcW w:type="dxa" w:w="42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8 panels — Kelly / Costa Rica — Act Right doctrine corrected</w:t>
            </w:r>
          </w:p>
        </w:tc>
        <w:tc>
          <w:tcPr>
            <w:tcW w:type="dxa" w:w="236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APPROVED</w:t>
            </w:r>
          </w:p>
        </w:tc>
      </w:tr>
      <w:tr>
        <w:tc>
          <w:tcPr>
            <w:tcW w:type="dxa" w:w="28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aa2_cookbook_panels.html</w:t>
            </w:r>
          </w:p>
        </w:tc>
        <w:tc>
          <w:tcPr>
            <w:tcW w:type="dxa" w:w="42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2 panels — library + Takoyaki recipe detail with Kenji</w:t>
            </w:r>
          </w:p>
        </w:tc>
        <w:tc>
          <w:tcPr>
            <w:tcW w:type="dxa" w:w="236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APPROVED</w:t>
            </w:r>
          </w:p>
        </w:tc>
      </w:tr>
      <w:tr>
        <w:tc>
          <w:tcPr>
            <w:tcW w:type="dxa" w:w="28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aa2_panel_covers.html</w:t>
            </w:r>
          </w:p>
        </w:tc>
        <w:tc>
          <w:tcPr>
            <w:tcW w:type="dxa" w:w="42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2 door cards — Cookbook + AA2 Story — real photos embedded</w:t>
            </w:r>
          </w:p>
        </w:tc>
        <w:tc>
          <w:tcPr>
            <w:tcW w:type="dxa" w:w="236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APPROVED</w:t>
            </w:r>
          </w:p>
        </w:tc>
      </w:tr>
      <w:tr>
        <w:tc>
          <w:tcPr>
            <w:tcW w:type="dxa" w:w="28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aa2_seven_doors.html</w:t>
            </w:r>
          </w:p>
        </w:tc>
        <w:tc>
          <w:tcPr>
            <w:tcW w:type="dxa" w:w="42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7-door home screen — scrolling — full-width cards — real images on photo doors</w:t>
            </w:r>
          </w:p>
        </w:tc>
        <w:tc>
          <w:tcPr>
            <w:tcW w:type="dxa" w:w="236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APPROVED</w:t>
            </w:r>
          </w:p>
        </w:tc>
      </w:tr>
    </w:tbl>
    <w:p>
      <w:pPr>
        <w:spacing w:after="80" w:before="80"/>
      </w:pPr>
    </w:p>
    <w:p>
      <w:pPr>
        <w:pStyle w:val="Heading2"/>
        <w:spacing w:after="120" w:before="300"/>
      </w:pPr>
      <w:r>
        <w:rPr>
          <w:rFonts w:ascii="Arial" w:cs="Arial" w:eastAsia="Arial" w:hAnsi="Arial"/>
          <w:b/>
          <w:bCs/>
          <w:color w:val="FFFFFF"/>
          <w:sz w:val="28"/>
          <w:szCs w:val="28"/>
        </w:rPr>
        <w:t xml:space="preserve">44-Panel Master Storybook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6760"/>
      </w:tblGrid>
      <w:tr>
        <w:tc>
          <w:tcPr>
            <w:tcW w:type="dxa" w:w="1400"/>
            <w:tcBorders>
              <w:top w:val="single" w:color="2A2A2A" w:sz="1"/>
              <w:left w:val="single" w:color="2A2A2A" w:sz="1"/>
              <w:bottom w:val="single" w:color="2A2A2A" w:sz="1"/>
              <w:right w:val="single" w:color="2A2A2A" w:sz="1"/>
            </w:tcBorders>
            <w:shd w:fill="1A2A3A" w:val="clear"/>
            <w:tcMar>
              <w:top w:type="dxa" w:w="100"/>
              <w:left w:type="dxa" w:w="150"/>
              <w:bottom w:type="dxa" w:w="100"/>
              <w:right w:type="dxa" w:w="150"/>
            </w:tcMar>
          </w:tcPr>
          <w:p>
            <w:r>
              <w:rPr>
                <w:rFonts w:ascii="Arial" w:cs="Arial" w:eastAsia="Arial" w:hAnsi="Arial"/>
                <w:b/>
                <w:bCs/>
                <w:color w:val="1BB8FF"/>
                <w:sz w:val="20"/>
                <w:szCs w:val="20"/>
              </w:rPr>
              <w:t xml:space="preserve">Section</w:t>
            </w:r>
          </w:p>
        </w:tc>
        <w:tc>
          <w:tcPr>
            <w:tcW w:type="dxa" w:w="1200"/>
            <w:tcBorders>
              <w:top w:val="single" w:color="2A2A2A" w:sz="1"/>
              <w:left w:val="single" w:color="2A2A2A" w:sz="1"/>
              <w:bottom w:val="single" w:color="2A2A2A" w:sz="1"/>
              <w:right w:val="single" w:color="2A2A2A" w:sz="1"/>
            </w:tcBorders>
            <w:shd w:fill="1A2A3A" w:val="clear"/>
            <w:tcMar>
              <w:top w:type="dxa" w:w="100"/>
              <w:left w:type="dxa" w:w="150"/>
              <w:bottom w:type="dxa" w:w="100"/>
              <w:right w:type="dxa" w:w="150"/>
            </w:tcMar>
          </w:tcPr>
          <w:p>
            <w:r>
              <w:rPr>
                <w:rFonts w:ascii="Arial" w:cs="Arial" w:eastAsia="Arial" w:hAnsi="Arial"/>
                <w:b/>
                <w:bCs/>
                <w:color w:val="1BB8FF"/>
                <w:sz w:val="20"/>
                <w:szCs w:val="20"/>
              </w:rPr>
              <w:t xml:space="preserve">Panels</w:t>
            </w:r>
          </w:p>
        </w:tc>
        <w:tc>
          <w:tcPr>
            <w:tcW w:type="dxa" w:w="6760"/>
            <w:tcBorders>
              <w:top w:val="single" w:color="2A2A2A" w:sz="1"/>
              <w:left w:val="single" w:color="2A2A2A" w:sz="1"/>
              <w:bottom w:val="single" w:color="2A2A2A" w:sz="1"/>
              <w:right w:val="single" w:color="2A2A2A" w:sz="1"/>
            </w:tcBorders>
            <w:shd w:fill="1A2A3A" w:val="clear"/>
            <w:tcMar>
              <w:top w:type="dxa" w:w="100"/>
              <w:left w:type="dxa" w:w="150"/>
              <w:bottom w:type="dxa" w:w="100"/>
              <w:right w:type="dxa" w:w="150"/>
            </w:tcMar>
          </w:tcPr>
          <w:p>
            <w:r>
              <w:rPr>
                <w:rFonts w:ascii="Arial" w:cs="Arial" w:eastAsia="Arial" w:hAnsi="Arial"/>
                <w:b/>
                <w:bCs/>
                <w:color w:val="1BB8FF"/>
                <w:sz w:val="20"/>
                <w:szCs w:val="20"/>
              </w:rPr>
              <w:t xml:space="preserve">Content</w:t>
            </w:r>
          </w:p>
        </w:tc>
      </w:tr>
      <w:tr>
        <w:tc>
          <w:tcPr>
            <w:tcW w:type="dxa" w:w="14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Intro</w:t>
            </w:r>
          </w:p>
        </w:tc>
        <w:tc>
          <w:tcPr>
            <w:tcW w:type="dxa" w:w="12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1-9</w:t>
            </w:r>
          </w:p>
        </w:tc>
        <w:tc>
          <w:tcPr>
            <w:tcW w:type="dxa" w:w="676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Welcome, What it does, Hardware Doctrine, Disruption vs Harmony, BYOB, Who its for, Bio Control Panel A (live EKG), Bio Control Panel B Enterprise, Doorway</w:t>
            </w:r>
          </w:p>
        </w:tc>
      </w:tr>
      <w:tr>
        <w:tc>
          <w:tcPr>
            <w:tcW w:type="dxa" w:w="14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Scanner Story</w:t>
            </w:r>
          </w:p>
        </w:tc>
        <w:tc>
          <w:tcPr>
            <w:tcW w:type="dxa" w:w="12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10-25</w:t>
            </w:r>
          </w:p>
        </w:tc>
        <w:tc>
          <w:tcPr>
            <w:tcW w:type="dxa" w:w="676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Jaylen + Denise peanut story (6 panels) + That Was One Scan + all 9 scanner tabs revealed</w:t>
            </w:r>
          </w:p>
        </w:tc>
      </w:tr>
      <w:tr>
        <w:tc>
          <w:tcPr>
            <w:tcW w:type="dxa" w:w="14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Scanner Preview</w:t>
            </w:r>
          </w:p>
        </w:tc>
        <w:tc>
          <w:tcPr>
            <w:tcW w:type="dxa" w:w="12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26-44</w:t>
            </w:r>
          </w:p>
        </w:tc>
        <w:tc>
          <w:tcPr>
            <w:tcW w:type="dxa" w:w="676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Membrane Live, Bio Buddy, Chef 4 steps, Forager, Hunter, Family Dashboard, K9, Tactical, Equestrian, Agricultural, Chauffeur, Wine, Personal Care, Cookbook 2 panels, North Star</w:t>
            </w:r>
          </w:p>
        </w:tc>
      </w:tr>
    </w:tbl>
    <w:p>
      <w:pPr>
        <w:spacing w:after="80" w:before="80"/>
      </w:pPr>
    </w:p>
    <w:p>
      <w:pPr>
        <w:pStyle w:val="Heading2"/>
        <w:spacing w:after="120" w:before="300"/>
      </w:pPr>
      <w:r>
        <w:rPr>
          <w:rFonts w:ascii="Arial" w:cs="Arial" w:eastAsia="Arial" w:hAnsi="Arial"/>
          <w:b/>
          <w:bCs/>
          <w:color w:val="FFFFFF"/>
          <w:sz w:val="28"/>
          <w:szCs w:val="28"/>
        </w:rPr>
        <w:t xml:space="preserve">7-Door Home Screen —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c>
          <w:tcPr>
            <w:tcW w:type="dxa" w:w="2200"/>
            <w:tcBorders>
              <w:top w:val="single" w:color="2A2A2A" w:sz="1"/>
              <w:left w:val="single" w:color="2A2A2A" w:sz="1"/>
              <w:bottom w:val="single" w:color="2A2A2A" w:sz="1"/>
              <w:right w:val="single" w:color="2A2A2A" w:sz="1"/>
            </w:tcBorders>
            <w:shd w:fill="1A2A3A" w:val="clear"/>
            <w:tcMar>
              <w:top w:type="dxa" w:w="100"/>
              <w:left w:type="dxa" w:w="150"/>
              <w:bottom w:type="dxa" w:w="100"/>
              <w:right w:type="dxa" w:w="150"/>
            </w:tcMar>
          </w:tcPr>
          <w:p>
            <w:r>
              <w:rPr>
                <w:rFonts w:ascii="Arial" w:cs="Arial" w:eastAsia="Arial" w:hAnsi="Arial"/>
                <w:b/>
                <w:bCs/>
                <w:color w:val="1BB8FF"/>
                <w:sz w:val="20"/>
                <w:szCs w:val="20"/>
              </w:rPr>
              <w:t xml:space="preserve">Door</w:t>
            </w:r>
          </w:p>
        </w:tc>
        <w:tc>
          <w:tcPr>
            <w:tcW w:type="dxa" w:w="2600"/>
            <w:tcBorders>
              <w:top w:val="single" w:color="2A2A2A" w:sz="1"/>
              <w:left w:val="single" w:color="2A2A2A" w:sz="1"/>
              <w:bottom w:val="single" w:color="2A2A2A" w:sz="1"/>
              <w:right w:val="single" w:color="2A2A2A" w:sz="1"/>
            </w:tcBorders>
            <w:shd w:fill="1A2A3A" w:val="clear"/>
            <w:tcMar>
              <w:top w:type="dxa" w:w="100"/>
              <w:left w:type="dxa" w:w="150"/>
              <w:bottom w:type="dxa" w:w="100"/>
              <w:right w:type="dxa" w:w="150"/>
            </w:tcMar>
          </w:tcPr>
          <w:p>
            <w:r>
              <w:rPr>
                <w:rFonts w:ascii="Arial" w:cs="Arial" w:eastAsia="Arial" w:hAnsi="Arial"/>
                <w:b/>
                <w:bCs/>
                <w:color w:val="1BB8FF"/>
                <w:sz w:val="20"/>
                <w:szCs w:val="20"/>
              </w:rPr>
              <w:t xml:space="preserve">File</w:t>
            </w:r>
          </w:p>
        </w:tc>
        <w:tc>
          <w:tcPr>
            <w:tcW w:type="dxa" w:w="4560"/>
            <w:tcBorders>
              <w:top w:val="single" w:color="2A2A2A" w:sz="1"/>
              <w:left w:val="single" w:color="2A2A2A" w:sz="1"/>
              <w:bottom w:val="single" w:color="2A2A2A" w:sz="1"/>
              <w:right w:val="single" w:color="2A2A2A" w:sz="1"/>
            </w:tcBorders>
            <w:shd w:fill="1A2A3A" w:val="clear"/>
            <w:tcMar>
              <w:top w:type="dxa" w:w="100"/>
              <w:left w:type="dxa" w:w="150"/>
              <w:bottom w:type="dxa" w:w="100"/>
              <w:right w:type="dxa" w:w="150"/>
            </w:tcMar>
          </w:tcPr>
          <w:p>
            <w:r>
              <w:rPr>
                <w:rFonts w:ascii="Arial" w:cs="Arial" w:eastAsia="Arial" w:hAnsi="Arial"/>
                <w:b/>
                <w:bCs/>
                <w:color w:val="1BB8FF"/>
                <w:sz w:val="20"/>
                <w:szCs w:val="20"/>
              </w:rPr>
              <w:t xml:space="preserve">Panels</w:t>
            </w:r>
          </w:p>
        </w:tc>
      </w:tr>
      <w:tr>
        <w:tc>
          <w:tcPr>
            <w:tcW w:type="dxa" w:w="22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01 — THE AA2 STORY</w:t>
            </w:r>
          </w:p>
        </w:tc>
        <w:tc>
          <w:tcPr>
            <w:tcW w:type="dxa" w:w="26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app/story-aa2.tsx</w:t>
            </w:r>
          </w:p>
        </w:tc>
        <w:tc>
          <w:tcPr>
            <w:tcW w:type="dxa" w:w="456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9 intro panels — hardware doctrine — who its for — BYOB — bio control panel</w:t>
            </w:r>
          </w:p>
        </w:tc>
      </w:tr>
      <w:tr>
        <w:tc>
          <w:tcPr>
            <w:tcW w:type="dxa" w:w="22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02 — THE SCANNER · S.C.A.N.</w:t>
            </w:r>
          </w:p>
        </w:tc>
        <w:tc>
          <w:tcPr>
            <w:tcW w:type="dxa" w:w="26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app/story-scanner.tsx</w:t>
            </w:r>
          </w:p>
        </w:tc>
        <w:tc>
          <w:tcPr>
            <w:tcW w:type="dxa" w:w="456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16 panels — Jaylen + Denise — peanut blocked — all 9 scanner tabs</w:t>
            </w:r>
          </w:p>
        </w:tc>
      </w:tr>
      <w:tr>
        <w:tc>
          <w:tcPr>
            <w:tcW w:type="dxa" w:w="22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03 — THE CONCIERGE</w:t>
            </w:r>
          </w:p>
        </w:tc>
        <w:tc>
          <w:tcPr>
            <w:tcW w:type="dxa" w:w="26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app/story-concierge.tsx</w:t>
            </w:r>
          </w:p>
        </w:tc>
        <w:tc>
          <w:tcPr>
            <w:tcW w:type="dxa" w:w="456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Clarifier baseline doctrine — Bio Buddy — 30/60/90 day arc</w:t>
            </w:r>
          </w:p>
        </w:tc>
      </w:tr>
      <w:tr>
        <w:tc>
          <w:tcPr>
            <w:tcW w:type="dxa" w:w="22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04 — THE EQUALIZER</w:t>
            </w:r>
          </w:p>
        </w:tc>
        <w:tc>
          <w:tcPr>
            <w:tcW w:type="dxa" w:w="26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app/story-equalizer.tsx</w:t>
            </w:r>
          </w:p>
        </w:tc>
        <w:tc>
          <w:tcPr>
            <w:tcW w:type="dxa" w:w="456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Produce, Meat, Species, Personal Care, Forager, Hunter, Apothecary previews</w:t>
            </w:r>
          </w:p>
        </w:tc>
      </w:tr>
      <w:tr>
        <w:tc>
          <w:tcPr>
            <w:tcW w:type="dxa" w:w="22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05 — THE CHAUFFEUR</w:t>
            </w:r>
          </w:p>
        </w:tc>
        <w:tc>
          <w:tcPr>
            <w:tcW w:type="dxa" w:w="26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app/story-chauffeur.tsx</w:t>
            </w:r>
          </w:p>
        </w:tc>
        <w:tc>
          <w:tcPr>
            <w:tcW w:type="dxa" w:w="456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8 panels — Kelly / Costa Rica — goal setter — debit card — emergency trigger</w:t>
            </w:r>
          </w:p>
        </w:tc>
      </w:tr>
      <w:tr>
        <w:tc>
          <w:tcPr>
            <w:tcW w:type="dxa" w:w="22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06 — THE CHEF</w:t>
            </w:r>
          </w:p>
        </w:tc>
        <w:tc>
          <w:tcPr>
            <w:tcW w:type="dxa" w:w="26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app/story-chef.tsx</w:t>
            </w:r>
          </w:p>
        </w:tc>
        <w:tc>
          <w:tcPr>
            <w:tcW w:type="dxa" w:w="456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4 step panels — scan → recipe → shopping list → cookbook saved</w:t>
            </w:r>
          </w:p>
        </w:tc>
      </w:tr>
      <w:tr>
        <w:tc>
          <w:tcPr>
            <w:tcW w:type="dxa" w:w="22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07 — THE COOKBOOK</w:t>
            </w:r>
          </w:p>
        </w:tc>
        <w:tc>
          <w:tcPr>
            <w:tcW w:type="dxa" w:w="26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app/story-cookbook.tsx</w:t>
            </w:r>
          </w:p>
        </w:tc>
        <w:tc>
          <w:tcPr>
            <w:tcW w:type="dxa" w:w="456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2 panels — library view + Takoyaki recipe detail</w:t>
            </w:r>
          </w:p>
        </w:tc>
      </w:tr>
    </w:tbl>
    <w:p>
      <w:pPr>
        <w:spacing w:after="80" w:before="80"/>
      </w:pPr>
    </w:p>
    <w:p>
      <w:pPr>
        <w:spacing w:after="80" w:before="80"/>
      </w:pPr>
      <w:r>
        <w:rPr>
          <w:rFonts w:ascii="Arial" w:cs="Arial" w:eastAsia="Arial" w:hAnsi="Arial"/>
          <w:b w:val="false"/>
          <w:bCs w:val="false"/>
          <w:i w:val="false"/>
          <w:iCs w:val="false"/>
          <w:color w:val="CCCCCC"/>
          <w:sz w:val="22"/>
          <w:szCs w:val="22"/>
        </w:rPr>
        <w:t xml:space="preserve">Each story ends with BUILD MY MEMBRANE or BACK TO STORIES. The Windows first-run doctrine: gentle walkthrough, not a wall. Stories REPLACE preview-panels.tsx in the app flow.</w:t>
      </w:r>
    </w:p>
    <w:p>
      <w:pPr>
        <w:spacing w:after="80" w:before="80"/>
      </w:pPr>
    </w:p>
    <w:p>
      <w:r>
        <w:br w:type="page"/>
      </w:r>
    </w:p>
    <w:p>
      <w:pPr>
        <w:pStyle w:val="Heading1"/>
        <w:spacing w:after="160" w:before="400"/>
      </w:pPr>
      <w:r>
        <w:rPr>
          <w:rFonts w:ascii="Arial" w:cs="Arial" w:eastAsia="Arial" w:hAnsi="Arial"/>
          <w:b/>
          <w:bCs/>
          <w:color w:val="1BB8FF"/>
          <w:sz w:val="36"/>
          <w:szCs w:val="36"/>
        </w:rPr>
        <w:t xml:space="preserve">14. PENDING BUILD QUEUE — PRIORITY ORDER</w:t>
      </w:r>
    </w:p>
    <w:p>
      <w:pPr>
        <w:pBdr>
          <w:bottom w:val="single" w:color="1BB8FF" w:sz="4" w:space="1"/>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600"/>
        <w:gridCol w:w="3360"/>
      </w:tblGrid>
      <w:tr>
        <w:tc>
          <w:tcPr>
            <w:tcW w:type="dxa" w:w="400"/>
            <w:tcBorders>
              <w:top w:val="single" w:color="2A2A2A" w:sz="1"/>
              <w:left w:val="single" w:color="2A2A2A" w:sz="1"/>
              <w:bottom w:val="single" w:color="2A2A2A" w:sz="1"/>
              <w:right w:val="single" w:color="2A2A2A" w:sz="1"/>
            </w:tcBorders>
            <w:shd w:fill="1A2A3A" w:val="clear"/>
            <w:tcMar>
              <w:top w:type="dxa" w:w="100"/>
              <w:left w:type="dxa" w:w="150"/>
              <w:bottom w:type="dxa" w:w="100"/>
              <w:right w:type="dxa" w:w="150"/>
            </w:tcMar>
          </w:tcPr>
          <w:p>
            <w:r>
              <w:rPr>
                <w:rFonts w:ascii="Arial" w:cs="Arial" w:eastAsia="Arial" w:hAnsi="Arial"/>
                <w:b/>
                <w:bCs/>
                <w:color w:val="1BB8FF"/>
                <w:sz w:val="20"/>
                <w:szCs w:val="20"/>
              </w:rPr>
              <w:t xml:space="preserve">#</w:t>
            </w:r>
          </w:p>
        </w:tc>
        <w:tc>
          <w:tcPr>
            <w:tcW w:type="dxa" w:w="5600"/>
            <w:tcBorders>
              <w:top w:val="single" w:color="2A2A2A" w:sz="1"/>
              <w:left w:val="single" w:color="2A2A2A" w:sz="1"/>
              <w:bottom w:val="single" w:color="2A2A2A" w:sz="1"/>
              <w:right w:val="single" w:color="2A2A2A" w:sz="1"/>
            </w:tcBorders>
            <w:shd w:fill="1A2A3A" w:val="clear"/>
            <w:tcMar>
              <w:top w:type="dxa" w:w="100"/>
              <w:left w:type="dxa" w:w="150"/>
              <w:bottom w:type="dxa" w:w="100"/>
              <w:right w:type="dxa" w:w="150"/>
            </w:tcMar>
          </w:tcPr>
          <w:p>
            <w:r>
              <w:rPr>
                <w:rFonts w:ascii="Arial" w:cs="Arial" w:eastAsia="Arial" w:hAnsi="Arial"/>
                <w:b/>
                <w:bCs/>
                <w:color w:val="1BB8FF"/>
                <w:sz w:val="20"/>
                <w:szCs w:val="20"/>
              </w:rPr>
              <w:t xml:space="preserve">Item</w:t>
            </w:r>
          </w:p>
        </w:tc>
        <w:tc>
          <w:tcPr>
            <w:tcW w:type="dxa" w:w="3360"/>
            <w:tcBorders>
              <w:top w:val="single" w:color="2A2A2A" w:sz="1"/>
              <w:left w:val="single" w:color="2A2A2A" w:sz="1"/>
              <w:bottom w:val="single" w:color="2A2A2A" w:sz="1"/>
              <w:right w:val="single" w:color="2A2A2A" w:sz="1"/>
            </w:tcBorders>
            <w:shd w:fill="1A2A3A" w:val="clear"/>
            <w:tcMar>
              <w:top w:type="dxa" w:w="100"/>
              <w:left w:type="dxa" w:w="150"/>
              <w:bottom w:type="dxa" w:w="100"/>
              <w:right w:type="dxa" w:w="150"/>
            </w:tcMar>
          </w:tcPr>
          <w:p>
            <w:r>
              <w:rPr>
                <w:rFonts w:ascii="Arial" w:cs="Arial" w:eastAsia="Arial" w:hAnsi="Arial"/>
                <w:b/>
                <w:bCs/>
                <w:color w:val="1BB8FF"/>
                <w:sz w:val="20"/>
                <w:szCs w:val="20"/>
              </w:rPr>
              <w:t xml:space="preserve">Status</w:t>
            </w:r>
          </w:p>
        </w:tc>
      </w:tr>
      <w:tr>
        <w:tc>
          <w:tcPr>
            <w:tcW w:type="dxa" w:w="4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1</w:t>
            </w:r>
          </w:p>
        </w:tc>
        <w:tc>
          <w:tcPr>
            <w:tcW w:type="dxa" w:w="56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app/stories.tsx — 7-door home screen — scrolling full-width cards</w:t>
            </w:r>
          </w:p>
        </w:tc>
        <w:tc>
          <w:tcPr>
            <w:tcW w:type="dxa" w:w="336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NEXT BUILD</w:t>
            </w:r>
          </w:p>
        </w:tc>
      </w:tr>
      <w:tr>
        <w:tc>
          <w:tcPr>
            <w:tcW w:type="dxa" w:w="4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2</w:t>
            </w:r>
          </w:p>
        </w:tc>
        <w:tc>
          <w:tcPr>
            <w:tcW w:type="dxa" w:w="56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app/story-aa2.tsx — 9 intro panels</w:t>
            </w:r>
          </w:p>
        </w:tc>
        <w:tc>
          <w:tcPr>
            <w:tcW w:type="dxa" w:w="336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PENDING</w:t>
            </w:r>
          </w:p>
        </w:tc>
      </w:tr>
      <w:tr>
        <w:tc>
          <w:tcPr>
            <w:tcW w:type="dxa" w:w="4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3</w:t>
            </w:r>
          </w:p>
        </w:tc>
        <w:tc>
          <w:tcPr>
            <w:tcW w:type="dxa" w:w="56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app/story-scanner.tsx — 16 panels Jaylen + Denise</w:t>
            </w:r>
          </w:p>
        </w:tc>
        <w:tc>
          <w:tcPr>
            <w:tcW w:type="dxa" w:w="336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PENDING</w:t>
            </w:r>
          </w:p>
        </w:tc>
      </w:tr>
      <w:tr>
        <w:tc>
          <w:tcPr>
            <w:tcW w:type="dxa" w:w="4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4</w:t>
            </w:r>
          </w:p>
        </w:tc>
        <w:tc>
          <w:tcPr>
            <w:tcW w:type="dxa" w:w="56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app/story-concierge.tsx — clarifier baseline doctrine</w:t>
            </w:r>
          </w:p>
        </w:tc>
        <w:tc>
          <w:tcPr>
            <w:tcW w:type="dxa" w:w="336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PENDING</w:t>
            </w:r>
          </w:p>
        </w:tc>
      </w:tr>
      <w:tr>
        <w:tc>
          <w:tcPr>
            <w:tcW w:type="dxa" w:w="4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5</w:t>
            </w:r>
          </w:p>
        </w:tc>
        <w:tc>
          <w:tcPr>
            <w:tcW w:type="dxa" w:w="56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app/story-equalizer.tsx — scanner tab previews</w:t>
            </w:r>
          </w:p>
        </w:tc>
        <w:tc>
          <w:tcPr>
            <w:tcW w:type="dxa" w:w="336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PENDING</w:t>
            </w:r>
          </w:p>
        </w:tc>
      </w:tr>
      <w:tr>
        <w:tc>
          <w:tcPr>
            <w:tcW w:type="dxa" w:w="4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6</w:t>
            </w:r>
          </w:p>
        </w:tc>
        <w:tc>
          <w:tcPr>
            <w:tcW w:type="dxa" w:w="56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app/story-chauffeur.tsx — Kelly 8 panels</w:t>
            </w:r>
          </w:p>
        </w:tc>
        <w:tc>
          <w:tcPr>
            <w:tcW w:type="dxa" w:w="336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PENDING</w:t>
            </w:r>
          </w:p>
        </w:tc>
      </w:tr>
      <w:tr>
        <w:tc>
          <w:tcPr>
            <w:tcW w:type="dxa" w:w="4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7</w:t>
            </w:r>
          </w:p>
        </w:tc>
        <w:tc>
          <w:tcPr>
            <w:tcW w:type="dxa" w:w="56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app/story-chef.tsx — 4 step panels</w:t>
            </w:r>
          </w:p>
        </w:tc>
        <w:tc>
          <w:tcPr>
            <w:tcW w:type="dxa" w:w="336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PENDING</w:t>
            </w:r>
          </w:p>
        </w:tc>
      </w:tr>
      <w:tr>
        <w:tc>
          <w:tcPr>
            <w:tcW w:type="dxa" w:w="4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8</w:t>
            </w:r>
          </w:p>
        </w:tc>
        <w:tc>
          <w:tcPr>
            <w:tcW w:type="dxa" w:w="56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app/story-cookbook.tsx — 2 panels</w:t>
            </w:r>
          </w:p>
        </w:tc>
        <w:tc>
          <w:tcPr>
            <w:tcW w:type="dxa" w:w="336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PENDING</w:t>
            </w:r>
          </w:p>
        </w:tc>
      </w:tr>
      <w:tr>
        <w:tc>
          <w:tcPr>
            <w:tcW w:type="dxa" w:w="4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9</w:t>
            </w:r>
          </w:p>
        </w:tc>
        <w:tc>
          <w:tcPr>
            <w:tcW w:type="dxa" w:w="56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Wire stories.tsx into onboarding.tsx flow — replace preview_panels step</w:t>
            </w:r>
          </w:p>
        </w:tc>
        <w:tc>
          <w:tcPr>
            <w:tcW w:type="dxa" w:w="336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PENDING</w:t>
            </w:r>
          </w:p>
        </w:tc>
      </w:tr>
      <w:tr>
        <w:tc>
          <w:tcPr>
            <w:tcW w:type="dxa" w:w="4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10</w:t>
            </w:r>
          </w:p>
        </w:tc>
        <w:tc>
          <w:tcPr>
            <w:tcW w:type="dxa" w:w="56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Device manual + bios upload hub — single upload section, colored confirmation per device</w:t>
            </w:r>
          </w:p>
        </w:tc>
        <w:tc>
          <w:tcPr>
            <w:tcW w:type="dxa" w:w="336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PENDING</w:t>
            </w:r>
          </w:p>
        </w:tc>
      </w:tr>
      <w:tr>
        <w:tc>
          <w:tcPr>
            <w:tcW w:type="dxa" w:w="4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11</w:t>
            </w:r>
          </w:p>
        </w:tc>
        <w:tc>
          <w:tcPr>
            <w:tcW w:type="dxa" w:w="56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Forager + Hunter camera viewfinder rectangle fix</w:t>
            </w:r>
          </w:p>
        </w:tc>
        <w:tc>
          <w:tcPr>
            <w:tcW w:type="dxa" w:w="336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PENDING</w:t>
            </w:r>
          </w:p>
        </w:tc>
      </w:tr>
      <w:tr>
        <w:tc>
          <w:tcPr>
            <w:tcW w:type="dxa" w:w="4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12</w:t>
            </w:r>
          </w:p>
        </w:tc>
        <w:tc>
          <w:tcPr>
            <w:tcW w:type="dxa" w:w="56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Scanner hero overlay removal — all tabs</w:t>
            </w:r>
          </w:p>
        </w:tc>
        <w:tc>
          <w:tcPr>
            <w:tcW w:type="dxa" w:w="336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PENDING</w:t>
            </w:r>
          </w:p>
        </w:tc>
      </w:tr>
      <w:tr>
        <w:tc>
          <w:tcPr>
            <w:tcW w:type="dxa" w:w="4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13</w:t>
            </w:r>
          </w:p>
        </w:tc>
        <w:tc>
          <w:tcPr>
            <w:tcW w:type="dxa" w:w="56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WHERE TO BUY layout — stacked vertical not side by side</w:t>
            </w:r>
          </w:p>
        </w:tc>
        <w:tc>
          <w:tcPr>
            <w:tcW w:type="dxa" w:w="336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PENDING</w:t>
            </w:r>
          </w:p>
        </w:tc>
      </w:tr>
      <w:tr>
        <w:tc>
          <w:tcPr>
            <w:tcW w:type="dxa" w:w="4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14</w:t>
            </w:r>
          </w:p>
        </w:tc>
        <w:tc>
          <w:tcPr>
            <w:tcW w:type="dxa" w:w="56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Bucket list questions in Block 8</w:t>
            </w:r>
          </w:p>
        </w:tc>
        <w:tc>
          <w:tcPr>
            <w:tcW w:type="dxa" w:w="336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PENDING</w:t>
            </w:r>
          </w:p>
        </w:tc>
      </w:tr>
      <w:tr>
        <w:tc>
          <w:tcPr>
            <w:tcW w:type="dxa" w:w="4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15</w:t>
            </w:r>
          </w:p>
        </w:tc>
        <w:tc>
          <w:tcPr>
            <w:tcW w:type="dxa" w:w="56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Severity-first prompt added to all tab Claude API calls</w:t>
            </w:r>
          </w:p>
        </w:tc>
        <w:tc>
          <w:tcPr>
            <w:tcW w:type="dxa" w:w="336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PENDING</w:t>
            </w:r>
          </w:p>
        </w:tc>
      </w:tr>
      <w:tr>
        <w:tc>
          <w:tcPr>
            <w:tcW w:type="dxa" w:w="4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16</w:t>
            </w:r>
          </w:p>
        </w:tc>
        <w:tc>
          <w:tcPr>
            <w:tcW w:type="dxa" w:w="56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Universal severity card component — 5 levels, 5 colors</w:t>
            </w:r>
          </w:p>
        </w:tc>
        <w:tc>
          <w:tcPr>
            <w:tcW w:type="dxa" w:w="336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PENDING</w:t>
            </w:r>
          </w:p>
        </w:tc>
      </w:tr>
    </w:tbl>
    <w:p>
      <w:pPr>
        <w:spacing w:after="80" w:before="80"/>
      </w:pPr>
    </w:p>
    <w:p>
      <w:r>
        <w:br w:type="page"/>
      </w:r>
    </w:p>
    <w:p>
      <w:pPr>
        <w:pStyle w:val="Heading1"/>
        <w:spacing w:after="160" w:before="400"/>
      </w:pPr>
      <w:r>
        <w:rPr>
          <w:rFonts w:ascii="Arial" w:cs="Arial" w:eastAsia="Arial" w:hAnsi="Arial"/>
          <w:b/>
          <w:bCs/>
          <w:color w:val="1BB8FF"/>
          <w:sz w:val="36"/>
          <w:szCs w:val="36"/>
        </w:rPr>
        <w:t xml:space="preserve">15. KNOWN PENDING ISSUES</w:t>
      </w:r>
    </w:p>
    <w:p>
      <w:pPr>
        <w:pBdr>
          <w:bottom w:val="single" w:color="1BB8FF" w:sz="4" w:space="1"/>
        </w:pBdr>
        <w:spacing w:after="200" w:before="200"/>
      </w:pPr>
    </w:p>
    <w:p>
      <w:pPr>
        <w:pStyle w:val="ListParagraph"/>
        <w:numPr>
          <w:ilvl w:val="0"/>
          <w:numId w:val="2"/>
        </w:numPr>
        <w:spacing w:after="60" w:before="60"/>
      </w:pPr>
      <w:r>
        <w:rPr>
          <w:rFonts w:ascii="Arial" w:cs="Arial" w:eastAsia="Arial" w:hAnsi="Arial"/>
          <w:b w:val="false"/>
          <w:bCs w:val="false"/>
          <w:color w:val="CCCCCC"/>
          <w:sz w:val="22"/>
          <w:szCs w:val="22"/>
        </w:rPr>
        <w:t xml:space="preserve">Google Maps API key obtained but APIs not yet enabled in Google Cloud Console — grid-map.tsx not built</w:t>
      </w:r>
    </w:p>
    <w:p>
      <w:pPr>
        <w:pStyle w:val="ListParagraph"/>
        <w:numPr>
          <w:ilvl w:val="0"/>
          <w:numId w:val="2"/>
        </w:numPr>
        <w:spacing w:after="60" w:before="60"/>
      </w:pPr>
      <w:r>
        <w:rPr>
          <w:rFonts w:ascii="Arial" w:cs="Arial" w:eastAsia="Arial" w:hAnsi="Arial"/>
          <w:b w:val="false"/>
          <w:bCs w:val="false"/>
          <w:color w:val="CCCCCC"/>
          <w:sz w:val="22"/>
          <w:szCs w:val="22"/>
        </w:rPr>
        <w:t xml:space="preserve">Light mode and full border fixes not yet visually confirmed in builds</w:t>
      </w:r>
    </w:p>
    <w:p>
      <w:pPr>
        <w:pStyle w:val="ListParagraph"/>
        <w:numPr>
          <w:ilvl w:val="0"/>
          <w:numId w:val="2"/>
        </w:numPr>
        <w:spacing w:after="60" w:before="60"/>
      </w:pPr>
      <w:r>
        <w:rPr>
          <w:rFonts w:ascii="Arial" w:cs="Arial" w:eastAsia="Arial" w:hAnsi="Arial"/>
          <w:b w:val="false"/>
          <w:bCs w:val="false"/>
          <w:color w:val="CCCCCC"/>
          <w:sz w:val="22"/>
          <w:szCs w:val="22"/>
        </w:rPr>
        <w:t xml:space="preserve">buildPersonalTruth(null) still passing null — scanner returns generic truth until onboarding fully connected to Supabase</w:t>
      </w:r>
    </w:p>
    <w:p>
      <w:pPr>
        <w:pStyle w:val="ListParagraph"/>
        <w:numPr>
          <w:ilvl w:val="0"/>
          <w:numId w:val="2"/>
        </w:numPr>
        <w:spacing w:after="60" w:before="60"/>
      </w:pPr>
      <w:r>
        <w:rPr>
          <w:rFonts w:ascii="Arial" w:cs="Arial" w:eastAsia="Arial" w:hAnsi="Arial"/>
          <w:b w:val="false"/>
          <w:bCs w:val="false"/>
          <w:color w:val="CCCCCC"/>
          <w:sz w:val="22"/>
          <w:szCs w:val="22"/>
        </w:rPr>
        <w:t xml:space="preserve">Chauffeur map images not yet wired into map.tsx</w:t>
      </w:r>
    </w:p>
    <w:p>
      <w:pPr>
        <w:pStyle w:val="ListParagraph"/>
        <w:numPr>
          <w:ilvl w:val="0"/>
          <w:numId w:val="2"/>
        </w:numPr>
        <w:spacing w:after="60" w:before="60"/>
      </w:pPr>
      <w:r>
        <w:rPr>
          <w:rFonts w:ascii="Arial" w:cs="Arial" w:eastAsia="Arial" w:hAnsi="Arial"/>
          <w:b w:val="false"/>
          <w:bCs w:val="false"/>
          <w:color w:val="CCCCCC"/>
          <w:sz w:val="22"/>
          <w:szCs w:val="22"/>
        </w:rPr>
        <w:t xml:space="preserve">Next build must use --clear-cache: eas build --platform android --profile preview --clear-cache</w:t>
      </w:r>
    </w:p>
    <w:p>
      <w:pPr>
        <w:pStyle w:val="ListParagraph"/>
        <w:numPr>
          <w:ilvl w:val="0"/>
          <w:numId w:val="2"/>
        </w:numPr>
        <w:spacing w:after="60" w:before="60"/>
      </w:pPr>
      <w:r>
        <w:rPr>
          <w:rFonts w:ascii="Arial" w:cs="Arial" w:eastAsia="Arial" w:hAnsi="Arial"/>
          <w:b w:val="false"/>
          <w:bCs w:val="false"/>
          <w:color w:val="CCCCCC"/>
          <w:sz w:val="22"/>
          <w:szCs w:val="22"/>
        </w:rPr>
        <w:t xml:space="preserve">Supabase CLI non-functional for this project — all migrations run in SQL editor only</w:t>
      </w:r>
    </w:p>
    <w:p>
      <w:pPr>
        <w:pStyle w:val="ListParagraph"/>
        <w:numPr>
          <w:ilvl w:val="0"/>
          <w:numId w:val="2"/>
        </w:numPr>
        <w:spacing w:after="60" w:before="60"/>
      </w:pPr>
      <w:r>
        <w:rPr>
          <w:rFonts w:ascii="Arial" w:cs="Arial" w:eastAsia="Arial" w:hAnsi="Arial"/>
          <w:b w:val="false"/>
          <w:bCs w:val="false"/>
          <w:color w:val="CCCCCC"/>
          <w:sz w:val="22"/>
          <w:szCs w:val="22"/>
        </w:rPr>
        <w:t xml:space="preserve">Apple Developer account not yet enrolled — required for standalone iOS builds</w:t>
      </w:r>
    </w:p>
    <w:p>
      <w:pPr>
        <w:spacing w:after="80" w:before="80"/>
      </w:pPr>
    </w:p>
    <w:p>
      <w:r>
        <w:br w:type="page"/>
      </w:r>
    </w:p>
    <w:p>
      <w:pPr>
        <w:pStyle w:val="Heading1"/>
        <w:spacing w:after="160" w:before="400"/>
      </w:pPr>
      <w:r>
        <w:rPr>
          <w:rFonts w:ascii="Arial" w:cs="Arial" w:eastAsia="Arial" w:hAnsi="Arial"/>
          <w:b/>
          <w:bCs/>
          <w:color w:val="1BB8FF"/>
          <w:sz w:val="36"/>
          <w:szCs w:val="36"/>
        </w:rPr>
        <w:t xml:space="preserve">16. PERMANENT DOCTRINE LOCKS — NEVER VIOLATE</w:t>
      </w:r>
    </w:p>
    <w:p>
      <w:pPr>
        <w:pBdr>
          <w:bottom w:val="single" w:color="1BB8FF" w:sz="4" w:space="1"/>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2A2A2A" w:sz="1"/>
              <w:left w:val="single" w:color="2A2A2A" w:sz="1"/>
              <w:bottom w:val="single" w:color="2A2A2A" w:sz="1"/>
              <w:right w:val="single" w:color="2A2A2A" w:sz="1"/>
            </w:tcBorders>
            <w:shd w:fill="1A2A3A" w:val="clear"/>
            <w:tcMar>
              <w:top w:type="dxa" w:w="100"/>
              <w:left w:type="dxa" w:w="150"/>
              <w:bottom w:type="dxa" w:w="100"/>
              <w:right w:type="dxa" w:w="150"/>
            </w:tcMar>
          </w:tcPr>
          <w:p>
            <w:r>
              <w:rPr>
                <w:rFonts w:ascii="Arial" w:cs="Arial" w:eastAsia="Arial" w:hAnsi="Arial"/>
                <w:b/>
                <w:bCs/>
                <w:color w:val="1BB8FF"/>
                <w:sz w:val="20"/>
                <w:szCs w:val="20"/>
              </w:rPr>
              <w:t xml:space="preserve">Rule</w:t>
            </w:r>
          </w:p>
        </w:tc>
        <w:tc>
          <w:tcPr>
            <w:tcW w:type="dxa" w:w="5760"/>
            <w:tcBorders>
              <w:top w:val="single" w:color="2A2A2A" w:sz="1"/>
              <w:left w:val="single" w:color="2A2A2A" w:sz="1"/>
              <w:bottom w:val="single" w:color="2A2A2A" w:sz="1"/>
              <w:right w:val="single" w:color="2A2A2A" w:sz="1"/>
            </w:tcBorders>
            <w:shd w:fill="1A2A3A" w:val="clear"/>
            <w:tcMar>
              <w:top w:type="dxa" w:w="100"/>
              <w:left w:type="dxa" w:w="150"/>
              <w:bottom w:type="dxa" w:w="100"/>
              <w:right w:type="dxa" w:w="150"/>
            </w:tcMar>
          </w:tcPr>
          <w:p>
            <w:r>
              <w:rPr>
                <w:rFonts w:ascii="Arial" w:cs="Arial" w:eastAsia="Arial" w:hAnsi="Arial"/>
                <w:b/>
                <w:bCs/>
                <w:color w:val="1BB8FF"/>
                <w:sz w:val="20"/>
                <w:szCs w:val="20"/>
              </w:rPr>
              <w:t xml:space="preserve">What It Means</w:t>
            </w:r>
          </w:p>
        </w:tc>
      </w:tr>
      <w:tr>
        <w:tc>
          <w:tcPr>
            <w:tcW w:type="dxa" w:w="36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S.C.A.N. = Safety Clarifier Adaptive Nerve</w:t>
            </w:r>
          </w:p>
        </w:tc>
        <w:tc>
          <w:tcPr>
            <w:tcW w:type="dxa" w:w="576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No other definition. Ever. In any context.</w:t>
            </w:r>
          </w:p>
        </w:tc>
      </w:tr>
      <w:tr>
        <w:tc>
          <w:tcPr>
            <w:tcW w:type="dxa" w:w="36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The Concierge is the intelligence name</w:t>
            </w:r>
          </w:p>
        </w:tc>
        <w:tc>
          <w:tcPr>
            <w:tcW w:type="dxa" w:w="576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NEVER Javier in app, mockups, code, or any output</w:t>
            </w:r>
          </w:p>
        </w:tc>
      </w:tr>
      <w:tr>
        <w:tc>
          <w:tcPr>
            <w:tcW w:type="dxa" w:w="36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Javier is one of six personality options</w:t>
            </w:r>
          </w:p>
        </w:tc>
        <w:tc>
          <w:tcPr>
            <w:tcW w:type="dxa" w:w="576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Selected during onboarding. Never appears in UI.</w:t>
            </w:r>
          </w:p>
        </w:tc>
      </w:tr>
      <w:tr>
        <w:tc>
          <w:tcPr>
            <w:tcW w:type="dxa" w:w="36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CANAAN permanently struck</w:t>
            </w:r>
          </w:p>
        </w:tc>
        <w:tc>
          <w:tcPr>
            <w:tcW w:type="dxa" w:w="576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Learning center is Depth-On-Demand Learning Center — Spoke 17</w:t>
            </w:r>
          </w:p>
        </w:tc>
      </w:tr>
      <w:tr>
        <w:tc>
          <w:tcPr>
            <w:tcW w:type="dxa" w:w="36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Kubios HRV permanently removed</w:t>
            </w:r>
          </w:p>
        </w:tc>
        <w:tc>
          <w:tcPr>
            <w:tcW w:type="dxa" w:w="576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Replaced by lib/hrv.ts — AA2-owned engine</w:t>
            </w:r>
          </w:p>
        </w:tc>
      </w:tr>
      <w:tr>
        <w:tc>
          <w:tcPr>
            <w:tcW w:type="dxa" w:w="36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Mudra permanently deleted</w:t>
            </w:r>
          </w:p>
        </w:tc>
        <w:tc>
          <w:tcPr>
            <w:tcW w:type="dxa" w:w="576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Produces no downloadable biosignal data</w:t>
            </w:r>
          </w:p>
        </w:tc>
      </w:tr>
      <w:tr>
        <w:tc>
          <w:tcPr>
            <w:tcW w:type="dxa" w:w="36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Cursor permanently struck</w:t>
            </w:r>
          </w:p>
        </w:tc>
        <w:tc>
          <w:tcPr>
            <w:tcW w:type="dxa" w:w="576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Never use. All code via create_file tool only.</w:t>
            </w:r>
          </w:p>
        </w:tc>
      </w:tr>
      <w:tr>
        <w:tc>
          <w:tcPr>
            <w:tcW w:type="dxa" w:w="36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Dark is canonical UI</w:t>
            </w:r>
          </w:p>
        </w:tc>
        <w:tc>
          <w:tcPr>
            <w:tcW w:type="dxa" w:w="576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All mockups, investor decks, panels — dark first</w:t>
            </w:r>
          </w:p>
        </w:tc>
      </w:tr>
      <w:tr>
        <w:tc>
          <w:tcPr>
            <w:tcW w:type="dxa" w:w="36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The Chef banned from Species + Personal Care labels</w:t>
            </w:r>
          </w:p>
        </w:tc>
        <w:tc>
          <w:tcPr>
            <w:tcW w:type="dxa" w:w="576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Use species-specific intelligence names</w:t>
            </w:r>
          </w:p>
        </w:tc>
      </w:tr>
      <w:tr>
        <w:tc>
          <w:tcPr>
            <w:tcW w:type="dxa" w:w="36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Live Cooking is separate from The Chef</w:t>
            </w:r>
          </w:p>
        </w:tc>
        <w:tc>
          <w:tcPr>
            <w:tcW w:type="dxa" w:w="576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Live Cooking = member-to-member human cultural exchange</w:t>
            </w:r>
          </w:p>
        </w:tc>
      </w:tr>
      <w:tr>
        <w:tc>
          <w:tcPr>
            <w:tcW w:type="dxa" w:w="36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Act Right Dollars are NOT currency</w:t>
            </w:r>
          </w:p>
        </w:tc>
        <w:tc>
          <w:tcPr>
            <w:tcW w:type="dxa" w:w="576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Not legal tender. Not stored value. Goal-based savings tracker only.</w:t>
            </w:r>
          </w:p>
        </w:tc>
      </w:tr>
      <w:tr>
        <w:tc>
          <w:tcPr>
            <w:tcW w:type="dxa" w:w="36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AA2 debit card has TWO accounts</w:t>
            </w:r>
          </w:p>
        </w:tc>
        <w:tc>
          <w:tcPr>
            <w:tcW w:type="dxa" w:w="576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Checking (spending) + Savings (Adaptive Advantage Ledger)</w:t>
            </w:r>
          </w:p>
        </w:tc>
      </w:tr>
      <w:tr>
        <w:tc>
          <w:tcPr>
            <w:tcW w:type="dxa" w:w="36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Mythology bleed banned</w:t>
            </w:r>
          </w:p>
        </w:tc>
        <w:tc>
          <w:tcPr>
            <w:tcW w:type="dxa" w:w="576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Heimdall and Kybalion never in any user-facing output</w:t>
            </w:r>
          </w:p>
        </w:tc>
      </w:tr>
      <w:tr>
        <w:tc>
          <w:tcPr>
            <w:tcW w:type="dxa" w:w="36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Intelligence names never in scan results</w:t>
            </w:r>
          </w:p>
        </w:tc>
        <w:tc>
          <w:tcPr>
            <w:tcW w:type="dxa" w:w="576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Only color-coded glow cards after onboarding</w:t>
            </w:r>
          </w:p>
        </w:tc>
      </w:tr>
      <w:tr>
        <w:tc>
          <w:tcPr>
            <w:tcW w:type="dxa" w:w="36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CWD always first in Hunter</w:t>
            </w:r>
          </w:p>
        </w:tc>
        <w:tc>
          <w:tcPr>
            <w:tcW w:type="dxa" w:w="576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Before identification. Before regulations. Before everything.</w:t>
            </w:r>
          </w:p>
        </w:tc>
      </w:tr>
      <w:tr>
        <w:tc>
          <w:tcPr>
            <w:tcW w:type="dxa" w:w="36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Severity-first is universal</w:t>
            </w:r>
          </w:p>
        </w:tc>
        <w:tc>
          <w:tcPr>
            <w:tcW w:type="dxa" w:w="576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Most dangerous information always renders first across every tab</w:t>
            </w:r>
          </w:p>
        </w:tc>
      </w:tr>
      <w:tr>
        <w:tc>
          <w:tcPr>
            <w:tcW w:type="dxa" w:w="36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N/A is a complete answer</w:t>
            </w:r>
          </w:p>
        </w:tc>
        <w:tc>
          <w:tcPr>
            <w:tcW w:type="dxa" w:w="576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Green glow — confirmed-none is data not absence</w:t>
            </w:r>
          </w:p>
        </w:tc>
      </w:tr>
      <w:tr>
        <w:tc>
          <w:tcPr>
            <w:tcW w:type="dxa" w:w="36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The bucket list is biosignal calibration</w:t>
            </w:r>
          </w:p>
        </w:tc>
        <w:tc>
          <w:tcPr>
            <w:tcW w:type="dxa" w:w="576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Not preference data. Not a wish list.</w:t>
            </w:r>
          </w:p>
        </w:tc>
      </w:tr>
      <w:tr>
        <w:tc>
          <w:tcPr>
            <w:tcW w:type="dxa" w:w="36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No build without mockup approval first</w:t>
            </w:r>
          </w:p>
        </w:tc>
        <w:tc>
          <w:tcPr>
            <w:tcW w:type="dxa" w:w="576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This is violated most often. It is the most important rule.</w:t>
            </w:r>
          </w:p>
        </w:tc>
      </w:tr>
      <w:tr>
        <w:tc>
          <w:tcPr>
            <w:tcW w:type="dxa" w:w="36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Python permanently banned for .tsx/.jsx</w:t>
            </w:r>
          </w:p>
        </w:tc>
        <w:tc>
          <w:tcPr>
            <w:tcW w:type="dxa" w:w="576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.format() method breaks JSX curly braces</w:t>
            </w:r>
          </w:p>
        </w:tc>
      </w:tr>
      <w:tr>
        <w:tc>
          <w:tcPr>
            <w:tcW w:type="dxa" w:w="360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No patches — rewrites only</w:t>
            </w:r>
          </w:p>
        </w:tc>
        <w:tc>
          <w:tcPr>
            <w:tcW w:type="dxa" w:w="5760"/>
            <w:tcBorders>
              <w:top w:val="single" w:color="2A2A2A" w:sz="1"/>
              <w:left w:val="single" w:color="2A2A2A" w:sz="1"/>
              <w:bottom w:val="single" w:color="2A2A2A" w:sz="1"/>
              <w:right w:val="single" w:color="2A2A2A" w:sz="1"/>
            </w:tcBorders>
            <w:shd w:fill="0D1117" w:val="clear"/>
            <w:tcMar>
              <w:top w:type="dxa" w:w="80"/>
              <w:left w:type="dxa" w:w="150"/>
              <w:bottom w:type="dxa" w:w="80"/>
              <w:right w:type="dxa" w:w="150"/>
            </w:tcMar>
          </w:tcPr>
          <w:p>
            <w:r>
              <w:rPr>
                <w:rFonts w:ascii="Arial" w:cs="Arial" w:eastAsia="Arial" w:hAnsi="Arial"/>
                <w:color w:val="CCCCCC"/>
                <w:sz w:val="20"/>
                <w:szCs w:val="20"/>
              </w:rPr>
              <w:t xml:space="preserve">Complete file rewrites every time</w:t>
            </w:r>
          </w:p>
        </w:tc>
      </w:tr>
    </w:tbl>
    <w:p>
      <w:pPr>
        <w:spacing w:after="80" w:before="80"/>
      </w:pPr>
    </w:p>
    <w:p>
      <w:r>
        <w:br w:type="page"/>
      </w:r>
    </w:p>
    <w:p>
      <w:pPr>
        <w:pStyle w:val="Heading1"/>
        <w:spacing w:after="160" w:before="400"/>
      </w:pPr>
      <w:r>
        <w:rPr>
          <w:rFonts w:ascii="Arial" w:cs="Arial" w:eastAsia="Arial" w:hAnsi="Arial"/>
          <w:b/>
          <w:bCs/>
          <w:color w:val="1BB8FF"/>
          <w:sz w:val="36"/>
          <w:szCs w:val="36"/>
        </w:rPr>
        <w:t xml:space="preserve">17. APRIL 12, 2026 SESSION MEGA SUMMARY</w:t>
      </w:r>
    </w:p>
    <w:p>
      <w:pPr>
        <w:pBdr>
          <w:bottom w:val="single" w:color="1BB8FF" w:sz="4" w:space="1"/>
        </w:pBdr>
        <w:spacing w:after="200" w:before="200"/>
      </w:pPr>
    </w:p>
    <w:p>
      <w:pPr>
        <w:spacing w:after="80" w:before="80"/>
      </w:pPr>
      <w:r>
        <w:rPr>
          <w:rFonts w:ascii="Arial" w:cs="Arial" w:eastAsia="Arial" w:hAnsi="Arial"/>
          <w:b/>
          <w:bCs/>
          <w:i w:val="false"/>
          <w:iCs w:val="false"/>
          <w:color w:val="1BB8FF"/>
          <w:sz w:val="22"/>
          <w:szCs w:val="22"/>
        </w:rPr>
        <w:t xml:space="preserve">This section is the complete summary of the April 12, 2026 session. Read this first in any new session before touching any code.</w:t>
      </w:r>
    </w:p>
    <w:p>
      <w:pPr>
        <w:spacing w:after="80" w:before="80"/>
      </w:pPr>
    </w:p>
    <w:p>
      <w:pPr>
        <w:pStyle w:val="Heading2"/>
        <w:spacing w:after="120" w:before="300"/>
      </w:pPr>
      <w:r>
        <w:rPr>
          <w:rFonts w:ascii="Arial" w:cs="Arial" w:eastAsia="Arial" w:hAnsi="Arial"/>
          <w:b/>
          <w:bCs/>
          <w:color w:val="FFFFFF"/>
          <w:sz w:val="28"/>
          <w:szCs w:val="28"/>
        </w:rPr>
        <w:t xml:space="preserve">What Was Built — Approved HTML Files</w:t>
      </w:r>
    </w:p>
    <w:p>
      <w:pPr>
        <w:spacing w:after="80" w:before="80"/>
      </w:pPr>
      <w:r>
        <w:rPr>
          <w:rFonts w:ascii="Arial" w:cs="Arial" w:eastAsia="Arial" w:hAnsi="Arial"/>
          <w:b w:val="false"/>
          <w:bCs w:val="false"/>
          <w:i w:val="false"/>
          <w:iCs w:val="false"/>
          <w:color w:val="CCCCCC"/>
          <w:sz w:val="22"/>
          <w:szCs w:val="22"/>
        </w:rPr>
        <w:t xml:space="preserve">The entire session was storybook design and doctrine locking. No app code was written. All deliverables are standalone HTML files saved to outputs. Six files approved and sealed.</w:t>
      </w:r>
    </w:p>
    <w:p>
      <w:pPr>
        <w:spacing w:after="80" w:before="80"/>
      </w:pPr>
    </w:p>
    <w:p>
      <w:pPr>
        <w:spacing w:after="80" w:before="220"/>
      </w:pPr>
      <w:r>
        <w:rPr>
          <w:rFonts w:ascii="Arial" w:cs="Arial" w:eastAsia="Arial" w:hAnsi="Arial"/>
          <w:b/>
          <w:bCs/>
          <w:color w:val="1BB8FF"/>
          <w:sz w:val="24"/>
          <w:szCs w:val="24"/>
        </w:rPr>
        <w:t xml:space="preserve">aa2_master_storybook.html — 44 Panels</w:t>
      </w:r>
    </w:p>
    <w:p>
      <w:pPr>
        <w:spacing w:after="80" w:before="80"/>
      </w:pPr>
      <w:r>
        <w:rPr>
          <w:rFonts w:ascii="Arial" w:cs="Arial" w:eastAsia="Arial" w:hAnsi="Arial"/>
          <w:b w:val="false"/>
          <w:bCs w:val="false"/>
          <w:i w:val="false"/>
          <w:iCs w:val="false"/>
          <w:color w:val="CCCCCC"/>
          <w:sz w:val="22"/>
          <w:szCs w:val="22"/>
        </w:rPr>
        <w:t xml:space="preserve">The complete system story in one file. 131KB. Intro panels 1-9, Scanner story panels 10-25, Scanner preview panels 26-44. Live animated EKG waves on bio control panels (panels 7, 8, 34, 36). Three sources of animation: Garmin wave, Oura wave, Beats wave — all running simultaneously in red stress color during Kelly's biosignal spike. Cookbook library scrolls naturally — only panel designed to scroll. All other panels fixed height. Top left shows section label (INTRO / SCANNER STORY / SCANNER PREVIEW). Top right shows panel count (1/44 through 44/44).</w:t>
      </w:r>
    </w:p>
    <w:p>
      <w:pPr>
        <w:spacing w:after="80" w:before="80"/>
      </w:pPr>
    </w:p>
    <w:p>
      <w:pPr>
        <w:spacing w:after="80" w:before="220"/>
      </w:pPr>
      <w:r>
        <w:rPr>
          <w:rFonts w:ascii="Arial" w:cs="Arial" w:eastAsia="Arial" w:hAnsi="Arial"/>
          <w:b/>
          <w:bCs/>
          <w:color w:val="1BB8FF"/>
          <w:sz w:val="24"/>
          <w:szCs w:val="24"/>
        </w:rPr>
        <w:t xml:space="preserve">aa2_scanner_story.html — 16 Panels</w:t>
      </w:r>
    </w:p>
    <w:p>
      <w:pPr>
        <w:spacing w:after="80" w:before="80"/>
      </w:pPr>
      <w:r>
        <w:rPr>
          <w:rFonts w:ascii="Arial" w:cs="Arial" w:eastAsia="Arial" w:hAnsi="Arial"/>
          <w:b w:val="false"/>
          <w:bCs w:val="false"/>
          <w:i w:val="false"/>
          <w:iCs w:val="false"/>
          <w:color w:val="CCCCCC"/>
          <w:sz w:val="22"/>
          <w:szCs w:val="22"/>
        </w:rPr>
        <w:t xml:space="preserve">Jaylen's story. 11-year-old with peanut allergy at Albertsons. Mom Denise at work in Bozeman. Panel 1: setup — Jaylen's membrane profile with peanut flag. Panel 2: purchase BLOCKED on Jaylen's phone. Panel 3: Denise sees the alert with live location. Panel 4: 3 safe alternatives on Jaylen's phone. Panel 5: Denise approves SunButter from work. Panel 6: Jaylen's phone unlocked — purchase approved. Panel 7: That Was One Scan. Panels 8-15: full scanner tab reveal — Produce, Meat, Species, Wine, Personal Care, Forager, Hunter, Apothecary. Panel 16: The Close.</w:t>
      </w:r>
    </w:p>
    <w:p>
      <w:pPr>
        <w:spacing w:after="80" w:before="80"/>
      </w:pPr>
    </w:p>
    <w:p>
      <w:pPr>
        <w:spacing w:after="80" w:before="220"/>
      </w:pPr>
      <w:r>
        <w:rPr>
          <w:rFonts w:ascii="Arial" w:cs="Arial" w:eastAsia="Arial" w:hAnsi="Arial"/>
          <w:b/>
          <w:bCs/>
          <w:color w:val="1BB8FF"/>
          <w:sz w:val="24"/>
          <w:szCs w:val="24"/>
        </w:rPr>
        <w:t xml:space="preserve">aa2_chauffeur_v2.html — 8 Panels — Kelly / Costa Rica</w:t>
      </w:r>
    </w:p>
    <w:p>
      <w:pPr>
        <w:spacing w:after="80" w:before="80"/>
      </w:pPr>
      <w:r>
        <w:rPr>
          <w:rFonts w:ascii="Arial" w:cs="Arial" w:eastAsia="Arial" w:hAnsi="Arial"/>
          <w:b w:val="false"/>
          <w:bCs w:val="false"/>
          <w:i w:val="false"/>
          <w:iCs w:val="false"/>
          <w:color w:val="CCCCCC"/>
          <w:sz w:val="22"/>
          <w:szCs w:val="22"/>
        </w:rPr>
        <w:t xml:space="preserve">Kelly (name changed from Maya — permanently locked as Kelly). Panel 1: Setup — devices, THE GIRLS list hidden. Panel 2: Goal Setter — date, budget, Spanish, itinerary — AA2 reminds her the way she asked set in onboarding. Panel 3: AA2 Debit Card — two accounts — her $300/month direct deposit + Act Right scan transfers = savings for trip. CORRECTED: removed all language claiming Act Right Dollars paid for the trip. Panel 4: Spanish through survival relevance — 94 words — scanner activates in-country. Panel 5: Itinerary — no one-way routes — live monitoring — State Dept alerts. Panel 6: Biosignal spike — three live EKG waves (not static numbers — static numbers removed per James instruction). Panel 7: THE GIRLS triggered — WhatsApp + FaceTime simultaneously — Linda answered in 12 seconds. Panel 8: The Close — this is the membrane at full power.</w:t>
      </w:r>
    </w:p>
    <w:p>
      <w:pPr>
        <w:spacing w:after="80" w:before="80"/>
      </w:pPr>
    </w:p>
    <w:p>
      <w:pPr>
        <w:spacing w:after="80" w:before="220"/>
      </w:pPr>
      <w:r>
        <w:rPr>
          <w:rFonts w:ascii="Arial" w:cs="Arial" w:eastAsia="Arial" w:hAnsi="Arial"/>
          <w:b/>
          <w:bCs/>
          <w:color w:val="1BB8FF"/>
          <w:sz w:val="24"/>
          <w:szCs w:val="24"/>
        </w:rPr>
        <w:t xml:space="preserve">aa2_cookbook_panels.html — 2 Panels</w:t>
      </w:r>
    </w:p>
    <w:p>
      <w:pPr>
        <w:spacing w:after="80" w:before="80"/>
      </w:pPr>
      <w:r>
        <w:rPr>
          <w:rFonts w:ascii="Arial" w:cs="Arial" w:eastAsia="Arial" w:hAnsi="Arial"/>
          <w:b w:val="false"/>
          <w:bCs w:val="false"/>
          <w:i w:val="false"/>
          <w:iCs w:val="false"/>
          <w:color w:val="CCCCCC"/>
          <w:sz w:val="22"/>
          <w:szCs w:val="22"/>
        </w:rPr>
        <w:t xml:space="preserve">Panel 1: Library view — Live Cooking sessions separated from My Kitchen by section dividers. 7 live cooks (international, with flags/partners/countries). 16 solo recipes. Stats: 23 recipes, 7 live cooks, 4 countries. Panel 2: Recipe detail — Takoyaki with Kenji, Osaka. Ingredients verified. Session details. Language credits earned. Act Right earned.</w:t>
      </w:r>
    </w:p>
    <w:p>
      <w:pPr>
        <w:spacing w:after="80" w:before="80"/>
      </w:pPr>
    </w:p>
    <w:p>
      <w:pPr>
        <w:spacing w:after="80" w:before="220"/>
      </w:pPr>
      <w:r>
        <w:rPr>
          <w:rFonts w:ascii="Arial" w:cs="Arial" w:eastAsia="Arial" w:hAnsi="Arial"/>
          <w:b/>
          <w:bCs/>
          <w:color w:val="1BB8FF"/>
          <w:sz w:val="24"/>
          <w:szCs w:val="24"/>
        </w:rPr>
        <w:t xml:space="preserve">aa2_panel_covers.html — 2 Door Cards</w:t>
      </w:r>
    </w:p>
    <w:p>
      <w:pPr>
        <w:spacing w:after="80" w:before="80"/>
      </w:pPr>
      <w:r>
        <w:rPr>
          <w:rFonts w:ascii="Arial" w:cs="Arial" w:eastAsia="Arial" w:hAnsi="Arial"/>
          <w:b w:val="false"/>
          <w:bCs w:val="false"/>
          <w:i w:val="false"/>
          <w:iCs w:val="false"/>
          <w:color w:val="CCCCCC"/>
          <w:sz w:val="22"/>
          <w:szCs w:val="22"/>
        </w:rPr>
        <w:t xml:space="preserve">THE COOKBOOK: uses 17786.png (AA2 International Live Cooking Recipes book photo). Gold theme. Stats across bottom. THE AA2 STORY: uses 17789.png (I AM THE RECEIPT cast with pyramid). Blue theme. Who-chips. Both have dark gradient overlay. Hover lifts card with border glow.</w:t>
      </w:r>
    </w:p>
    <w:p>
      <w:pPr>
        <w:spacing w:after="80" w:before="80"/>
      </w:pPr>
    </w:p>
    <w:p>
      <w:pPr>
        <w:spacing w:after="80" w:before="220"/>
      </w:pPr>
      <w:r>
        <w:rPr>
          <w:rFonts w:ascii="Arial" w:cs="Arial" w:eastAsia="Arial" w:hAnsi="Arial"/>
          <w:b/>
          <w:bCs/>
          <w:color w:val="1BB8FF"/>
          <w:sz w:val="24"/>
          <w:szCs w:val="24"/>
        </w:rPr>
        <w:t xml:space="preserve">aa2_seven_doors.html — 7-Door Home Screen</w:t>
      </w:r>
    </w:p>
    <w:p>
      <w:pPr>
        <w:spacing w:after="80" w:before="80"/>
      </w:pPr>
      <w:r>
        <w:rPr>
          <w:rFonts w:ascii="Arial" w:cs="Arial" w:eastAsia="Arial" w:hAnsi="Arial"/>
          <w:b w:val="false"/>
          <w:bCs w:val="false"/>
          <w:i w:val="false"/>
          <w:iCs w:val="false"/>
          <w:color w:val="CCCCCC"/>
          <w:sz w:val="22"/>
          <w:szCs w:val="22"/>
        </w:rPr>
        <w:t xml:space="preserve">Vertical scrolling list. Full-width cards. Two real photo cards (AA2 Story top, Cookbook bottom). Five graphic cards using SVG treatments matching each story's visual identity. Scanner: barcode with scan line + ALL CLEAR badge. Concierge: EKG waves + clarifier question card. Equalizer: 9-band EQ graphic with baseline center line. Chauffeur: map grid with route + biosignal alert. Chef: 4-step progress circles + recipe card. BUILD MY MEMBRANE anchors the bottom. Tested: grid version (3 columns) was rejected as a mess. Scrolling version approved.</w:t>
      </w:r>
    </w:p>
    <w:p>
      <w:pPr>
        <w:spacing w:after="80" w:before="80"/>
      </w:pPr>
    </w:p>
    <w:p>
      <w:pPr>
        <w:pStyle w:val="Heading2"/>
        <w:spacing w:after="120" w:before="300"/>
      </w:pPr>
      <w:r>
        <w:rPr>
          <w:rFonts w:ascii="Arial" w:cs="Arial" w:eastAsia="Arial" w:hAnsi="Arial"/>
          <w:b/>
          <w:bCs/>
          <w:color w:val="FFFFFF"/>
          <w:sz w:val="28"/>
          <w:szCs w:val="28"/>
        </w:rPr>
        <w:t xml:space="preserve">New Doctrine Established This Session</w:t>
      </w:r>
    </w:p>
    <w:p>
      <w:pPr>
        <w:spacing w:after="80" w:before="80"/>
      </w:pPr>
    </w:p>
    <w:p>
      <w:pPr>
        <w:spacing w:after="80" w:before="220"/>
      </w:pPr>
      <w:r>
        <w:rPr>
          <w:rFonts w:ascii="Arial" w:cs="Arial" w:eastAsia="Arial" w:hAnsi="Arial"/>
          <w:b/>
          <w:bCs/>
          <w:color w:val="1BB8FF"/>
          <w:sz w:val="24"/>
          <w:szCs w:val="24"/>
        </w:rPr>
        <w:t xml:space="preserve">Act Right Dollars — Corrected and Locked</w:t>
      </w:r>
    </w:p>
    <w:p>
      <w:pPr>
        <w:spacing w:after="80" w:before="80"/>
      </w:pPr>
      <w:r>
        <w:rPr>
          <w:rFonts w:ascii="Arial" w:cs="Arial" w:eastAsia="Arial" w:hAnsi="Arial"/>
          <w:b w:val="false"/>
          <w:bCs w:val="false"/>
          <w:i w:val="false"/>
          <w:iCs w:val="false"/>
          <w:color w:val="CCCCCC"/>
          <w:sz w:val="22"/>
          <w:szCs w:val="22"/>
        </w:rPr>
        <w:t xml:space="preserve">Previous versions incorrectly claimed Act Right Dollars paid for flights and hotels. This is corrected permanently. Act Right Dollars are a savings tracker. The scanner recommends a cheaper healthier alternative. The savings delta is pulled from the checking side of the AA2 debit card and applied to the savings side. The savings side accumulates alongside the member's committed direct deposit. AA2 projects goal timelines. AA2 never claims to issue currency or pay for travel. Patent stays clean. Not a money transmitter. Not stored value.</w:t>
      </w:r>
    </w:p>
    <w:p>
      <w:pPr>
        <w:spacing w:after="80" w:before="80"/>
      </w:pPr>
    </w:p>
    <w:p>
      <w:pPr>
        <w:spacing w:after="80" w:before="220"/>
      </w:pPr>
      <w:r>
        <w:rPr>
          <w:rFonts w:ascii="Arial" w:cs="Arial" w:eastAsia="Arial" w:hAnsi="Arial"/>
          <w:b/>
          <w:bCs/>
          <w:color w:val="1BB8FF"/>
          <w:sz w:val="24"/>
          <w:szCs w:val="24"/>
        </w:rPr>
        <w:t xml:space="preserve">Clarifier Baseline Doctrine — Locked</w:t>
      </w:r>
    </w:p>
    <w:p>
      <w:pPr>
        <w:spacing w:after="80" w:before="80"/>
      </w:pPr>
      <w:r>
        <w:rPr>
          <w:rFonts w:ascii="Arial" w:cs="Arial" w:eastAsia="Arial" w:hAnsi="Arial"/>
          <w:b w:val="false"/>
          <w:bCs w:val="false"/>
          <w:i w:val="false"/>
          <w:iCs w:val="false"/>
          <w:color w:val="CCCCCC"/>
          <w:sz w:val="22"/>
          <w:szCs w:val="22"/>
        </w:rPr>
        <w:t xml:space="preserve">More clarifications = richer baseline = more sensitive detection of real changes. Not more sensitive to noise. More sensitive to truth. The system is not fully awake day 1. Every other platform uses population averages. AA2 uses YOUR average built by your own clarifications over time. This is the technical moat stated in one sentence by James in this session.</w:t>
      </w:r>
    </w:p>
    <w:p>
      <w:pPr>
        <w:spacing w:after="80" w:before="80"/>
      </w:pPr>
    </w:p>
    <w:p>
      <w:pPr>
        <w:spacing w:after="80" w:before="220"/>
      </w:pPr>
      <w:r>
        <w:rPr>
          <w:rFonts w:ascii="Arial" w:cs="Arial" w:eastAsia="Arial" w:hAnsi="Arial"/>
          <w:b/>
          <w:bCs/>
          <w:color w:val="1BB8FF"/>
          <w:sz w:val="24"/>
          <w:szCs w:val="24"/>
        </w:rPr>
        <w:t xml:space="preserve">Kelly's Name — Locked</w:t>
      </w:r>
    </w:p>
    <w:p>
      <w:pPr>
        <w:spacing w:after="80" w:before="80"/>
      </w:pPr>
      <w:r>
        <w:rPr>
          <w:rFonts w:ascii="Arial" w:cs="Arial" w:eastAsia="Arial" w:hAnsi="Arial"/>
          <w:b w:val="false"/>
          <w:bCs w:val="false"/>
          <w:i w:val="false"/>
          <w:iCs w:val="false"/>
          <w:color w:val="CCCCCC"/>
          <w:sz w:val="22"/>
          <w:szCs w:val="22"/>
        </w:rPr>
        <w:t xml:space="preserve">The Chauffeur story character's name is Kelly. Not Maya. Permanently locked as Kelly throughout all 8 panels and all future references.</w:t>
      </w:r>
    </w:p>
    <w:p>
      <w:pPr>
        <w:spacing w:after="80" w:before="80"/>
      </w:pPr>
    </w:p>
    <w:p>
      <w:pPr>
        <w:spacing w:after="80" w:before="220"/>
      </w:pPr>
      <w:r>
        <w:rPr>
          <w:rFonts w:ascii="Arial" w:cs="Arial" w:eastAsia="Arial" w:hAnsi="Arial"/>
          <w:b/>
          <w:bCs/>
          <w:color w:val="1BB8FF"/>
          <w:sz w:val="24"/>
          <w:szCs w:val="24"/>
        </w:rPr>
        <w:t xml:space="preserve">Static Bio Numbers Removed</w:t>
      </w:r>
    </w:p>
    <w:p>
      <w:pPr>
        <w:spacing w:after="80" w:before="80"/>
      </w:pPr>
      <w:r>
        <w:rPr>
          <w:rFonts w:ascii="Arial" w:cs="Arial" w:eastAsia="Arial" w:hAnsi="Arial"/>
          <w:b w:val="false"/>
          <w:bCs w:val="false"/>
          <w:i w:val="false"/>
          <w:iCs w:val="false"/>
          <w:color w:val="CCCCCC"/>
          <w:sz w:val="22"/>
          <w:szCs w:val="22"/>
        </w:rPr>
        <w:t xml:space="preserve">Panel 6 of the Chauffeur story originally showed three static number boxes (122 BPM, 89 STRESS, 128 BPM) for Garmin, Oura, and AirPods. These were replaced with three live animated EKG waves — all in red stress pattern — running simultaneously. The waves tell the story better than numbers ever could.</w:t>
      </w:r>
    </w:p>
    <w:p>
      <w:pPr>
        <w:spacing w:after="80" w:before="80"/>
      </w:pPr>
    </w:p>
    <w:p>
      <w:pPr>
        <w:spacing w:after="80" w:before="220"/>
      </w:pPr>
      <w:r>
        <w:rPr>
          <w:rFonts w:ascii="Arial" w:cs="Arial" w:eastAsia="Arial" w:hAnsi="Arial"/>
          <w:b/>
          <w:bCs/>
          <w:color w:val="1BB8FF"/>
          <w:sz w:val="24"/>
          <w:szCs w:val="24"/>
        </w:rPr>
        <w:t xml:space="preserve">Cursor Permanently Struck</w:t>
      </w:r>
    </w:p>
    <w:p>
      <w:pPr>
        <w:spacing w:after="80" w:before="80"/>
      </w:pPr>
      <w:r>
        <w:rPr>
          <w:rFonts w:ascii="Arial" w:cs="Arial" w:eastAsia="Arial" w:hAnsi="Arial"/>
          <w:b w:val="false"/>
          <w:bCs w:val="false"/>
          <w:i w:val="false"/>
          <w:iCs w:val="false"/>
          <w:color w:val="CCCCCC"/>
          <w:sz w:val="22"/>
          <w:szCs w:val="22"/>
        </w:rPr>
        <w:t xml:space="preserve">Cursor is permanently removed from the workflow. Never use. All code via create_file tool only. All code changes go through Mac terminal only. EAS builds triggered from terminal. This is already in James's memory but needed to be stated cleanly.</w:t>
      </w:r>
    </w:p>
    <w:p>
      <w:pPr>
        <w:spacing w:after="80" w:before="80"/>
      </w:pPr>
    </w:p>
    <w:p>
      <w:pPr>
        <w:spacing w:after="80" w:before="220"/>
      </w:pPr>
      <w:r>
        <w:rPr>
          <w:rFonts w:ascii="Arial" w:cs="Arial" w:eastAsia="Arial" w:hAnsi="Arial"/>
          <w:b/>
          <w:bCs/>
          <w:color w:val="1BB8FF"/>
          <w:sz w:val="24"/>
          <w:szCs w:val="24"/>
        </w:rPr>
        <w:t xml:space="preserve">7-Door Stories Architecture — Designed</w:t>
      </w:r>
    </w:p>
    <w:p>
      <w:pPr>
        <w:spacing w:after="80" w:before="80"/>
      </w:pPr>
      <w:r>
        <w:rPr>
          <w:rFonts w:ascii="Arial" w:cs="Arial" w:eastAsia="Arial" w:hAnsi="Arial"/>
          <w:b w:val="false"/>
          <w:bCs w:val="false"/>
          <w:i w:val="false"/>
          <w:iCs w:val="false"/>
          <w:color w:val="CCCCCC"/>
          <w:sz w:val="22"/>
          <w:szCs w:val="22"/>
        </w:rPr>
        <w:t xml:space="preserve">The 7-door home screen replaces preview-panels.tsx in the app flow. New sequence: arrival.tsx (existing) → stories.tsx (NEW) → any story door → story panels → onboarding.tsx (existing). Each story is a separate tsx file. The Windows first-run doctrine: gentle walkthrough, not a wall of content. Seven files to build: story-aa2.tsx, story-scanner.tsx, story-concierge.tsx, story-equalizer.tsx, story-chauffeur.tsx, story-chef.tsx, story-cookbook.tsx.</w:t>
      </w:r>
    </w:p>
    <w:p>
      <w:pPr>
        <w:spacing w:after="80" w:before="80"/>
      </w:pPr>
    </w:p>
    <w:p>
      <w:pPr>
        <w:pStyle w:val="Heading2"/>
        <w:spacing w:after="120" w:before="300"/>
      </w:pPr>
      <w:r>
        <w:rPr>
          <w:rFonts w:ascii="Arial" w:cs="Arial" w:eastAsia="Arial" w:hAnsi="Arial"/>
          <w:b/>
          <w:bCs/>
          <w:color w:val="FFFFFF"/>
          <w:sz w:val="28"/>
          <w:szCs w:val="28"/>
        </w:rPr>
        <w:t xml:space="preserve">Corrections Made This Session</w:t>
      </w:r>
    </w:p>
    <w:p>
      <w:pPr>
        <w:pStyle w:val="ListParagraph"/>
        <w:numPr>
          <w:ilvl w:val="0"/>
          <w:numId w:val="2"/>
        </w:numPr>
        <w:spacing w:after="60" w:before="60"/>
      </w:pPr>
      <w:r>
        <w:rPr>
          <w:rFonts w:ascii="Arial" w:cs="Arial" w:eastAsia="Arial" w:hAnsi="Arial"/>
          <w:b w:val="false"/>
          <w:bCs w:val="false"/>
          <w:color w:val="CCCCCC"/>
          <w:sz w:val="22"/>
          <w:szCs w:val="22"/>
        </w:rPr>
        <w:t xml:space="preserve">Act Right Dollars doctrine corrected — removed all currency/payment claims</w:t>
      </w:r>
    </w:p>
    <w:p>
      <w:pPr>
        <w:pStyle w:val="ListParagraph"/>
        <w:numPr>
          <w:ilvl w:val="0"/>
          <w:numId w:val="2"/>
        </w:numPr>
        <w:spacing w:after="60" w:before="60"/>
      </w:pPr>
      <w:r>
        <w:rPr>
          <w:rFonts w:ascii="Arial" w:cs="Arial" w:eastAsia="Arial" w:hAnsi="Arial"/>
          <w:b w:val="false"/>
          <w:bCs w:val="false"/>
          <w:color w:val="CCCCCC"/>
          <w:sz w:val="22"/>
          <w:szCs w:val="22"/>
        </w:rPr>
        <w:t xml:space="preserve">Kelly's name locked — was Maya in original build, corrected in v2</w:t>
      </w:r>
    </w:p>
    <w:p>
      <w:pPr>
        <w:pStyle w:val="ListParagraph"/>
        <w:numPr>
          <w:ilvl w:val="0"/>
          <w:numId w:val="2"/>
        </w:numPr>
        <w:spacing w:after="60" w:before="60"/>
      </w:pPr>
      <w:r>
        <w:rPr>
          <w:rFonts w:ascii="Arial" w:cs="Arial" w:eastAsia="Arial" w:hAnsi="Arial"/>
          <w:b w:val="false"/>
          <w:bCs w:val="false"/>
          <w:color w:val="CCCCCC"/>
          <w:sz w:val="22"/>
          <w:szCs w:val="22"/>
        </w:rPr>
        <w:t xml:space="preserve">Static bio number boxes replaced with live EKG waves on Chauffeur Panel 6</w:t>
      </w:r>
    </w:p>
    <w:p>
      <w:pPr>
        <w:pStyle w:val="ListParagraph"/>
        <w:numPr>
          <w:ilvl w:val="0"/>
          <w:numId w:val="2"/>
        </w:numPr>
        <w:spacing w:after="60" w:before="60"/>
      </w:pPr>
      <w:r>
        <w:rPr>
          <w:rFonts w:ascii="Arial" w:cs="Arial" w:eastAsia="Arial" w:hAnsi="Arial"/>
          <w:b w:val="false"/>
          <w:bCs w:val="false"/>
          <w:color w:val="CCCCCC"/>
          <w:sz w:val="22"/>
          <w:szCs w:val="22"/>
        </w:rPr>
        <w:t xml:space="preserve">Final close panel corrected — removed 'Act Right Dollars funded the whole trip'</w:t>
      </w:r>
    </w:p>
    <w:p>
      <w:pPr>
        <w:pStyle w:val="ListParagraph"/>
        <w:numPr>
          <w:ilvl w:val="0"/>
          <w:numId w:val="2"/>
        </w:numPr>
        <w:spacing w:after="60" w:before="60"/>
      </w:pPr>
      <w:r>
        <w:rPr>
          <w:rFonts w:ascii="Arial" w:cs="Arial" w:eastAsia="Arial" w:hAnsi="Arial"/>
          <w:b w:val="false"/>
          <w:bCs w:val="false"/>
          <w:color w:val="CCCCCC"/>
          <w:sz w:val="22"/>
          <w:szCs w:val="22"/>
        </w:rPr>
        <w:t xml:space="preserve">Confirmed: bash tool runs in Linux sandbox and cannot access Mac filesystem — ever</w:t>
      </w:r>
    </w:p>
    <w:p>
      <w:pPr>
        <w:pStyle w:val="ListParagraph"/>
        <w:numPr>
          <w:ilvl w:val="0"/>
          <w:numId w:val="2"/>
        </w:numPr>
        <w:spacing w:after="60" w:before="60"/>
      </w:pPr>
      <w:r>
        <w:rPr>
          <w:rFonts w:ascii="Arial" w:cs="Arial" w:eastAsia="Arial" w:hAnsi="Arial"/>
          <w:b w:val="false"/>
          <w:bCs w:val="false"/>
          <w:color w:val="CCCCCC"/>
          <w:sz w:val="22"/>
          <w:szCs w:val="22"/>
        </w:rPr>
        <w:t xml:space="preserve">Confirmed: hero images live in Expo assets bundle — they will be present in rebuilds automatically</w:t>
      </w:r>
    </w:p>
    <w:p>
      <w:pPr>
        <w:spacing w:after="80" w:before="80"/>
      </w:pPr>
    </w:p>
    <w:p>
      <w:pPr>
        <w:pStyle w:val="Heading2"/>
        <w:spacing w:after="120" w:before="300"/>
      </w:pPr>
      <w:r>
        <w:rPr>
          <w:rFonts w:ascii="Arial" w:cs="Arial" w:eastAsia="Arial" w:hAnsi="Arial"/>
          <w:b/>
          <w:bCs/>
          <w:color w:val="FFFFFF"/>
          <w:sz w:val="28"/>
          <w:szCs w:val="28"/>
        </w:rPr>
        <w:t xml:space="preserve">What Did Not Change This Session</w:t>
      </w:r>
    </w:p>
    <w:p>
      <w:pPr>
        <w:pStyle w:val="ListParagraph"/>
        <w:numPr>
          <w:ilvl w:val="0"/>
          <w:numId w:val="2"/>
        </w:numPr>
        <w:spacing w:after="60" w:before="60"/>
      </w:pPr>
      <w:r>
        <w:rPr>
          <w:rFonts w:ascii="Arial" w:cs="Arial" w:eastAsia="Arial" w:hAnsi="Arial"/>
          <w:b w:val="false"/>
          <w:bCs w:val="false"/>
          <w:color w:val="CCCCCC"/>
          <w:sz w:val="22"/>
          <w:szCs w:val="22"/>
        </w:rPr>
        <w:t xml:space="preserve">All existing scanner tab functionality — confirmed working</w:t>
      </w:r>
    </w:p>
    <w:p>
      <w:pPr>
        <w:pStyle w:val="ListParagraph"/>
        <w:numPr>
          <w:ilvl w:val="0"/>
          <w:numId w:val="2"/>
        </w:numPr>
        <w:spacing w:after="60" w:before="60"/>
      </w:pPr>
      <w:r>
        <w:rPr>
          <w:rFonts w:ascii="Arial" w:cs="Arial" w:eastAsia="Arial" w:hAnsi="Arial"/>
          <w:b w:val="false"/>
          <w:bCs w:val="false"/>
          <w:color w:val="CCCCCC"/>
          <w:sz w:val="22"/>
          <w:szCs w:val="22"/>
        </w:rPr>
        <w:t xml:space="preserve">All 8-block Membrane onboarding — confirmed working</w:t>
      </w:r>
    </w:p>
    <w:p>
      <w:pPr>
        <w:pStyle w:val="ListParagraph"/>
        <w:numPr>
          <w:ilvl w:val="0"/>
          <w:numId w:val="2"/>
        </w:numPr>
        <w:spacing w:after="60" w:before="60"/>
      </w:pPr>
      <w:r>
        <w:rPr>
          <w:rFonts w:ascii="Arial" w:cs="Arial" w:eastAsia="Arial" w:hAnsi="Arial"/>
          <w:b w:val="false"/>
          <w:bCs w:val="false"/>
          <w:color w:val="CCCCCC"/>
          <w:sz w:val="22"/>
          <w:szCs w:val="22"/>
        </w:rPr>
        <w:t xml:space="preserve">Supabase schema — live — all 33 spokes</w:t>
      </w:r>
    </w:p>
    <w:p>
      <w:pPr>
        <w:pStyle w:val="ListParagraph"/>
        <w:numPr>
          <w:ilvl w:val="0"/>
          <w:numId w:val="2"/>
        </w:numPr>
        <w:spacing w:after="60" w:before="60"/>
      </w:pPr>
      <w:r>
        <w:rPr>
          <w:rFonts w:ascii="Arial" w:cs="Arial" w:eastAsia="Arial" w:hAnsi="Arial"/>
          <w:b w:val="false"/>
          <w:bCs w:val="false"/>
          <w:color w:val="CCCCCC"/>
          <w:sz w:val="22"/>
          <w:szCs w:val="22"/>
        </w:rPr>
        <w:t xml:space="preserve">HRV engine — lib/hrv.ts — AA2-owned — active</w:t>
      </w:r>
    </w:p>
    <w:p>
      <w:pPr>
        <w:pStyle w:val="ListParagraph"/>
        <w:numPr>
          <w:ilvl w:val="0"/>
          <w:numId w:val="2"/>
        </w:numPr>
        <w:spacing w:after="60" w:before="60"/>
      </w:pPr>
      <w:r>
        <w:rPr>
          <w:rFonts w:ascii="Arial" w:cs="Arial" w:eastAsia="Arial" w:hAnsi="Arial"/>
          <w:b w:val="false"/>
          <w:bCs w:val="false"/>
          <w:color w:val="CCCCCC"/>
          <w:sz w:val="22"/>
          <w:szCs w:val="22"/>
        </w:rPr>
        <w:t xml:space="preserve">Active Biomarker Manager — confirmed working</w:t>
      </w:r>
    </w:p>
    <w:p>
      <w:pPr>
        <w:pStyle w:val="ListParagraph"/>
        <w:numPr>
          <w:ilvl w:val="0"/>
          <w:numId w:val="2"/>
        </w:numPr>
        <w:spacing w:after="60" w:before="60"/>
      </w:pPr>
      <w:r>
        <w:rPr>
          <w:rFonts w:ascii="Arial" w:cs="Arial" w:eastAsia="Arial" w:hAnsi="Arial"/>
          <w:b w:val="false"/>
          <w:bCs w:val="false"/>
          <w:color w:val="CCCCCC"/>
          <w:sz w:val="22"/>
          <w:szCs w:val="22"/>
        </w:rPr>
        <w:t xml:space="preserve">Hunter HARVEST mode — CWD first — confirmed working</w:t>
      </w:r>
    </w:p>
    <w:p>
      <w:pPr>
        <w:pStyle w:val="ListParagraph"/>
        <w:numPr>
          <w:ilvl w:val="0"/>
          <w:numId w:val="2"/>
        </w:numPr>
        <w:spacing w:after="60" w:before="60"/>
      </w:pPr>
      <w:r>
        <w:rPr>
          <w:rFonts w:ascii="Arial" w:cs="Arial" w:eastAsia="Arial" w:hAnsi="Arial"/>
          <w:b w:val="false"/>
          <w:bCs w:val="false"/>
          <w:color w:val="CCCCCC"/>
          <w:sz w:val="22"/>
          <w:szCs w:val="22"/>
        </w:rPr>
        <w:t xml:space="preserve">All typography locks: Bebas Neue, Cormorant Garamond, DM Mono, DM Sans</w:t>
      </w:r>
    </w:p>
    <w:p>
      <w:pPr>
        <w:spacing w:after="80" w:before="80"/>
      </w:pPr>
    </w:p>
    <w:p>
      <w:pPr>
        <w:pStyle w:val="Heading2"/>
        <w:spacing w:after="120" w:before="300"/>
      </w:pPr>
      <w:r>
        <w:rPr>
          <w:rFonts w:ascii="Arial" w:cs="Arial" w:eastAsia="Arial" w:hAnsi="Arial"/>
          <w:b/>
          <w:bCs/>
          <w:color w:val="FFFFFF"/>
          <w:sz w:val="28"/>
          <w:szCs w:val="28"/>
        </w:rPr>
        <w:t xml:space="preserve">What Comes Next — First Build</w:t>
      </w:r>
    </w:p>
    <w:p>
      <w:pPr>
        <w:spacing w:after="80" w:before="80"/>
      </w:pPr>
      <w:r>
        <w:rPr>
          <w:rFonts w:ascii="Arial" w:cs="Arial" w:eastAsia="Arial" w:hAnsi="Arial"/>
          <w:b w:val="false"/>
          <w:bCs w:val="false"/>
          <w:i w:val="false"/>
          <w:iCs w:val="false"/>
          <w:color w:val="CCCCCC"/>
          <w:sz w:val="22"/>
          <w:szCs w:val="22"/>
        </w:rPr>
        <w:t xml:space="preserve">The first thing to build in the next session is stories.tsx — the 7-door home screen. This is a new file built with create_file tool. It uses the same design language as the approved HTML mockup. Full-width cards. Vertical scroll. Real images from the assets bundle for Cookbook and AA2 Story doors. SVG graphic treatments for the other five doors. Each card taps to navigate to its story screen.</w:t>
      </w:r>
    </w:p>
    <w:p>
      <w:pPr>
        <w:spacing w:after="80" w:before="80"/>
      </w:pPr>
    </w:p>
    <w:p>
      <w:pPr>
        <w:pStyle w:val="Heading2"/>
        <w:spacing w:after="120" w:before="300"/>
      </w:pPr>
      <w:r>
        <w:rPr>
          <w:rFonts w:ascii="Arial" w:cs="Arial" w:eastAsia="Arial" w:hAnsi="Arial"/>
          <w:b/>
          <w:bCs/>
          <w:color w:val="FFFFFF"/>
          <w:sz w:val="28"/>
          <w:szCs w:val="28"/>
        </w:rPr>
        <w:t xml:space="preserve">The Session Truth</w:t>
      </w:r>
    </w:p>
    <w:p>
      <w:pPr>
        <w:spacing w:after="80" w:before="80"/>
      </w:pPr>
      <w:r>
        <w:rPr>
          <w:rFonts w:ascii="Arial" w:cs="Arial" w:eastAsia="Arial" w:hAnsi="Arial"/>
          <w:b w:val="false"/>
          <w:bCs w:val="false"/>
          <w:i w:val="false"/>
          <w:iCs w:val="false"/>
          <w:color w:val="CCCCCC"/>
          <w:sz w:val="22"/>
          <w:szCs w:val="22"/>
        </w:rPr>
        <w:t xml:space="preserve">After 44 panels, the storybook demonstrates something that cannot be argued: this is not an app. Your phone is the gateway to a very different intelligence. The scanner alone is a beast of a product. But the scanner is just one of seven doors. Each door opens a system that has never existed before — not the pieces of it, but all of them connected, clarifying, learning, and protecting in real time across humans, animals, environments, and experiences.</w:t>
      </w:r>
    </w:p>
    <w:p>
      <w:pPr>
        <w:spacing w:after="80" w:before="80"/>
      </w:pPr>
    </w:p>
    <w:p>
      <w:pPr>
        <w:spacing w:after="160" w:before="160"/>
        <w:ind w:left="720"/>
      </w:pPr>
      <w:r>
        <w:rPr>
          <w:rFonts w:ascii="Arial" w:cs="Arial" w:eastAsia="Arial" w:hAnsi="Arial"/>
          <w:i/>
          <w:iCs/>
          <w:color w:val="1BB8FF"/>
          <w:sz w:val="24"/>
          <w:szCs w:val="24"/>
        </w:rPr>
        <w:t xml:space="preserve">"AT&amp;T makes the connection. AA2 makes the interpretation."</w:t>
      </w:r>
    </w:p>
    <w:p>
      <w:pPr>
        <w:spacing w:after="80" w:before="80"/>
      </w:pPr>
    </w:p>
    <w:p>
      <w:pPr>
        <w:pBdr>
          <w:bottom w:val="single" w:color="1BB8FF" w:sz="4" w:space="1"/>
        </w:pBdr>
        <w:spacing w:after="200" w:before="200"/>
      </w:pPr>
    </w:p>
    <w:p>
      <w:pPr>
        <w:spacing w:after="80" w:before="80"/>
      </w:pPr>
    </w:p>
    <w:p>
      <w:pPr>
        <w:spacing w:after="80" w:before="240"/>
        <w:jc w:val="center"/>
      </w:pPr>
      <w:r>
        <w:rPr>
          <w:rFonts w:ascii="Arial" w:cs="Arial" w:eastAsia="Arial" w:hAnsi="Arial"/>
          <w:b/>
          <w:bCs/>
          <w:color w:val="1BB8FF"/>
          <w:sz w:val="28"/>
          <w:szCs w:val="28"/>
        </w:rPr>
        <w:t xml:space="preserve">AA2 CANON v43 — SEALED — APRIL 12, 2026</w:t>
      </w:r>
    </w:p>
    <w:p>
      <w:pPr>
        <w:spacing w:after="80" w:before="80"/>
        <w:jc w:val="center"/>
      </w:pPr>
      <w:r>
        <w:rPr>
          <w:rFonts w:ascii="Arial" w:cs="Arial" w:eastAsia="Arial" w:hAnsi="Arial"/>
          <w:color w:val="CCCCCC"/>
          <w:sz w:val="22"/>
          <w:szCs w:val="22"/>
        </w:rPr>
        <w:t xml:space="preserve">James R. Pitts II  |  Founder  |  Customer #1</w:t>
      </w:r>
    </w:p>
    <w:p>
      <w:pPr>
        <w:spacing w:after="240" w:before="80"/>
        <w:jc w:val="center"/>
      </w:pPr>
      <w:r>
        <w:rPr>
          <w:rFonts w:ascii="Arial" w:cs="Arial" w:eastAsia="Arial" w:hAnsi="Arial"/>
          <w:b/>
          <w:bCs/>
          <w:color w:val="1BB8FF"/>
          <w:sz w:val="32"/>
          <w:szCs w:val="32"/>
        </w:rPr>
        <w:t xml:space="preserve">I AM THE RECEIPT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CCCCC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BB8FF"/>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FFFFFF"/>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2026-04-13T00:52:34.563Z</dcterms:created>
  <dcterms:modified xsi:type="dcterms:W3CDTF">2026-04-13T00:52:34.564Z</dcterms:modified>
</cp:coreProperties>
</file>

<file path=docProps/custom.xml><?xml version="1.0" encoding="utf-8"?>
<Properties xmlns="http://schemas.openxmlformats.org/officeDocument/2006/custom-properties" xmlns:vt="http://schemas.openxmlformats.org/officeDocument/2006/docPropsVTypes"/>
</file>