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cdkqn5h6tuu" w:id="0"/>
      <w:bookmarkEnd w:id="0"/>
      <w:r w:rsidDel="00000000" w:rsidR="00000000" w:rsidRPr="00000000">
        <w:rPr>
          <w:rtl w:val="0"/>
        </w:rPr>
        <w:t xml:space="preserve">Arquitectura de la solución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 arquitectura propuesta considera los siguientes componentes: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Interfaz web o chat para recibir la consulta del usuario.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Orquestador del agente para coordinar clasificación, recuperación y generación.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Clasificador de consultas.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Motor de recuperación RAG.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Fuentes internas y externas indexadas.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Filtro de relevancia.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Módulo generador de respuesta.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Validador de evidencia y confianza.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Escalamiento a analista humano.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Registro de logs y trazabilidad.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