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8D Report — Northgate Micro Particle Excursion</w:t>
      </w:r>
    </w:p>
    <w:p>
      <w:r>
        <w:t>Author: Ingrid Lund and Claire Dubois</w:t>
      </w:r>
    </w:p>
    <w:p>
      <w:r>
        <w:t>Date: 2026-04-30</w:t>
      </w:r>
    </w:p>
    <w:p>
      <w:r>
        <w:t>Nonconformance reference: NCR-2026-014. Customer: Northgate Micro, Chandler.</w:t>
      </w:r>
    </w:p>
    <w:p>
      <w:pPr>
        <w:pStyle w:val="Heading2"/>
      </w:pPr>
      <w:r>
        <w:t>D1 — Team</w:t>
      </w:r>
    </w:p>
    <w:p>
      <w:r>
        <w:t>Ingrid Lund (contamination control, lead), Tomas Lindqvist (mechanical design), Nadia Haddad (supplier quality), Victor Nwosu (on site), Claire Dubois (quality, approver).</w:t>
      </w:r>
    </w:p>
    <w:p>
      <w:pPr>
        <w:pStyle w:val="Heading2"/>
      </w:pPr>
      <w:r>
        <w:t>D2 — Problem description</w:t>
      </w:r>
    </w:p>
    <w:p>
      <w:r>
        <w:t>On 7 April 2026 the customer's surfscan metrology recorded an average of 22 particle adders at 0.05 um and above on the backside of wafers processed through the Helios-3 pilot handler, against a customer limit of 5. A send-ahead wafer passed through the handler with no process step accumulated 19 backside adders, isolating the handler as the source. The tool was held from 7 April to 15 April. Three lots totalling 75 wafers were placed on hold.</w:t>
      </w:r>
    </w:p>
    <w:p>
      <w:pPr>
        <w:pStyle w:val="Heading2"/>
      </w:pPr>
      <w:r>
        <w:t>D3 — Containment</w:t>
      </w:r>
    </w:p>
    <w:p>
      <w:pPr>
        <w:pStyle w:val="ListBullet"/>
      </w:pPr>
      <w:r>
        <w:t>Tool held from production on 7 April at the customer's decision.</w:t>
      </w:r>
    </w:p>
    <w:p>
      <w:pPr>
        <w:pStyle w:val="ListBullet"/>
      </w:pPr>
      <w:r>
        <w:t>End effector replaced on 13 April with a blade from a verified lot; top plate gasket reworked by hand on site.</w:t>
      </w:r>
    </w:p>
    <w:p>
      <w:pPr>
        <w:pStyle w:val="ListBullet"/>
      </w:pPr>
      <w:r>
        <w:t>Send-ahead verification on 15 April measured 2.1 backside and 1.9 front side adders per pass. Tool released to production.</w:t>
      </w:r>
    </w:p>
    <w:p>
      <w:pPr>
        <w:pStyle w:val="Heading2"/>
      </w:pPr>
      <w:r>
        <w:t>D4 — Root cause</w:t>
      </w:r>
    </w:p>
    <w:p>
      <w:r>
        <w:t>Two independent causes were confirmed, which is why substituting either fix alone did not return the tool to baseline.</w:t>
      </w:r>
    </w:p>
    <w:p>
      <w:r>
        <w:t>Cause 1: the ceramic blade installed in the tool came from Cerapoint lot CP-220-0413. The retained sample from that lot measures a contact pad chamfer of 0.08 to 0.11 mm against a specified 0.15 mm +/- 0.02, with a surface finish of approximately 1.6 um Ra against a specified 0.4 um maximum. The sharper, rougher pad abrades the wafer edge exclusion zone and generates alumina debris which deposits on the backside. The supplier's certificate of conformance for this lot records a passing first article inspection.</w:t>
      </w:r>
    </w:p>
    <w:p>
      <w:r>
        <w:t>Cause 2: the gasket between the fan filter unit frame and the EFEM top plate was unevenly compressed at the rear left corner, leaving a gap of approximately 1.5 mm over 80 mm of length. Unfiltered air was drawn into the box, elevating front side adders and preventing recovery to baseline. The bolt pattern at the plate corners is too sparse to hold compression across normal build variation.</w:t>
      </w:r>
    </w:p>
    <w:p>
      <w:pPr>
        <w:pStyle w:val="Heading2"/>
      </w:pPr>
      <w:r>
        <w:t>D5 — Corrective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w:t>
            </w:r>
          </w:p>
        </w:tc>
        <w:tc>
          <w:tcPr>
            <w:tcW w:type="dxa" w:w="2160"/>
          </w:tcPr>
          <w:p>
            <w:r>
              <w:t>Status</w:t>
            </w:r>
          </w:p>
        </w:tc>
      </w:tr>
      <w:tr>
        <w:tc>
          <w:tcPr>
            <w:tcW w:type="dxa" w:w="2160"/>
          </w:tcPr>
          <w:p>
            <w:r>
              <w:t>100% incoming chamfer inspection for the next three lots</w:t>
            </w:r>
          </w:p>
        </w:tc>
        <w:tc>
          <w:tcPr>
            <w:tcW w:type="dxa" w:w="2160"/>
          </w:tcPr>
          <w:p>
            <w:r>
              <w:t>Nadia Haddad</w:t>
            </w:r>
          </w:p>
        </w:tc>
        <w:tc>
          <w:tcPr>
            <w:tcW w:type="dxa" w:w="2160"/>
          </w:tcPr>
          <w:p>
            <w:r>
              <w:t>2026-04-24</w:t>
            </w:r>
          </w:p>
        </w:tc>
        <w:tc>
          <w:tcPr>
            <w:tcW w:type="dxa" w:w="2160"/>
          </w:tcPr>
          <w:p>
            <w:r>
              <w:t>Complete</w:t>
            </w:r>
          </w:p>
        </w:tc>
      </w:tr>
      <w:tr>
        <w:tc>
          <w:tcPr>
            <w:tcW w:type="dxa" w:w="2160"/>
          </w:tcPr>
          <w:p>
            <w:r>
              <w:t>Supplier corrective action request to Cerapoint</w:t>
            </w:r>
          </w:p>
        </w:tc>
        <w:tc>
          <w:tcPr>
            <w:tcW w:type="dxa" w:w="2160"/>
          </w:tcPr>
          <w:p>
            <w:r>
              <w:t>Nadia Haddad</w:t>
            </w:r>
          </w:p>
        </w:tc>
        <w:tc>
          <w:tcPr>
            <w:tcW w:type="dxa" w:w="2160"/>
          </w:tcPr>
          <w:p>
            <w:r>
              <w:t>2026-05-08</w:t>
            </w:r>
          </w:p>
        </w:tc>
        <w:tc>
          <w:tcPr>
            <w:tcW w:type="dxa" w:w="2160"/>
          </w:tcPr>
          <w:p>
            <w:r>
              <w:t>Open</w:t>
            </w:r>
          </w:p>
        </w:tc>
      </w:tr>
      <w:tr>
        <w:tc>
          <w:tcPr>
            <w:tcW w:type="dxa" w:w="2160"/>
          </w:tcPr>
          <w:p>
            <w:r>
              <w:t>Retained sample per lot, formalised in the quality system</w:t>
            </w:r>
          </w:p>
        </w:tc>
        <w:tc>
          <w:tcPr>
            <w:tcW w:type="dxa" w:w="2160"/>
          </w:tcPr>
          <w:p>
            <w:r>
              <w:t>Claire Dubois</w:t>
            </w:r>
          </w:p>
        </w:tc>
        <w:tc>
          <w:tcPr>
            <w:tcW w:type="dxa" w:w="2160"/>
          </w:tcPr>
          <w:p>
            <w:r>
              <w:t>2026-05-15</w:t>
            </w:r>
          </w:p>
        </w:tc>
        <w:tc>
          <w:tcPr>
            <w:tcW w:type="dxa" w:w="2160"/>
          </w:tcPr>
          <w:p>
            <w:r>
              <w:t>Open</w:t>
            </w:r>
          </w:p>
        </w:tc>
      </w:tr>
      <w:tr>
        <w:tc>
          <w:tcPr>
            <w:tcW w:type="dxa" w:w="2160"/>
          </w:tcPr>
          <w:p>
            <w:r>
              <w:t>Two additional fasteners per top plate corner (design change)</w:t>
            </w:r>
          </w:p>
        </w:tc>
        <w:tc>
          <w:tcPr>
            <w:tcW w:type="dxa" w:w="2160"/>
          </w:tcPr>
          <w:p>
            <w:r>
              <w:t>Tomas Lindqvist</w:t>
            </w:r>
          </w:p>
        </w:tc>
        <w:tc>
          <w:tcPr>
            <w:tcW w:type="dxa" w:w="2160"/>
          </w:tcPr>
          <w:p>
            <w:r>
              <w:t>2026-04-24</w:t>
            </w:r>
          </w:p>
        </w:tc>
        <w:tc>
          <w:tcPr>
            <w:tcW w:type="dxa" w:w="2160"/>
          </w:tcPr>
          <w:p>
            <w:r>
              <w:t>Complete</w:t>
            </w:r>
          </w:p>
        </w:tc>
      </w:tr>
      <w:tr>
        <w:tc>
          <w:tcPr>
            <w:tcW w:type="dxa" w:w="2160"/>
          </w:tcPr>
          <w:p>
            <w:r>
              <w:t>Field rework kit for four built machines</w:t>
            </w:r>
          </w:p>
        </w:tc>
        <w:tc>
          <w:tcPr>
            <w:tcW w:type="dxa" w:w="2160"/>
          </w:tcPr>
          <w:p>
            <w:r>
              <w:t>Tomas Lindqvist</w:t>
            </w:r>
          </w:p>
        </w:tc>
        <w:tc>
          <w:tcPr>
            <w:tcW w:type="dxa" w:w="2160"/>
          </w:tcPr>
          <w:p>
            <w:r>
              <w:t>2026-05-29</w:t>
            </w:r>
          </w:p>
        </w:tc>
        <w:tc>
          <w:tcPr>
            <w:tcW w:type="dxa" w:w="2160"/>
          </w:tcPr>
          <w:p>
            <w:r>
              <w:t>Open</w:t>
            </w:r>
          </w:p>
        </w:tc>
      </w:tr>
      <w:tr>
        <w:tc>
          <w:tcPr>
            <w:tcW w:type="dxa" w:w="2160"/>
          </w:tcPr>
          <w:p>
            <w:r>
              <w:t>Top plate leak check added as a build step</w:t>
            </w:r>
          </w:p>
        </w:tc>
        <w:tc>
          <w:tcPr>
            <w:tcW w:type="dxa" w:w="2160"/>
          </w:tcPr>
          <w:p>
            <w:r>
              <w:t>Greg Salinas</w:t>
            </w:r>
          </w:p>
        </w:tc>
        <w:tc>
          <w:tcPr>
            <w:tcW w:type="dxa" w:w="2160"/>
          </w:tcPr>
          <w:p>
            <w:r>
              <w:t>2026-05-01</w:t>
            </w:r>
          </w:p>
        </w:tc>
        <w:tc>
          <w:tcPr>
            <w:tcW w:type="dxa" w:w="2160"/>
          </w:tcPr>
          <w:p>
            <w:r>
              <w:t>Complete</w:t>
            </w:r>
          </w:p>
        </w:tc>
      </w:tr>
    </w:tbl>
    <w:p>
      <w:pPr>
        <w:pStyle w:val="Heading2"/>
      </w:pPr>
      <w:r>
        <w:t>D6 — Verification</w:t>
      </w:r>
    </w:p>
    <w:p>
      <w:r>
        <w:t>Post-repair send-ahead measurements on the customer tool: 2.1 backside and 1.9 front side adders per pass, inside both the customer limit of 5 and the Meridian specification of 3. Box recovery to baseline measured at 74 seconds against a 90 second internal target.</w:t>
      </w:r>
    </w:p>
    <w:p>
      <w:pPr>
        <w:pStyle w:val="Heading2"/>
      </w:pPr>
      <w:r>
        <w:t>D7 — Prevention</w:t>
      </w:r>
    </w:p>
    <w:p>
      <w:r>
        <w:t>Incoming inspection of supplier-declared critical characteristics is no longer satisfied by a certificate of conformance alone for any characteristic that is not detectable in assembly or in functional test. The top plate fastener change is carried into the production drawing set and into the four machines already built.</w:t>
      </w:r>
    </w:p>
    <w:p>
      <w:pPr>
        <w:pStyle w:val="Heading2"/>
      </w:pPr>
      <w:r>
        <w:t>D8 — Closure</w:t>
      </w:r>
    </w:p>
    <w:p>
      <w:r>
        <w:t>Issued to the customer 30 April 2026. Customer formal closure pending as of issue. Approved by Claire Dubois, QA and Equipment Safety Certification Lead.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 Report — Northgate Micro Particle Excursion</dc:title>
  <dc:subject/>
  <dc:creator>Ingrid Lund</dc:creator>
  <cp:keywords/>
  <dc:description>generated by python-docx</dc:description>
  <cp:lastModifiedBy>Ingrid Lund</cp:lastModifiedBy>
  <cp:revision>1</cp:revision>
  <dcterms:created xsi:type="dcterms:W3CDTF">2026-04-30T15:00:00Z</dcterms:created>
  <dcterms:modified xsi:type="dcterms:W3CDTF">2026-04-30T15:00:00Z</dcterms:modified>
  <cp:category/>
</cp:coreProperties>
</file>