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1A1A2E"/>
          <w:sz w:val="40"/>
        </w:rPr>
        <w:t>AAA EVENTS &amp; PRODUCTION</w:t>
      </w:r>
    </w:p>
    <w:p>
      <w:pPr>
        <w:spacing w:after="40"/>
        <w:jc w:val="center"/>
      </w:pPr>
      <w:r>
        <w:rPr>
          <w:rFonts w:ascii="Calibri" w:hAnsi="Calibri"/>
          <w:b w:val="0"/>
          <w:i w:val="0"/>
          <w:color w:val="C99A06"/>
          <w:sz w:val="26"/>
        </w:rPr>
        <w:t>Project Agreement</w:t>
      </w:r>
    </w:p>
    <w:p>
      <w:pPr>
        <w:spacing w:after="40"/>
        <w:jc w:val="center"/>
      </w:pPr>
      <w:r>
        <w:rPr>
          <w:rFonts w:ascii="Calibri" w:hAnsi="Calibri"/>
          <w:b w:val="0"/>
          <w:i/>
          <w:color w:val="555566"/>
          <w:sz w:val="18"/>
        </w:rPr>
        <w:t>Prepared by Core Tensor  ·  March 2026</w:t>
      </w:r>
    </w:p>
    <w:p>
      <w:pPr>
        <w:spacing w:before="120" w:after="120"/>
        <w:pBdr>
          <w:bottom w:val="single" w:sz="6" w:space="1" w:color="C99A06"/>
        </w:pBdr>
      </w:pPr>
    </w:p>
    <w:p>
      <w:pPr>
        <w:spacing w:before="280" w:after="80"/>
      </w:pPr>
      <w:r>
        <w:rPr>
          <w:rFonts w:ascii="Calibri" w:hAnsi="Calibri"/>
          <w:b/>
          <w:i w:val="0"/>
          <w:color w:val="C99A06"/>
          <w:sz w:val="32"/>
        </w:rPr>
        <w:t>PART 1 — WHAT WE ARE DOING</w:t>
      </w:r>
    </w:p>
    <w:p>
      <w:pPr>
        <w:spacing w:before="0" w:after="80"/>
      </w:pPr>
      <w:r>
        <w:rPr>
          <w:rFonts w:ascii="Calibri" w:hAnsi="Calibri"/>
          <w:b/>
          <w:i w:val="0"/>
          <w:color w:val="1A1A2E"/>
          <w:sz w:val="20"/>
        </w:rPr>
        <w:t>Everything in this section is confirmed, in scope, and included in the agreed ₹28,000. No extras, no surprises.</w:t>
      </w:r>
    </w:p>
    <w:p>
      <w:pPr>
        <w:spacing w:before="160" w:after="80"/>
      </w:pPr>
      <w:r>
        <w:rPr>
          <w:rFonts w:ascii="Calibri" w:hAnsi="Calibri"/>
          <w:b/>
          <w:i w:val="0"/>
          <w:color w:val="1A1A2E"/>
          <w:sz w:val="26"/>
        </w:rPr>
        <w:t>1. Confirmed Scope</w:t>
      </w:r>
    </w:p>
    <w:tbl>
      <w:tblPr>
        <w:tblStyle w:val="TableGrid"/>
        <w:tblW w:type="auto" w:w="0"/>
        <w:jc w:val="left"/>
        <w:tblLook w:firstColumn="1" w:firstRow="1" w:lastColumn="0" w:lastRow="0" w:noHBand="0" w:noVBand="1" w:val="04A0"/>
      </w:tblPr>
      <w:tblGrid>
        <w:gridCol w:w="3135"/>
        <w:gridCol w:w="3135"/>
        <w:gridCol w:w="3135"/>
      </w:tblGrid>
      <w:tr>
        <w:tc>
          <w:tcPr>
            <w:tcW w:type="dxa" w:w="397"/>
            <w:shd w:val="clear" w:color="auto" w:fill="1A1A2E"/>
            <w:vAlign w:val="center"/>
          </w:tcPr>
          <w:p>
            <w:pPr>
              <w:spacing w:after="0"/>
            </w:pPr>
            <w:r>
              <w:rPr>
                <w:rFonts w:ascii="Calibri" w:hAnsi="Calibri"/>
                <w:b/>
                <w:i w:val="0"/>
                <w:color w:val="FFFFFF"/>
                <w:sz w:val="18"/>
              </w:rPr>
              <w:t>#</w:t>
            </w:r>
          </w:p>
        </w:tc>
        <w:tc>
          <w:tcPr>
            <w:tcW w:type="dxa" w:w="2551"/>
            <w:shd w:val="clear" w:color="auto" w:fill="1A1A2E"/>
            <w:vAlign w:val="center"/>
          </w:tcPr>
          <w:p>
            <w:pPr>
              <w:spacing w:after="0"/>
            </w:pPr>
            <w:r>
              <w:rPr>
                <w:rFonts w:ascii="Calibri" w:hAnsi="Calibri"/>
                <w:b/>
                <w:i w:val="0"/>
                <w:color w:val="FFFFFF"/>
                <w:sz w:val="18"/>
              </w:rPr>
              <w:t>Deliverable</w:t>
            </w:r>
          </w:p>
        </w:tc>
        <w:tc>
          <w:tcPr>
            <w:tcW w:type="dxa" w:w="4422"/>
            <w:shd w:val="clear" w:color="auto" w:fill="1A1A2E"/>
            <w:vAlign w:val="center"/>
          </w:tcPr>
          <w:p>
            <w:pPr>
              <w:spacing w:after="0"/>
            </w:pPr>
            <w:r>
              <w:rPr>
                <w:rFonts w:ascii="Calibri" w:hAnsi="Calibri"/>
                <w:b/>
                <w:i w:val="0"/>
                <w:color w:val="FFFFFF"/>
                <w:sz w:val="18"/>
              </w:rPr>
              <w:t>Detail</w:t>
            </w:r>
          </w:p>
        </w:tc>
      </w:tr>
      <w:tr>
        <w:tc>
          <w:tcPr>
            <w:tcW w:type="dxa" w:w="397"/>
            <w:shd w:val="clear" w:color="auto" w:fill="FFFFFF"/>
            <w:vAlign w:val="center"/>
          </w:tcPr>
          <w:p>
            <w:pPr>
              <w:spacing w:after="0"/>
            </w:pPr>
            <w:r>
              <w:rPr>
                <w:rFonts w:ascii="Calibri" w:hAnsi="Calibri"/>
                <w:b w:val="0"/>
                <w:i w:val="0"/>
                <w:color w:val="1A1A2E"/>
                <w:sz w:val="18"/>
              </w:rPr>
              <w:t>1</w:t>
            </w:r>
          </w:p>
        </w:tc>
        <w:tc>
          <w:tcPr>
            <w:tcW w:type="dxa" w:w="2551"/>
            <w:shd w:val="clear" w:color="auto" w:fill="FFFFFF"/>
            <w:vAlign w:val="center"/>
          </w:tcPr>
          <w:p>
            <w:pPr>
              <w:spacing w:after="0"/>
            </w:pPr>
            <w:r>
              <w:rPr>
                <w:rFonts w:ascii="Calibri" w:hAnsi="Calibri"/>
                <w:b w:val="0"/>
                <w:i w:val="0"/>
                <w:color w:val="1A1A2E"/>
                <w:sz w:val="18"/>
              </w:rPr>
              <w:t>Premium Immersive Website</w:t>
            </w:r>
          </w:p>
        </w:tc>
        <w:tc>
          <w:tcPr>
            <w:tcW w:type="dxa" w:w="4422"/>
            <w:shd w:val="clear" w:color="auto" w:fill="FFFFFF"/>
            <w:vAlign w:val="center"/>
          </w:tcPr>
          <w:p>
            <w:pPr>
              <w:spacing w:after="0"/>
            </w:pPr>
            <w:r>
              <w:rPr>
                <w:rFonts w:ascii="Calibri" w:hAnsi="Calibri"/>
                <w:b w:val="0"/>
                <w:i w:val="0"/>
                <w:color w:val="1A1A2E"/>
                <w:sz w:val="18"/>
              </w:rPr>
              <w:t>Custom-coded, high-performance landing page</w:t>
            </w:r>
          </w:p>
        </w:tc>
      </w:tr>
      <w:tr>
        <w:tc>
          <w:tcPr>
            <w:tcW w:type="dxa" w:w="397"/>
            <w:shd w:val="clear" w:color="auto" w:fill="F9F6F0"/>
            <w:vAlign w:val="center"/>
          </w:tcPr>
          <w:p>
            <w:pPr>
              <w:spacing w:after="0"/>
            </w:pPr>
            <w:r>
              <w:rPr>
                <w:rFonts w:ascii="Calibri" w:hAnsi="Calibri"/>
                <w:b w:val="0"/>
                <w:i w:val="0"/>
                <w:color w:val="1A1A2E"/>
                <w:sz w:val="18"/>
              </w:rPr>
              <w:t>2</w:t>
            </w:r>
          </w:p>
        </w:tc>
        <w:tc>
          <w:tcPr>
            <w:tcW w:type="dxa" w:w="2551"/>
            <w:shd w:val="clear" w:color="auto" w:fill="F9F6F0"/>
            <w:vAlign w:val="center"/>
          </w:tcPr>
          <w:p>
            <w:pPr>
              <w:spacing w:after="0"/>
            </w:pPr>
            <w:r>
              <w:rPr>
                <w:rFonts w:ascii="Calibri" w:hAnsi="Calibri"/>
                <w:b w:val="0"/>
                <w:i w:val="0"/>
                <w:color w:val="1A1A2E"/>
                <w:sz w:val="18"/>
              </w:rPr>
              <w:t>Basic SEO &amp; Google Indexing</w:t>
            </w:r>
          </w:p>
        </w:tc>
        <w:tc>
          <w:tcPr>
            <w:tcW w:type="dxa" w:w="4422"/>
            <w:shd w:val="clear" w:color="auto" w:fill="F9F6F0"/>
            <w:vAlign w:val="center"/>
          </w:tcPr>
          <w:p>
            <w:pPr>
              <w:spacing w:after="0"/>
            </w:pPr>
            <w:r>
              <w:rPr>
                <w:rFonts w:ascii="Calibri" w:hAnsi="Calibri"/>
                <w:b w:val="0"/>
                <w:i w:val="0"/>
                <w:color w:val="1A1A2E"/>
                <w:sz w:val="18"/>
              </w:rPr>
              <w:t>On-page SEO so you appear on Page 1 for your target keywords</w:t>
            </w:r>
          </w:p>
        </w:tc>
      </w:tr>
      <w:tr>
        <w:tc>
          <w:tcPr>
            <w:tcW w:type="dxa" w:w="397"/>
            <w:shd w:val="clear" w:color="auto" w:fill="FFFFFF"/>
            <w:vAlign w:val="center"/>
          </w:tcPr>
          <w:p>
            <w:pPr>
              <w:spacing w:after="0"/>
            </w:pPr>
            <w:r>
              <w:rPr>
                <w:rFonts w:ascii="Calibri" w:hAnsi="Calibri"/>
                <w:b w:val="0"/>
                <w:i w:val="0"/>
                <w:color w:val="1A1A2E"/>
                <w:sz w:val="18"/>
              </w:rPr>
              <w:t>3</w:t>
            </w:r>
          </w:p>
        </w:tc>
        <w:tc>
          <w:tcPr>
            <w:tcW w:type="dxa" w:w="2551"/>
            <w:shd w:val="clear" w:color="auto" w:fill="FFFFFF"/>
            <w:vAlign w:val="center"/>
          </w:tcPr>
          <w:p>
            <w:pPr>
              <w:spacing w:after="0"/>
            </w:pPr>
            <w:r>
              <w:rPr>
                <w:rFonts w:ascii="Calibri" w:hAnsi="Calibri"/>
                <w:b w:val="0"/>
                <w:i w:val="0"/>
                <w:color w:val="1A1A2E"/>
                <w:sz w:val="18"/>
              </w:rPr>
              <w:t>Lead Capture Form + WhatsApp Alert</w:t>
            </w:r>
          </w:p>
        </w:tc>
        <w:tc>
          <w:tcPr>
            <w:tcW w:type="dxa" w:w="4422"/>
            <w:shd w:val="clear" w:color="auto" w:fill="FFFFFF"/>
            <w:vAlign w:val="center"/>
          </w:tcPr>
          <w:p>
            <w:pPr>
              <w:spacing w:after="0"/>
            </w:pPr>
            <w:r>
              <w:rPr>
                <w:rFonts w:ascii="Calibri" w:hAnsi="Calibri"/>
                <w:b w:val="0"/>
                <w:i w:val="0"/>
                <w:color w:val="1A1A2E"/>
                <w:sz w:val="18"/>
              </w:rPr>
              <w:t>Visitors fill a form; all 3 owners get an instant WhatsApp message with lead details</w:t>
            </w:r>
          </w:p>
        </w:tc>
      </w:tr>
    </w:tbl>
    <w:p>
      <w:pPr>
        <w:spacing w:after="80"/>
      </w:pPr>
    </w:p>
    <w:p>
      <w:pPr>
        <w:spacing w:before="0" w:after="80"/>
      </w:pPr>
      <w:r>
        <w:rPr>
          <w:rFonts w:ascii="Calibri" w:hAnsi="Calibri"/>
          <w:b/>
          <w:i w:val="0"/>
          <w:color w:val="1A1A2E"/>
          <w:sz w:val="20"/>
        </w:rPr>
        <w:t>Agreed Investment: ₹28,000</w:t>
      </w:r>
    </w:p>
    <w:p>
      <w:pPr>
        <w:spacing w:before="80" w:after="160"/>
        <w:ind w:left="283"/>
        <w:pBdr>
          <w:left w:val="single" w:sz="18" w:space="8" w:color="C99A06"/>
        </w:pBdr>
      </w:pPr>
      <w:r>
        <w:rPr>
          <w:rFonts w:ascii="Calibri" w:hAnsi="Calibri"/>
          <w:b w:val="0"/>
          <w:i/>
          <w:color w:val="6B4C00"/>
          <w:sz w:val="20"/>
        </w:rPr>
        <w:t xml:space="preserve">  Important: SEO &amp; Google Indexing and the Lead Capture Form with WhatsApp alerts are not add-ons. Both are fully built and delivered within the ₹28,000. There are no extra charges for either.</w:t>
      </w:r>
    </w:p>
    <w:p>
      <w:pPr>
        <w:spacing w:before="160" w:after="80"/>
      </w:pPr>
      <w:r>
        <w:rPr>
          <w:rFonts w:ascii="Calibri" w:hAnsi="Calibri"/>
          <w:b/>
          <w:i w:val="0"/>
          <w:color w:val="1A1A2E"/>
          <w:sz w:val="26"/>
        </w:rPr>
        <w:t>2. Why We Do Not Use Templates</w:t>
      </w:r>
    </w:p>
    <w:p>
      <w:pPr>
        <w:spacing w:before="0" w:after="80"/>
      </w:pPr>
      <w:r>
        <w:rPr>
          <w:rFonts w:ascii="Calibri" w:hAnsi="Calibri"/>
          <w:b w:val="0"/>
          <w:i w:val="0"/>
          <w:color w:val="555566"/>
          <w:sz w:val="20"/>
        </w:rPr>
        <w:t>Platforms like Wix, Squarespace, or WordPress load 50–200 unnecessary scripts. We refuse to use them for AAA Events for four reasons:</w:t>
      </w:r>
    </w:p>
    <w:p>
      <w:pPr>
        <w:pStyle w:val="ListBullet"/>
        <w:spacing w:after="40"/>
      </w:pPr>
      <w:r>
        <w:rPr>
          <w:rFonts w:ascii="Calibri" w:hAnsi="Calibri"/>
          <w:b/>
          <w:i w:val="0"/>
          <w:color w:val="1A1A2E"/>
          <w:sz w:val="20"/>
        </w:rPr>
        <w:t xml:space="preserve">Speed. </w:t>
      </w:r>
      <w:r>
        <w:rPr>
          <w:rFonts w:ascii="Calibri" w:hAnsi="Calibri"/>
          <w:b w:val="0"/>
          <w:i w:val="0"/>
          <w:color w:val="555566"/>
          <w:sz w:val="20"/>
        </w:rPr>
        <w:t>Speed — templates load in 3–6 seconds. We guarantee under 0.8 seconds.</w:t>
      </w:r>
    </w:p>
    <w:p>
      <w:pPr>
        <w:pStyle w:val="ListBullet"/>
        <w:spacing w:after="40"/>
      </w:pPr>
      <w:r>
        <w:rPr>
          <w:rFonts w:ascii="Calibri" w:hAnsi="Calibri"/>
          <w:b/>
          <w:i w:val="0"/>
          <w:color w:val="1A1A2E"/>
          <w:sz w:val="20"/>
        </w:rPr>
        <w:t xml:space="preserve">SEO ceiling. </w:t>
      </w:r>
      <w:r>
        <w:rPr>
          <w:rFonts w:ascii="Calibri" w:hAnsi="Calibri"/>
          <w:b w:val="0"/>
          <w:i w:val="0"/>
          <w:color w:val="555566"/>
          <w:sz w:val="20"/>
        </w:rPr>
        <w:t>SEO ceiling — bloated pages are structurally penalised by Google's Core Web Vitals.</w:t>
      </w:r>
    </w:p>
    <w:p>
      <w:pPr>
        <w:pStyle w:val="ListBullet"/>
        <w:spacing w:after="40"/>
      </w:pPr>
      <w:r>
        <w:rPr>
          <w:rFonts w:ascii="Calibri" w:hAnsi="Calibri"/>
          <w:b/>
          <w:i w:val="0"/>
          <w:color w:val="1A1A2E"/>
          <w:sz w:val="20"/>
        </w:rPr>
        <w:t xml:space="preserve">Brand authority. </w:t>
      </w:r>
      <w:r>
        <w:rPr>
          <w:rFonts w:ascii="Calibri" w:hAnsi="Calibri"/>
          <w:b w:val="0"/>
          <w:i w:val="0"/>
          <w:color w:val="555566"/>
          <w:sz w:val="20"/>
        </w:rPr>
        <w:t>Brand authority — large-scale event clients lose trust the moment they see a Wix-style page.</w:t>
      </w:r>
    </w:p>
    <w:p>
      <w:pPr>
        <w:pStyle w:val="ListBullet"/>
        <w:spacing w:after="40"/>
      </w:pPr>
      <w:r>
        <w:rPr>
          <w:rFonts w:ascii="Calibri" w:hAnsi="Calibri"/>
          <w:b/>
          <w:i w:val="0"/>
          <w:color w:val="1A1A2E"/>
          <w:sz w:val="20"/>
        </w:rPr>
        <w:t xml:space="preserve">Ownership. </w:t>
      </w:r>
      <w:r>
        <w:rPr>
          <w:rFonts w:ascii="Calibri" w:hAnsi="Calibri"/>
          <w:b w:val="0"/>
          <w:i w:val="0"/>
          <w:color w:val="555566"/>
          <w:sz w:val="20"/>
        </w:rPr>
        <w:t>Ownership — Wix/Squarespace means renting. We build on infrastructure you own forever.</w:t>
      </w:r>
    </w:p>
    <w:p/>
    <w:p>
      <w:pPr>
        <w:spacing w:before="160" w:after="80"/>
      </w:pPr>
      <w:r>
        <w:rPr>
          <w:rFonts w:ascii="Calibri" w:hAnsi="Calibri"/>
          <w:b/>
          <w:i w:val="0"/>
          <w:color w:val="1A1A2E"/>
          <w:sz w:val="26"/>
        </w:rPr>
        <w:t>3. Performance Guarantee</w:t>
      </w:r>
    </w:p>
    <w:p>
      <w:pPr>
        <w:spacing w:before="80" w:after="160"/>
        <w:ind w:left="283"/>
        <w:pBdr>
          <w:left w:val="single" w:sz="18" w:space="8" w:color="C99A06"/>
        </w:pBdr>
      </w:pPr>
      <w:r>
        <w:rPr>
          <w:rFonts w:ascii="Calibri" w:hAnsi="Calibri"/>
          <w:b w:val="0"/>
          <w:i/>
          <w:color w:val="6B4C00"/>
          <w:sz w:val="20"/>
        </w:rPr>
        <w:t xml:space="preserve">  We guarantee your website will load in under 0.8 seconds on a standard 4G mobile connection. Demonstrated live on Google PageSpeed Insights and GTmetrix before handover. If we miss this, we fix it at zero cost.</w:t>
      </w:r>
    </w:p>
    <w:p>
      <w:pPr>
        <w:spacing w:before="0" w:after="80"/>
      </w:pPr>
      <w:r>
        <w:rPr>
          <w:rFonts w:ascii="Calibri" w:hAnsi="Calibri"/>
          <w:b w:val="0"/>
          <w:i w:val="0"/>
          <w:color w:val="555566"/>
          <w:sz w:val="20"/>
        </w:rPr>
        <w:t>Achieved by:</w:t>
      </w:r>
    </w:p>
    <w:p>
      <w:pPr>
        <w:pStyle w:val="ListBullet"/>
        <w:spacing w:after="40"/>
      </w:pPr>
      <w:r>
        <w:rPr>
          <w:rFonts w:ascii="Calibri" w:hAnsi="Calibri"/>
          <w:b w:val="0"/>
          <w:i w:val="0"/>
          <w:color w:val="555566"/>
          <w:sz w:val="20"/>
        </w:rPr>
        <w:t>Hand-crafted HTML/CSS/JS — zero bloat</w:t>
      </w:r>
    </w:p>
    <w:p>
      <w:pPr>
        <w:pStyle w:val="ListBullet"/>
        <w:spacing w:after="40"/>
      </w:pPr>
      <w:r>
        <w:rPr>
          <w:rFonts w:ascii="Calibri" w:hAnsi="Calibri"/>
          <w:b w:val="0"/>
          <w:i w:val="0"/>
          <w:color w:val="555566"/>
          <w:sz w:val="20"/>
        </w:rPr>
        <w:t>Global CDN (Vercel) — your site is served from a node near your visitor</w:t>
      </w:r>
    </w:p>
    <w:p>
      <w:pPr>
        <w:pStyle w:val="ListBullet"/>
        <w:spacing w:after="40"/>
      </w:pPr>
      <w:r>
        <w:rPr>
          <w:rFonts w:ascii="Calibri" w:hAnsi="Calibri"/>
          <w:b w:val="0"/>
          <w:i w:val="0"/>
          <w:color w:val="555566"/>
          <w:sz w:val="20"/>
        </w:rPr>
        <w:t>Compressed and lazy-loaded images</w:t>
      </w:r>
    </w:p>
    <w:p>
      <w:pPr>
        <w:pStyle w:val="ListBullet"/>
        <w:spacing w:after="40"/>
      </w:pPr>
      <w:r>
        <w:rPr>
          <w:rFonts w:ascii="Calibri" w:hAnsi="Calibri"/>
          <w:b w:val="0"/>
          <w:i w:val="0"/>
          <w:color w:val="555566"/>
          <w:sz w:val="20"/>
        </w:rPr>
        <w:t>No unnecessary third-party scripts</w:t>
      </w:r>
    </w:p>
    <w:p/>
    <w:p>
      <w:pPr>
        <w:spacing w:before="160" w:after="80"/>
      </w:pPr>
      <w:r>
        <w:rPr>
          <w:rFonts w:ascii="Calibri" w:hAnsi="Calibri"/>
          <w:b/>
          <w:i w:val="0"/>
          <w:color w:val="1A1A2E"/>
          <w:sz w:val="26"/>
        </w:rPr>
        <w:t>4. Lead Capture Form</w:t>
      </w:r>
    </w:p>
    <w:p>
      <w:pPr>
        <w:spacing w:before="0" w:after="80"/>
      </w:pPr>
      <w:r>
        <w:rPr>
          <w:rFonts w:ascii="Calibri" w:hAnsi="Calibri"/>
          <w:b w:val="0"/>
          <w:i w:val="0"/>
          <w:color w:val="555566"/>
          <w:sz w:val="20"/>
        </w:rPr>
        <w:t>Visitors on your website fill in:</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1A1A2E"/>
            <w:vAlign w:val="center"/>
          </w:tcPr>
          <w:p>
            <w:pPr>
              <w:spacing w:after="0"/>
            </w:pPr>
            <w:r>
              <w:rPr>
                <w:rFonts w:ascii="Calibri" w:hAnsi="Calibri"/>
                <w:b/>
                <w:i w:val="0"/>
                <w:color w:val="FFFFFF"/>
                <w:sz w:val="18"/>
              </w:rPr>
              <w:t>Field</w:t>
            </w:r>
          </w:p>
        </w:tc>
        <w:tc>
          <w:tcPr>
            <w:tcW w:type="dxa" w:w="4252"/>
            <w:shd w:val="clear" w:color="auto" w:fill="1A1A2E"/>
            <w:vAlign w:val="center"/>
          </w:tcPr>
          <w:p>
            <w:pPr>
              <w:spacing w:after="0"/>
            </w:pPr>
            <w:r>
              <w:rPr>
                <w:rFonts w:ascii="Calibri" w:hAnsi="Calibri"/>
                <w:b/>
                <w:i w:val="0"/>
                <w:color w:val="FFFFFF"/>
                <w:sz w:val="18"/>
              </w:rPr>
              <w:t>Type</w:t>
            </w:r>
          </w:p>
        </w:tc>
      </w:tr>
      <w:tr>
        <w:tc>
          <w:tcPr>
            <w:tcW w:type="dxa" w:w="3118"/>
            <w:shd w:val="clear" w:color="auto" w:fill="FFFFFF"/>
            <w:vAlign w:val="center"/>
          </w:tcPr>
          <w:p>
            <w:pPr>
              <w:spacing w:after="0"/>
            </w:pPr>
            <w:r>
              <w:rPr>
                <w:rFonts w:ascii="Calibri" w:hAnsi="Calibri"/>
                <w:b w:val="0"/>
                <w:i w:val="0"/>
                <w:color w:val="1A1A2E"/>
                <w:sz w:val="18"/>
              </w:rPr>
              <w:t>Name</w:t>
            </w:r>
          </w:p>
        </w:tc>
        <w:tc>
          <w:tcPr>
            <w:tcW w:type="dxa" w:w="4252"/>
            <w:shd w:val="clear" w:color="auto" w:fill="FFFFFF"/>
            <w:vAlign w:val="center"/>
          </w:tcPr>
          <w:p>
            <w:pPr>
              <w:spacing w:after="0"/>
            </w:pPr>
            <w:r>
              <w:rPr>
                <w:rFonts w:ascii="Calibri" w:hAnsi="Calibri"/>
                <w:b w:val="0"/>
                <w:i w:val="0"/>
                <w:color w:val="1A1A2E"/>
                <w:sz w:val="18"/>
              </w:rPr>
              <w:t>Text input</w:t>
            </w:r>
          </w:p>
        </w:tc>
      </w:tr>
      <w:tr>
        <w:tc>
          <w:tcPr>
            <w:tcW w:type="dxa" w:w="3118"/>
            <w:shd w:val="clear" w:color="auto" w:fill="F9F6F0"/>
            <w:vAlign w:val="center"/>
          </w:tcPr>
          <w:p>
            <w:pPr>
              <w:spacing w:after="0"/>
            </w:pPr>
            <w:r>
              <w:rPr>
                <w:rFonts w:ascii="Calibri" w:hAnsi="Calibri"/>
                <w:b w:val="0"/>
                <w:i w:val="0"/>
                <w:color w:val="1A1A2E"/>
                <w:sz w:val="18"/>
              </w:rPr>
              <w:t>Phone Number</w:t>
            </w:r>
          </w:p>
        </w:tc>
        <w:tc>
          <w:tcPr>
            <w:tcW w:type="dxa" w:w="4252"/>
            <w:shd w:val="clear" w:color="auto" w:fill="F9F6F0"/>
            <w:vAlign w:val="center"/>
          </w:tcPr>
          <w:p>
            <w:pPr>
              <w:spacing w:after="0"/>
            </w:pPr>
            <w:r>
              <w:rPr>
                <w:rFonts w:ascii="Calibri" w:hAnsi="Calibri"/>
                <w:b w:val="0"/>
                <w:i w:val="0"/>
                <w:color w:val="1A1A2E"/>
                <w:sz w:val="18"/>
              </w:rPr>
              <w:t>Text input</w:t>
            </w:r>
          </w:p>
        </w:tc>
      </w:tr>
      <w:tr>
        <w:tc>
          <w:tcPr>
            <w:tcW w:type="dxa" w:w="3118"/>
            <w:shd w:val="clear" w:color="auto" w:fill="FFFFFF"/>
            <w:vAlign w:val="center"/>
          </w:tcPr>
          <w:p>
            <w:pPr>
              <w:spacing w:after="0"/>
            </w:pPr>
            <w:r>
              <w:rPr>
                <w:rFonts w:ascii="Calibri" w:hAnsi="Calibri"/>
                <w:b w:val="0"/>
                <w:i w:val="0"/>
                <w:color w:val="1A1A2E"/>
                <w:sz w:val="18"/>
              </w:rPr>
              <w:t>City / Location</w:t>
            </w:r>
          </w:p>
        </w:tc>
        <w:tc>
          <w:tcPr>
            <w:tcW w:type="dxa" w:w="4252"/>
            <w:shd w:val="clear" w:color="auto" w:fill="FFFFFF"/>
            <w:vAlign w:val="center"/>
          </w:tcPr>
          <w:p>
            <w:pPr>
              <w:spacing w:after="0"/>
            </w:pPr>
            <w:r>
              <w:rPr>
                <w:rFonts w:ascii="Calibri" w:hAnsi="Calibri"/>
                <w:b w:val="0"/>
                <w:i w:val="0"/>
                <w:color w:val="1A1A2E"/>
                <w:sz w:val="18"/>
              </w:rPr>
              <w:t>Dropdown</w:t>
            </w:r>
          </w:p>
        </w:tc>
      </w:tr>
      <w:tr>
        <w:tc>
          <w:tcPr>
            <w:tcW w:type="dxa" w:w="3118"/>
            <w:shd w:val="clear" w:color="auto" w:fill="F9F6F0"/>
            <w:vAlign w:val="center"/>
          </w:tcPr>
          <w:p>
            <w:pPr>
              <w:spacing w:after="0"/>
            </w:pPr>
            <w:r>
              <w:rPr>
                <w:rFonts w:ascii="Calibri" w:hAnsi="Calibri"/>
                <w:b w:val="0"/>
                <w:i w:val="0"/>
                <w:color w:val="1A1A2E"/>
                <w:sz w:val="18"/>
              </w:rPr>
              <w:t>Type of Event</w:t>
            </w:r>
          </w:p>
        </w:tc>
        <w:tc>
          <w:tcPr>
            <w:tcW w:type="dxa" w:w="4252"/>
            <w:shd w:val="clear" w:color="auto" w:fill="F9F6F0"/>
            <w:vAlign w:val="center"/>
          </w:tcPr>
          <w:p>
            <w:pPr>
              <w:spacing w:after="0"/>
            </w:pPr>
            <w:r>
              <w:rPr>
                <w:rFonts w:ascii="Calibri" w:hAnsi="Calibri"/>
                <w:b w:val="0"/>
                <w:i w:val="0"/>
                <w:color w:val="1A1A2E"/>
                <w:sz w:val="18"/>
              </w:rPr>
              <w:t>Dropdown (Concert / Corporate / Wedding / Exhibition / Other)</w:t>
            </w:r>
          </w:p>
        </w:tc>
      </w:tr>
      <w:tr>
        <w:tc>
          <w:tcPr>
            <w:tcW w:type="dxa" w:w="3118"/>
            <w:shd w:val="clear" w:color="auto" w:fill="FFFFFF"/>
            <w:vAlign w:val="center"/>
          </w:tcPr>
          <w:p>
            <w:pPr>
              <w:spacing w:after="0"/>
            </w:pPr>
            <w:r>
              <w:rPr>
                <w:rFonts w:ascii="Calibri" w:hAnsi="Calibri"/>
                <w:b w:val="0"/>
                <w:i w:val="0"/>
                <w:color w:val="1A1A2E"/>
                <w:sz w:val="18"/>
              </w:rPr>
              <w:t>Approximate Budget Range</w:t>
            </w:r>
          </w:p>
        </w:tc>
        <w:tc>
          <w:tcPr>
            <w:tcW w:type="dxa" w:w="4252"/>
            <w:shd w:val="clear" w:color="auto" w:fill="FFFFFF"/>
            <w:vAlign w:val="center"/>
          </w:tcPr>
          <w:p>
            <w:pPr>
              <w:spacing w:after="0"/>
            </w:pPr>
            <w:r>
              <w:rPr>
                <w:rFonts w:ascii="Calibri" w:hAnsi="Calibri"/>
                <w:b w:val="0"/>
                <w:i w:val="0"/>
                <w:color w:val="1A1A2E"/>
                <w:sz w:val="18"/>
              </w:rPr>
              <w:t>Dropdown</w:t>
            </w:r>
          </w:p>
        </w:tc>
      </w:tr>
      <w:tr>
        <w:tc>
          <w:tcPr>
            <w:tcW w:type="dxa" w:w="3118"/>
            <w:shd w:val="clear" w:color="auto" w:fill="F9F6F0"/>
            <w:vAlign w:val="center"/>
          </w:tcPr>
          <w:p>
            <w:pPr>
              <w:spacing w:after="0"/>
            </w:pPr>
            <w:r>
              <w:rPr>
                <w:rFonts w:ascii="Calibri" w:hAnsi="Calibri"/>
                <w:b w:val="0"/>
                <w:i w:val="0"/>
                <w:color w:val="1A1A2E"/>
                <w:sz w:val="18"/>
              </w:rPr>
              <w:t>Brief Requirement</w:t>
            </w:r>
          </w:p>
        </w:tc>
        <w:tc>
          <w:tcPr>
            <w:tcW w:type="dxa" w:w="4252"/>
            <w:shd w:val="clear" w:color="auto" w:fill="F9F6F0"/>
            <w:vAlign w:val="center"/>
          </w:tcPr>
          <w:p>
            <w:pPr>
              <w:spacing w:after="0"/>
            </w:pPr>
            <w:r>
              <w:rPr>
                <w:rFonts w:ascii="Calibri" w:hAnsi="Calibri"/>
                <w:b w:val="0"/>
                <w:i w:val="0"/>
                <w:color w:val="1A1A2E"/>
                <w:sz w:val="18"/>
              </w:rPr>
              <w:t>Short text area</w:t>
            </w:r>
          </w:p>
        </w:tc>
      </w:tr>
    </w:tbl>
    <w:p>
      <w:pPr>
        <w:spacing w:after="80"/>
      </w:pPr>
    </w:p>
    <w:p>
      <w:pPr>
        <w:spacing w:before="0" w:after="80"/>
      </w:pPr>
      <w:r>
        <w:rPr>
          <w:rFonts w:ascii="Calibri" w:hAnsi="Calibri"/>
          <w:b w:val="0"/>
          <w:i w:val="0"/>
          <w:color w:val="555566"/>
          <w:sz w:val="20"/>
        </w:rPr>
        <w:t>On submission, all three owners instantly receive a WhatsApp message:</w:t>
      </w:r>
    </w:p>
    <w:p>
      <w:pPr>
        <w:spacing w:after="160"/>
        <w:ind w:left="454"/>
      </w:pPr>
      <w:r>
        <w:rPr>
          <w:rFonts w:ascii="Courier New" w:hAnsi="Courier New"/>
          <w:b w:val="0"/>
          <w:i w:val="0"/>
          <w:color w:val="1A1A2E"/>
          <w:sz w:val="18"/>
        </w:rPr>
        <w:t>🔔 NEW LEAD — AAA Events Website</w:t>
        <w:br/>
        <w:br/>
        <w:t>Name: Rahul Sharma</w:t>
        <w:br/>
        <w:t>Phone: +91 98765 43210</w:t>
        <w:br/>
        <w:t>City: Bengaluru</w:t>
        <w:br/>
        <w:t>Event Type: Concert</w:t>
        <w:br/>
        <w:t>Budget: ₹5L – ₹15L</w:t>
        <w:br/>
        <w:t>Requirement: Need LED wall + truss setup for 2,000 pax...</w:t>
        <w:br/>
        <w:br/>
        <w:t>Reply directly to follow up.</w:t>
      </w:r>
    </w:p>
    <w:p>
      <w:pPr>
        <w:spacing w:before="160" w:after="80"/>
      </w:pPr>
      <w:r>
        <w:rPr>
          <w:rFonts w:ascii="Calibri" w:hAnsi="Calibri"/>
          <w:b/>
          <w:i w:val="0"/>
          <w:color w:val="1A1A2E"/>
          <w:sz w:val="26"/>
        </w:rPr>
        <w:t>5. Accounts &amp; Infrastructure — Yours, Not Ours</w:t>
      </w:r>
    </w:p>
    <w:p>
      <w:pPr>
        <w:spacing w:before="0" w:after="80"/>
      </w:pPr>
      <w:r>
        <w:rPr>
          <w:rFonts w:ascii="Calibri" w:hAnsi="Calibri"/>
          <w:b w:val="0"/>
          <w:i w:val="0"/>
          <w:color w:val="555566"/>
          <w:sz w:val="20"/>
        </w:rPr>
        <w:t>Everything is set up under your name. We guide the setup. You own it forever. We never sit between you and any service.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1A1A2E"/>
            <w:vAlign w:val="center"/>
          </w:tcPr>
          <w:p>
            <w:pPr>
              <w:spacing w:after="0"/>
            </w:pPr>
            <w:r>
              <w:rPr>
                <w:rFonts w:ascii="Calibri" w:hAnsi="Calibri"/>
                <w:b/>
                <w:i w:val="0"/>
                <w:color w:val="FFFFFF"/>
                <w:sz w:val="18"/>
              </w:rPr>
              <w:t>Service</w:t>
            </w:r>
          </w:p>
        </w:tc>
        <w:tc>
          <w:tcPr>
            <w:tcW w:type="dxa" w:w="2551"/>
            <w:shd w:val="clear" w:color="auto" w:fill="1A1A2E"/>
            <w:vAlign w:val="center"/>
          </w:tcPr>
          <w:p>
            <w:pPr>
              <w:spacing w:after="0"/>
            </w:pPr>
            <w:r>
              <w:rPr>
                <w:rFonts w:ascii="Calibri" w:hAnsi="Calibri"/>
                <w:b/>
                <w:i w:val="0"/>
                <w:color w:val="FFFFFF"/>
                <w:sz w:val="18"/>
              </w:rPr>
              <w:t>What It's For</w:t>
            </w:r>
          </w:p>
        </w:tc>
        <w:tc>
          <w:tcPr>
            <w:tcW w:type="dxa" w:w="1701"/>
            <w:shd w:val="clear" w:color="auto" w:fill="1A1A2E"/>
            <w:vAlign w:val="center"/>
          </w:tcPr>
          <w:p>
            <w:pPr>
              <w:spacing w:after="0"/>
            </w:pPr>
            <w:r>
              <w:rPr>
                <w:rFonts w:ascii="Calibri" w:hAnsi="Calibri"/>
                <w:b/>
                <w:i w:val="0"/>
                <w:color w:val="FFFFFF"/>
                <w:sz w:val="18"/>
              </w:rPr>
              <w:t>Account Owner</w:t>
            </w:r>
          </w:p>
        </w:tc>
        <w:tc>
          <w:tcPr>
            <w:tcW w:type="dxa" w:w="1134"/>
            <w:shd w:val="clear" w:color="auto" w:fill="1A1A2E"/>
            <w:vAlign w:val="center"/>
          </w:tcPr>
          <w:p>
            <w:pPr>
              <w:spacing w:after="0"/>
            </w:pPr>
            <w:r>
              <w:rPr>
                <w:rFonts w:ascii="Calibri" w:hAnsi="Calibri"/>
                <w:b/>
                <w:i w:val="0"/>
                <w:color w:val="FFFFFF"/>
                <w:sz w:val="18"/>
              </w:rPr>
              <w:t>Cost</w:t>
            </w:r>
          </w:p>
        </w:tc>
      </w:tr>
      <w:tr>
        <w:tc>
          <w:tcPr>
            <w:tcW w:type="dxa" w:w="1984"/>
            <w:shd w:val="clear" w:color="auto" w:fill="FFFFFF"/>
            <w:vAlign w:val="center"/>
          </w:tcPr>
          <w:p>
            <w:pPr>
              <w:spacing w:after="0"/>
            </w:pPr>
            <w:r>
              <w:rPr>
                <w:rFonts w:ascii="Calibri" w:hAnsi="Calibri"/>
                <w:b w:val="0"/>
                <w:i w:val="0"/>
                <w:color w:val="1A1A2E"/>
                <w:sz w:val="18"/>
              </w:rPr>
              <w:t>Domain (GoDaddy / Namecheap)</w:t>
            </w:r>
          </w:p>
        </w:tc>
        <w:tc>
          <w:tcPr>
            <w:tcW w:type="dxa" w:w="2551"/>
            <w:shd w:val="clear" w:color="auto" w:fill="FFFFFF"/>
            <w:vAlign w:val="center"/>
          </w:tcPr>
          <w:p>
            <w:pPr>
              <w:spacing w:after="0"/>
            </w:pPr>
            <w:r>
              <w:rPr>
                <w:rFonts w:ascii="Calibri" w:hAnsi="Calibri"/>
                <w:b w:val="0"/>
                <w:i w:val="0"/>
                <w:color w:val="1A1A2E"/>
                <w:sz w:val="18"/>
              </w:rPr>
              <w:t>Your web address (e.g. aaaevents.in)</w:t>
            </w:r>
          </w:p>
        </w:tc>
        <w:tc>
          <w:tcPr>
            <w:tcW w:type="dxa" w:w="1701"/>
            <w:shd w:val="clear" w:color="auto" w:fill="FFFFFF"/>
            <w:vAlign w:val="center"/>
          </w:tcPr>
          <w:p>
            <w:pPr>
              <w:spacing w:after="0"/>
            </w:pPr>
            <w:r>
              <w:rPr>
                <w:rFonts w:ascii="Calibri" w:hAnsi="Calibri"/>
                <w:b w:val="0"/>
                <w:i w:val="0"/>
                <w:color w:val="1A1A2E"/>
                <w:sz w:val="18"/>
              </w:rPr>
              <w:t>AAA Events</w:t>
            </w:r>
          </w:p>
        </w:tc>
        <w:tc>
          <w:tcPr>
            <w:tcW w:type="dxa" w:w="1134"/>
            <w:shd w:val="clear" w:color="auto" w:fill="FFFFFF"/>
            <w:vAlign w:val="center"/>
          </w:tcPr>
          <w:p>
            <w:pPr>
              <w:spacing w:after="0"/>
            </w:pPr>
            <w:r>
              <w:rPr>
                <w:rFonts w:ascii="Calibri" w:hAnsi="Calibri"/>
                <w:b w:val="0"/>
                <w:i w:val="0"/>
                <w:color w:val="1A1A2E"/>
                <w:sz w:val="18"/>
              </w:rPr>
              <w:t>~₹800–1,500/year</w:t>
            </w:r>
          </w:p>
        </w:tc>
      </w:tr>
      <w:tr>
        <w:tc>
          <w:tcPr>
            <w:tcW w:type="dxa" w:w="1984"/>
            <w:shd w:val="clear" w:color="auto" w:fill="F9F6F0"/>
            <w:vAlign w:val="center"/>
          </w:tcPr>
          <w:p>
            <w:pPr>
              <w:spacing w:after="0"/>
            </w:pPr>
            <w:r>
              <w:rPr>
                <w:rFonts w:ascii="Calibri" w:hAnsi="Calibri"/>
                <w:b w:val="0"/>
                <w:i w:val="0"/>
                <w:color w:val="1A1A2E"/>
                <w:sz w:val="18"/>
              </w:rPr>
              <w:t>Vercel (Hosting)</w:t>
            </w:r>
          </w:p>
        </w:tc>
        <w:tc>
          <w:tcPr>
            <w:tcW w:type="dxa" w:w="2551"/>
            <w:shd w:val="clear" w:color="auto" w:fill="F9F6F0"/>
            <w:vAlign w:val="center"/>
          </w:tcPr>
          <w:p>
            <w:pPr>
              <w:spacing w:after="0"/>
            </w:pPr>
            <w:r>
              <w:rPr>
                <w:rFonts w:ascii="Calibri" w:hAnsi="Calibri"/>
                <w:b w:val="0"/>
                <w:i w:val="0"/>
                <w:color w:val="1A1A2E"/>
                <w:sz w:val="18"/>
              </w:rPr>
              <w:t>Serves your site globally</w:t>
            </w:r>
          </w:p>
        </w:tc>
        <w:tc>
          <w:tcPr>
            <w:tcW w:type="dxa" w:w="1701"/>
            <w:shd w:val="clear" w:color="auto" w:fill="F9F6F0"/>
            <w:vAlign w:val="center"/>
          </w:tcPr>
          <w:p>
            <w:pPr>
              <w:spacing w:after="0"/>
            </w:pPr>
            <w:r>
              <w:rPr>
                <w:rFonts w:ascii="Calibri" w:hAnsi="Calibri"/>
                <w:b w:val="0"/>
                <w:i w:val="0"/>
                <w:color w:val="1A1A2E"/>
                <w:sz w:val="18"/>
              </w:rPr>
              <w:t>AAA Events</w:t>
            </w:r>
          </w:p>
        </w:tc>
        <w:tc>
          <w:tcPr>
            <w:tcW w:type="dxa" w:w="1134"/>
            <w:shd w:val="clear" w:color="auto" w:fill="F9F6F0"/>
            <w:vAlign w:val="center"/>
          </w:tcPr>
          <w:p>
            <w:pPr>
              <w:spacing w:after="0"/>
            </w:pPr>
            <w:r>
              <w:rPr>
                <w:rFonts w:ascii="Calibri" w:hAnsi="Calibri"/>
                <w:b w:val="0"/>
                <w:i w:val="0"/>
                <w:color w:val="1A1A2E"/>
                <w:sz w:val="18"/>
              </w:rPr>
              <w:t>Free</w:t>
            </w:r>
          </w:p>
        </w:tc>
      </w:tr>
      <w:tr>
        <w:tc>
          <w:tcPr>
            <w:tcW w:type="dxa" w:w="1984"/>
            <w:shd w:val="clear" w:color="auto" w:fill="FFFFFF"/>
            <w:vAlign w:val="center"/>
          </w:tcPr>
          <w:p>
            <w:pPr>
              <w:spacing w:after="0"/>
            </w:pPr>
            <w:r>
              <w:rPr>
                <w:rFonts w:ascii="Calibri" w:hAnsi="Calibri"/>
                <w:b w:val="0"/>
                <w:i w:val="0"/>
                <w:color w:val="1A1A2E"/>
                <w:sz w:val="18"/>
              </w:rPr>
              <w:t>WhatsApp Business API (Meta)</w:t>
            </w:r>
          </w:p>
        </w:tc>
        <w:tc>
          <w:tcPr>
            <w:tcW w:type="dxa" w:w="2551"/>
            <w:shd w:val="clear" w:color="auto" w:fill="FFFFFF"/>
            <w:vAlign w:val="center"/>
          </w:tcPr>
          <w:p>
            <w:pPr>
              <w:spacing w:after="0"/>
            </w:pPr>
            <w:r>
              <w:rPr>
                <w:rFonts w:ascii="Calibri" w:hAnsi="Calibri"/>
                <w:b w:val="0"/>
                <w:i w:val="0"/>
                <w:color w:val="1A1A2E"/>
                <w:sz w:val="18"/>
              </w:rPr>
              <w:t>Sends form alerts to your WhatsApp</w:t>
            </w:r>
          </w:p>
        </w:tc>
        <w:tc>
          <w:tcPr>
            <w:tcW w:type="dxa" w:w="1701"/>
            <w:shd w:val="clear" w:color="auto" w:fill="FFFFFF"/>
            <w:vAlign w:val="center"/>
          </w:tcPr>
          <w:p>
            <w:pPr>
              <w:spacing w:after="0"/>
            </w:pPr>
            <w:r>
              <w:rPr>
                <w:rFonts w:ascii="Calibri" w:hAnsi="Calibri"/>
                <w:b w:val="0"/>
                <w:i w:val="0"/>
                <w:color w:val="1A1A2E"/>
                <w:sz w:val="18"/>
              </w:rPr>
              <w:t>AAA Events</w:t>
            </w:r>
          </w:p>
        </w:tc>
        <w:tc>
          <w:tcPr>
            <w:tcW w:type="dxa" w:w="1134"/>
            <w:shd w:val="clear" w:color="auto" w:fill="FFFFFF"/>
            <w:vAlign w:val="center"/>
          </w:tcPr>
          <w:p>
            <w:pPr>
              <w:spacing w:after="0"/>
            </w:pPr>
            <w:r>
              <w:rPr>
                <w:rFonts w:ascii="Calibri" w:hAnsi="Calibri"/>
                <w:b w:val="0"/>
                <w:i w:val="0"/>
                <w:color w:val="1A1A2E"/>
                <w:sz w:val="18"/>
              </w:rPr>
              <w:t>Free (1,000 msgs/month)</w:t>
            </w:r>
          </w:p>
        </w:tc>
      </w:tr>
      <w:tr>
        <w:tc>
          <w:tcPr>
            <w:tcW w:type="dxa" w:w="1984"/>
            <w:shd w:val="clear" w:color="auto" w:fill="F9F6F0"/>
            <w:vAlign w:val="center"/>
          </w:tcPr>
          <w:p>
            <w:pPr>
              <w:spacing w:after="0"/>
            </w:pPr>
            <w:r>
              <w:rPr>
                <w:rFonts w:ascii="Calibri" w:hAnsi="Calibri"/>
                <w:b w:val="0"/>
                <w:i w:val="0"/>
                <w:color w:val="1A1A2E"/>
                <w:sz w:val="18"/>
              </w:rPr>
              <w:t>Google Search Console</w:t>
            </w:r>
          </w:p>
        </w:tc>
        <w:tc>
          <w:tcPr>
            <w:tcW w:type="dxa" w:w="2551"/>
            <w:shd w:val="clear" w:color="auto" w:fill="F9F6F0"/>
            <w:vAlign w:val="center"/>
          </w:tcPr>
          <w:p>
            <w:pPr>
              <w:spacing w:after="0"/>
            </w:pPr>
            <w:r>
              <w:rPr>
                <w:rFonts w:ascii="Calibri" w:hAnsi="Calibri"/>
                <w:b w:val="0"/>
                <w:i w:val="0"/>
                <w:color w:val="1A1A2E"/>
                <w:sz w:val="18"/>
              </w:rPr>
              <w:t>Tracks your Google rankings</w:t>
            </w:r>
          </w:p>
        </w:tc>
        <w:tc>
          <w:tcPr>
            <w:tcW w:type="dxa" w:w="1701"/>
            <w:shd w:val="clear" w:color="auto" w:fill="F9F6F0"/>
            <w:vAlign w:val="center"/>
          </w:tcPr>
          <w:p>
            <w:pPr>
              <w:spacing w:after="0"/>
            </w:pPr>
            <w:r>
              <w:rPr>
                <w:rFonts w:ascii="Calibri" w:hAnsi="Calibri"/>
                <w:b w:val="0"/>
                <w:i w:val="0"/>
                <w:color w:val="1A1A2E"/>
                <w:sz w:val="18"/>
              </w:rPr>
              <w:t>AAA Events</w:t>
            </w:r>
          </w:p>
        </w:tc>
        <w:tc>
          <w:tcPr>
            <w:tcW w:type="dxa" w:w="1134"/>
            <w:shd w:val="clear" w:color="auto" w:fill="F9F6F0"/>
            <w:vAlign w:val="center"/>
          </w:tcPr>
          <w:p>
            <w:pPr>
              <w:spacing w:after="0"/>
            </w:pPr>
            <w:r>
              <w:rPr>
                <w:rFonts w:ascii="Calibri" w:hAnsi="Calibri"/>
                <w:b w:val="0"/>
                <w:i w:val="0"/>
                <w:color w:val="1A1A2E"/>
                <w:sz w:val="18"/>
              </w:rPr>
              <w:t>Free</w:t>
            </w:r>
          </w:p>
        </w:tc>
      </w:tr>
      <w:tr>
        <w:tc>
          <w:tcPr>
            <w:tcW w:type="dxa" w:w="1984"/>
            <w:shd w:val="clear" w:color="auto" w:fill="FFFFFF"/>
            <w:vAlign w:val="center"/>
          </w:tcPr>
          <w:p>
            <w:pPr>
              <w:spacing w:after="0"/>
            </w:pPr>
            <w:r>
              <w:rPr>
                <w:rFonts w:ascii="Calibri" w:hAnsi="Calibri"/>
                <w:b w:val="0"/>
                <w:i w:val="0"/>
                <w:color w:val="1A1A2E"/>
                <w:sz w:val="18"/>
              </w:rPr>
              <w:t>Google Analytics</w:t>
            </w:r>
          </w:p>
        </w:tc>
        <w:tc>
          <w:tcPr>
            <w:tcW w:type="dxa" w:w="2551"/>
            <w:shd w:val="clear" w:color="auto" w:fill="FFFFFF"/>
            <w:vAlign w:val="center"/>
          </w:tcPr>
          <w:p>
            <w:pPr>
              <w:spacing w:after="0"/>
            </w:pPr>
            <w:r>
              <w:rPr>
                <w:rFonts w:ascii="Calibri" w:hAnsi="Calibri"/>
                <w:b w:val="0"/>
                <w:i w:val="0"/>
                <w:color w:val="1A1A2E"/>
                <w:sz w:val="18"/>
              </w:rPr>
              <w:t>Tracks visitor behaviour</w:t>
            </w:r>
          </w:p>
        </w:tc>
        <w:tc>
          <w:tcPr>
            <w:tcW w:type="dxa" w:w="1701"/>
            <w:shd w:val="clear" w:color="auto" w:fill="FFFFFF"/>
            <w:vAlign w:val="center"/>
          </w:tcPr>
          <w:p>
            <w:pPr>
              <w:spacing w:after="0"/>
            </w:pPr>
            <w:r>
              <w:rPr>
                <w:rFonts w:ascii="Calibri" w:hAnsi="Calibri"/>
                <w:b w:val="0"/>
                <w:i w:val="0"/>
                <w:color w:val="1A1A2E"/>
                <w:sz w:val="18"/>
              </w:rPr>
              <w:t>AAA Events</w:t>
            </w:r>
          </w:p>
        </w:tc>
        <w:tc>
          <w:tcPr>
            <w:tcW w:type="dxa" w:w="1134"/>
            <w:shd w:val="clear" w:color="auto" w:fill="FFFFFF"/>
            <w:vAlign w:val="center"/>
          </w:tcPr>
          <w:p>
            <w:pPr>
              <w:spacing w:after="0"/>
            </w:pPr>
            <w:r>
              <w:rPr>
                <w:rFonts w:ascii="Calibri" w:hAnsi="Calibri"/>
                <w:b w:val="0"/>
                <w:i w:val="0"/>
                <w:color w:val="1A1A2E"/>
                <w:sz w:val="18"/>
              </w:rPr>
              <w:t>Free</w:t>
            </w:r>
          </w:p>
        </w:tc>
      </w:tr>
    </w:tbl>
    <w:p>
      <w:pPr>
        <w:spacing w:after="80"/>
      </w:pPr>
    </w:p>
    <w:p>
      <w:pPr>
        <w:spacing w:before="0" w:after="80"/>
      </w:pPr>
      <w:r>
        <w:rPr>
          <w:rFonts w:ascii="Calibri" w:hAnsi="Calibri"/>
          <w:b/>
          <w:i w:val="0"/>
          <w:color w:val="1A1A2E"/>
          <w:sz w:val="20"/>
        </w:rPr>
        <w:t>Monthly running cost: ~₹0 for the foreseeable future. Only cost is domain renewal (~₹1,200/year).</w:t>
      </w:r>
    </w:p>
    <w:p>
      <w:pPr>
        <w:spacing w:before="160" w:after="80"/>
      </w:pPr>
      <w:r>
        <w:rPr>
          <w:rFonts w:ascii="Calibri" w:hAnsi="Calibri"/>
          <w:b/>
          <w:i w:val="0"/>
          <w:color w:val="1A1A2E"/>
          <w:sz w:val="26"/>
        </w:rPr>
        <w:t>6. SEO — What Is Included at ₹28,000</w:t>
      </w:r>
    </w:p>
    <w:p>
      <w:pPr>
        <w:spacing w:before="0" w:after="80"/>
      </w:pPr>
      <w:r>
        <w:rPr>
          <w:rFonts w:ascii="Calibri" w:hAnsi="Calibri"/>
          <w:b w:val="0"/>
          <w:i w:val="0"/>
          <w:color w:val="555566"/>
          <w:sz w:val="20"/>
        </w:rPr>
        <w:t>All of the following is included. No extra charge.</w:t>
      </w:r>
    </w:p>
    <w:p>
      <w:pPr>
        <w:pStyle w:val="ListBullet"/>
        <w:spacing w:after="40"/>
      </w:pPr>
      <w:r>
        <w:rPr>
          <w:rFonts w:ascii="Calibri" w:hAnsi="Calibri"/>
          <w:b w:val="0"/>
          <w:i w:val="0"/>
          <w:color w:val="555566"/>
          <w:sz w:val="20"/>
        </w:rPr>
        <w:t>Google Search Console setup — site verified and submitted</w:t>
      </w:r>
    </w:p>
    <w:p>
      <w:pPr>
        <w:pStyle w:val="ListBullet"/>
        <w:spacing w:after="40"/>
      </w:pPr>
      <w:r>
        <w:rPr>
          <w:rFonts w:ascii="Calibri" w:hAnsi="Calibri"/>
          <w:b w:val="0"/>
          <w:i w:val="0"/>
          <w:color w:val="555566"/>
          <w:sz w:val="20"/>
        </w:rPr>
        <w:t>XML Sitemap generated and submitted</w:t>
      </w:r>
    </w:p>
    <w:p>
      <w:pPr>
        <w:pStyle w:val="ListBullet"/>
        <w:spacing w:after="40"/>
      </w:pPr>
      <w:r>
        <w:rPr>
          <w:rFonts w:ascii="Calibri" w:hAnsi="Calibri"/>
          <w:b w:val="0"/>
          <w:i w:val="0"/>
          <w:color w:val="555566"/>
          <w:sz w:val="20"/>
        </w:rPr>
        <w:t>On-Page SEO — title tags, meta descriptions, heading structure, image alt tags</w:t>
      </w:r>
    </w:p>
    <w:p>
      <w:pPr>
        <w:pStyle w:val="ListBullet"/>
        <w:spacing w:after="40"/>
      </w:pPr>
      <w:r>
        <w:rPr>
          <w:rFonts w:ascii="Calibri" w:hAnsi="Calibri"/>
          <w:b w:val="0"/>
          <w:i w:val="0"/>
          <w:color w:val="555566"/>
          <w:sz w:val="20"/>
        </w:rPr>
        <w:t>Target keywords: "event production company Bengaluru", "LED wall rental Bengaluru", "concert stage setup company", and up to 8 total</w:t>
      </w:r>
    </w:p>
    <w:p>
      <w:pPr>
        <w:pStyle w:val="ListBullet"/>
        <w:spacing w:after="40"/>
      </w:pPr>
      <w:r>
        <w:rPr>
          <w:rFonts w:ascii="Calibri" w:hAnsi="Calibri"/>
          <w:b w:val="0"/>
          <w:i w:val="0"/>
          <w:color w:val="555566"/>
          <w:sz w:val="20"/>
        </w:rPr>
        <w:t>Schema Markup (LocalBusiness) — helps with Google Map Pack</w:t>
      </w:r>
    </w:p>
    <w:p>
      <w:pPr>
        <w:pStyle w:val="ListBullet"/>
        <w:spacing w:after="40"/>
      </w:pPr>
      <w:r>
        <w:rPr>
          <w:rFonts w:ascii="Calibri" w:hAnsi="Calibri"/>
          <w:b w:val="0"/>
          <w:i w:val="0"/>
          <w:color w:val="555566"/>
          <w:sz w:val="20"/>
        </w:rPr>
        <w:t>Core Web Vitals compliance — passing speed and usability tests</w:t>
      </w:r>
    </w:p>
    <w:p>
      <w:pPr>
        <w:pStyle w:val="ListBullet"/>
        <w:spacing w:after="40"/>
      </w:pPr>
      <w:r>
        <w:rPr>
          <w:rFonts w:ascii="Calibri" w:hAnsi="Calibri"/>
          <w:b w:val="0"/>
          <w:i w:val="0"/>
          <w:color w:val="555566"/>
          <w:sz w:val="20"/>
        </w:rPr>
        <w:t>robots.txt — correct crawl instructions</w:t>
      </w:r>
    </w:p>
    <w:p>
      <w:pPr>
        <w:pStyle w:val="ListBullet"/>
        <w:spacing w:after="40"/>
      </w:pPr>
      <w:r>
        <w:rPr>
          <w:rFonts w:ascii="Calibri" w:hAnsi="Calibri"/>
          <w:b w:val="0"/>
          <w:i w:val="0"/>
          <w:color w:val="555566"/>
          <w:sz w:val="20"/>
        </w:rPr>
        <w:t>Open Graph tags — so your link looks good on WhatsApp and social</w:t>
      </w:r>
    </w:p>
    <w:p/>
    <w:p>
      <w:pPr>
        <w:spacing w:before="160" w:after="80"/>
      </w:pPr>
      <w:r>
        <w:rPr>
          <w:rFonts w:ascii="Calibri" w:hAnsi="Calibri"/>
          <w:b/>
          <w:i w:val="0"/>
          <w:color w:val="1A1A2E"/>
          <w:sz w:val="26"/>
        </w:rPr>
        <w:t>7. Full Scope — What Is In &amp; What Is Out</w:t>
      </w:r>
    </w:p>
    <w:p>
      <w:pPr>
        <w:spacing w:before="0" w:after="80"/>
      </w:pPr>
      <w:r>
        <w:rPr>
          <w:rFonts w:ascii="Calibri" w:hAnsi="Calibri"/>
          <w:b/>
          <w:i w:val="0"/>
          <w:color w:val="1A7A2E"/>
          <w:sz w:val="20"/>
        </w:rPr>
        <w:t>✅  IN SCOPE — Included in ₹28,000</w:t>
      </w:r>
    </w:p>
    <w:p>
      <w:pPr>
        <w:spacing w:before="0" w:after="40"/>
      </w:pPr>
      <w:r>
        <w:rPr>
          <w:rFonts w:ascii="Calibri" w:hAnsi="Calibri"/>
          <w:b/>
          <w:i w:val="0"/>
          <w:color w:val="1A1A2E"/>
          <w:sz w:val="20"/>
        </w:rPr>
        <w:t>Website</w:t>
      </w:r>
    </w:p>
    <w:p>
      <w:pPr>
        <w:pStyle w:val="ListBullet"/>
        <w:spacing w:after="40"/>
      </w:pPr>
      <w:r>
        <w:rPr>
          <w:rFonts w:ascii="Calibri" w:hAnsi="Calibri"/>
          <w:b w:val="0"/>
          <w:i w:val="0"/>
          <w:color w:val="555566"/>
          <w:sz w:val="20"/>
        </w:rPr>
        <w:t>Single-page custom-coded landing page (HTML/CSS/JS — no templates, no WordPress)</w:t>
      </w:r>
    </w:p>
    <w:p>
      <w:pPr>
        <w:pStyle w:val="ListBullet"/>
        <w:spacing w:after="40"/>
      </w:pPr>
      <w:r>
        <w:rPr>
          <w:rFonts w:ascii="Calibri" w:hAnsi="Calibri"/>
          <w:b w:val="0"/>
          <w:i w:val="0"/>
          <w:color w:val="555566"/>
          <w:sz w:val="20"/>
        </w:rPr>
        <w:t>Mobile-first responsive design</w:t>
      </w:r>
    </w:p>
    <w:p>
      <w:pPr>
        <w:pStyle w:val="ListBullet"/>
        <w:spacing w:after="40"/>
      </w:pPr>
      <w:r>
        <w:rPr>
          <w:rFonts w:ascii="Calibri" w:hAnsi="Calibri"/>
          <w:b w:val="0"/>
          <w:i w:val="0"/>
          <w:color w:val="555566"/>
          <w:sz w:val="20"/>
        </w:rPr>
        <w:t>Scroll-triggered animations and reveal effects</w:t>
      </w:r>
    </w:p>
    <w:p>
      <w:pPr>
        <w:pStyle w:val="ListBullet"/>
        <w:spacing w:after="40"/>
      </w:pPr>
      <w:r>
        <w:rPr>
          <w:rFonts w:ascii="Calibri" w:hAnsi="Calibri"/>
          <w:b w:val="0"/>
          <w:i w:val="0"/>
          <w:color w:val="555566"/>
          <w:sz w:val="20"/>
        </w:rPr>
        <w:t>AAA logo animation on page load</w:t>
      </w:r>
    </w:p>
    <w:p>
      <w:pPr>
        <w:pStyle w:val="ListBullet"/>
        <w:spacing w:after="40"/>
      </w:pPr>
      <w:r>
        <w:rPr>
          <w:rFonts w:ascii="Calibri" w:hAnsi="Calibri"/>
          <w:b w:val="0"/>
          <w:i w:val="0"/>
          <w:color w:val="555566"/>
          <w:sz w:val="20"/>
        </w:rPr>
        <w:t>Services / offerings section</w:t>
      </w:r>
    </w:p>
    <w:p>
      <w:pPr>
        <w:pStyle w:val="ListBullet"/>
        <w:spacing w:after="40"/>
      </w:pPr>
      <w:r>
        <w:rPr>
          <w:rFonts w:ascii="Calibri" w:hAnsi="Calibri"/>
          <w:b w:val="0"/>
          <w:i w:val="0"/>
          <w:color w:val="555566"/>
          <w:sz w:val="20"/>
        </w:rPr>
        <w:t>Founders / team section</w:t>
      </w:r>
    </w:p>
    <w:p>
      <w:pPr>
        <w:pStyle w:val="ListBullet"/>
        <w:spacing w:after="40"/>
      </w:pPr>
      <w:r>
        <w:rPr>
          <w:rFonts w:ascii="Calibri" w:hAnsi="Calibri"/>
          <w:b w:val="0"/>
          <w:i w:val="0"/>
          <w:color w:val="555566"/>
          <w:sz w:val="20"/>
        </w:rPr>
        <w:t>Google Maps embed</w:t>
      </w:r>
    </w:p>
    <w:p>
      <w:pPr>
        <w:pStyle w:val="ListBullet"/>
        <w:spacing w:after="40"/>
      </w:pPr>
      <w:r>
        <w:rPr>
          <w:rFonts w:ascii="Calibri" w:hAnsi="Calibri"/>
          <w:b w:val="0"/>
          <w:i w:val="0"/>
          <w:color w:val="555566"/>
          <w:sz w:val="20"/>
        </w:rPr>
        <w:t>Gallery / portfolio section (using images you provide)</w:t>
      </w:r>
    </w:p>
    <w:p>
      <w:pPr>
        <w:pStyle w:val="ListBullet"/>
        <w:spacing w:after="40"/>
      </w:pPr>
      <w:r>
        <w:rPr>
          <w:rFonts w:ascii="Calibri" w:hAnsi="Calibri"/>
          <w:b w:val="0"/>
          <w:i w:val="0"/>
          <w:color w:val="555566"/>
          <w:sz w:val="20"/>
        </w:rPr>
        <w:t>Contact details section</w:t>
      </w:r>
    </w:p>
    <w:p>
      <w:pPr>
        <w:pStyle w:val="ListBullet"/>
        <w:spacing w:after="40"/>
      </w:pPr>
      <w:r>
        <w:rPr>
          <w:rFonts w:ascii="Calibri" w:hAnsi="Calibri"/>
          <w:b w:val="0"/>
          <w:i w:val="0"/>
          <w:color w:val="555566"/>
          <w:sz w:val="20"/>
        </w:rPr>
        <w:t>Deployed to Vercel on your account</w:t>
      </w:r>
    </w:p>
    <w:p>
      <w:pPr>
        <w:spacing w:before="0" w:after="40"/>
      </w:pPr>
      <w:r>
        <w:rPr>
          <w:rFonts w:ascii="Calibri" w:hAnsi="Calibri"/>
          <w:b/>
          <w:i w:val="0"/>
          <w:color w:val="1A1A2E"/>
          <w:sz w:val="20"/>
        </w:rPr>
        <w:t>Lead Capture Form</w:t>
      </w:r>
    </w:p>
    <w:p>
      <w:pPr>
        <w:pStyle w:val="ListBullet"/>
        <w:spacing w:after="40"/>
      </w:pPr>
      <w:r>
        <w:rPr>
          <w:rFonts w:ascii="Calibri" w:hAnsi="Calibri"/>
          <w:b w:val="0"/>
          <w:i w:val="0"/>
          <w:color w:val="555566"/>
          <w:sz w:val="20"/>
        </w:rPr>
        <w:t>One embedded form (fields as described above)</w:t>
      </w:r>
    </w:p>
    <w:p>
      <w:pPr>
        <w:pStyle w:val="ListBullet"/>
        <w:spacing w:after="40"/>
      </w:pPr>
      <w:r>
        <w:rPr>
          <w:rFonts w:ascii="Calibri" w:hAnsi="Calibri"/>
          <w:b w:val="0"/>
          <w:i w:val="0"/>
          <w:color w:val="555566"/>
          <w:sz w:val="20"/>
        </w:rPr>
        <w:t>Instant WhatsApp alert to all 3 owners on submission</w:t>
      </w:r>
    </w:p>
    <w:p>
      <w:pPr>
        <w:pStyle w:val="ListBullet"/>
        <w:spacing w:after="40"/>
      </w:pPr>
      <w:r>
        <w:rPr>
          <w:rFonts w:ascii="Calibri" w:hAnsi="Calibri"/>
          <w:b w:val="0"/>
          <w:i w:val="0"/>
          <w:color w:val="555566"/>
          <w:sz w:val="20"/>
        </w:rPr>
        <w:t>Basic spam protection (honeypot field)</w:t>
      </w:r>
    </w:p>
    <w:p>
      <w:pPr>
        <w:pStyle w:val="ListBullet"/>
        <w:spacing w:after="40"/>
      </w:pPr>
      <w:r>
        <w:rPr>
          <w:rFonts w:ascii="Calibri" w:hAnsi="Calibri"/>
          <w:b w:val="0"/>
          <w:i w:val="0"/>
          <w:color w:val="555566"/>
          <w:sz w:val="20"/>
        </w:rPr>
        <w:t>Confirmation message shown to user on submit</w:t>
      </w:r>
    </w:p>
    <w:p>
      <w:pPr>
        <w:spacing w:before="0" w:after="40"/>
      </w:pPr>
      <w:r>
        <w:rPr>
          <w:rFonts w:ascii="Calibri" w:hAnsi="Calibri"/>
          <w:b/>
          <w:i w:val="0"/>
          <w:color w:val="1A1A2E"/>
          <w:sz w:val="20"/>
        </w:rPr>
        <w:t>SEO &amp; Indexing</w:t>
      </w:r>
    </w:p>
    <w:p>
      <w:pPr>
        <w:pStyle w:val="ListBullet"/>
        <w:spacing w:after="40"/>
      </w:pPr>
      <w:r>
        <w:rPr>
          <w:rFonts w:ascii="Calibri" w:hAnsi="Calibri"/>
          <w:b w:val="0"/>
          <w:i w:val="0"/>
          <w:color w:val="555566"/>
          <w:sz w:val="20"/>
        </w:rPr>
        <w:t>Google Search Console setup and verification</w:t>
      </w:r>
    </w:p>
    <w:p>
      <w:pPr>
        <w:pStyle w:val="ListBullet"/>
        <w:spacing w:after="40"/>
      </w:pPr>
      <w:r>
        <w:rPr>
          <w:rFonts w:ascii="Calibri" w:hAnsi="Calibri"/>
          <w:b w:val="0"/>
          <w:i w:val="0"/>
          <w:color w:val="555566"/>
          <w:sz w:val="20"/>
        </w:rPr>
        <w:t>XML sitemap and robots.txt</w:t>
      </w:r>
    </w:p>
    <w:p>
      <w:pPr>
        <w:pStyle w:val="ListBullet"/>
        <w:spacing w:after="40"/>
      </w:pPr>
      <w:r>
        <w:rPr>
          <w:rFonts w:ascii="Calibri" w:hAnsi="Calibri"/>
          <w:b w:val="0"/>
          <w:i w:val="0"/>
          <w:color w:val="555566"/>
          <w:sz w:val="20"/>
        </w:rPr>
        <w:t>Title tags, meta descriptions, image alt tags</w:t>
      </w:r>
    </w:p>
    <w:p>
      <w:pPr>
        <w:pStyle w:val="ListBullet"/>
        <w:spacing w:after="40"/>
      </w:pPr>
      <w:r>
        <w:rPr>
          <w:rFonts w:ascii="Calibri" w:hAnsi="Calibri"/>
          <w:b w:val="0"/>
          <w:i w:val="0"/>
          <w:color w:val="555566"/>
          <w:sz w:val="20"/>
        </w:rPr>
        <w:t>LocalBusiness schema markup</w:t>
      </w:r>
    </w:p>
    <w:p>
      <w:pPr>
        <w:pStyle w:val="ListBullet"/>
        <w:spacing w:after="40"/>
      </w:pPr>
      <w:r>
        <w:rPr>
          <w:rFonts w:ascii="Calibri" w:hAnsi="Calibri"/>
          <w:b w:val="0"/>
          <w:i w:val="0"/>
          <w:color w:val="555566"/>
          <w:sz w:val="20"/>
        </w:rPr>
        <w:t>Open Graph tags</w:t>
      </w:r>
    </w:p>
    <w:p>
      <w:pPr>
        <w:pStyle w:val="ListBullet"/>
        <w:spacing w:after="40"/>
      </w:pPr>
      <w:r>
        <w:rPr>
          <w:rFonts w:ascii="Calibri" w:hAnsi="Calibri"/>
          <w:b w:val="0"/>
          <w:i w:val="0"/>
          <w:color w:val="555566"/>
          <w:sz w:val="20"/>
        </w:rPr>
        <w:t>Target keyword research (up to 8 keywords)</w:t>
      </w:r>
    </w:p>
    <w:p>
      <w:pPr>
        <w:pStyle w:val="ListBullet"/>
        <w:spacing w:after="40"/>
      </w:pPr>
      <w:r>
        <w:rPr>
          <w:rFonts w:ascii="Calibri" w:hAnsi="Calibri"/>
          <w:b w:val="0"/>
          <w:i w:val="0"/>
          <w:color w:val="555566"/>
          <w:sz w:val="20"/>
        </w:rPr>
        <w:t>Core Web Vitals audit and pass before handover</w:t>
      </w:r>
    </w:p>
    <w:p>
      <w:pPr>
        <w:spacing w:before="0" w:after="40"/>
      </w:pPr>
      <w:r>
        <w:rPr>
          <w:rFonts w:ascii="Calibri" w:hAnsi="Calibri"/>
          <w:b/>
          <w:i w:val="0"/>
          <w:color w:val="1A1A2E"/>
          <w:sz w:val="20"/>
        </w:rPr>
        <w:t>Project Management</w:t>
      </w:r>
    </w:p>
    <w:p>
      <w:pPr>
        <w:pStyle w:val="ListBullet"/>
        <w:spacing w:after="40"/>
      </w:pPr>
      <w:r>
        <w:rPr>
          <w:rFonts w:ascii="Calibri" w:hAnsi="Calibri"/>
          <w:b w:val="0"/>
          <w:i w:val="0"/>
          <w:color w:val="555566"/>
          <w:sz w:val="20"/>
        </w:rPr>
        <w:t>One round of design revisions after first draft</w:t>
      </w:r>
    </w:p>
    <w:p>
      <w:pPr>
        <w:pStyle w:val="ListBullet"/>
        <w:spacing w:after="40"/>
      </w:pPr>
      <w:r>
        <w:rPr>
          <w:rFonts w:ascii="Calibri" w:hAnsi="Calibri"/>
          <w:b w:val="0"/>
          <w:i w:val="0"/>
          <w:color w:val="555566"/>
          <w:sz w:val="20"/>
        </w:rPr>
        <w:t>One round of copy/content revisions</w:t>
      </w:r>
    </w:p>
    <w:p>
      <w:pPr>
        <w:pStyle w:val="ListBullet"/>
        <w:spacing w:after="40"/>
      </w:pPr>
      <w:r>
        <w:rPr>
          <w:rFonts w:ascii="Calibri" w:hAnsi="Calibri"/>
          <w:b w:val="0"/>
          <w:i w:val="0"/>
          <w:color w:val="555566"/>
          <w:sz w:val="20"/>
        </w:rPr>
        <w:t>Handover call + walkthrough of all accounts</w:t>
      </w:r>
    </w:p>
    <w:p>
      <w:pPr>
        <w:pStyle w:val="ListBullet"/>
        <w:spacing w:after="40"/>
      </w:pPr>
      <w:r>
        <w:rPr>
          <w:rFonts w:ascii="Calibri" w:hAnsi="Calibri"/>
          <w:b w:val="0"/>
          <w:i w:val="0"/>
          <w:color w:val="555566"/>
          <w:sz w:val="20"/>
        </w:rPr>
        <w:t>30-day post-launch bug support (bugs only, not new features)</w:t>
      </w:r>
    </w:p>
    <w:p/>
    <w:p>
      <w:pPr>
        <w:spacing w:before="0" w:after="80"/>
      </w:pPr>
      <w:r>
        <w:rPr>
          <w:rFonts w:ascii="Calibri" w:hAnsi="Calibri"/>
          <w:b/>
          <w:i w:val="0"/>
          <w:color w:val="CC2222"/>
          <w:sz w:val="20"/>
        </w:rPr>
        <w:t>❌  OUT OF SCOPE — Not Included, Requires Separate Agreement</w:t>
      </w:r>
    </w:p>
    <w:tbl>
      <w:tblPr>
        <w:tblStyle w:val="TableGrid"/>
        <w:tblW w:type="auto" w:w="0"/>
        <w:jc w:val="left"/>
        <w:tblLook w:firstColumn="1" w:firstRow="1" w:lastColumn="0" w:lastRow="0" w:noHBand="0" w:noVBand="1" w:val="04A0"/>
      </w:tblPr>
      <w:tblGrid>
        <w:gridCol w:w="4703"/>
        <w:gridCol w:w="4703"/>
      </w:tblGrid>
      <w:tr>
        <w:tc>
          <w:tcPr>
            <w:tcW w:type="dxa" w:w="3402"/>
            <w:shd w:val="clear" w:color="auto" w:fill="1A1A2E"/>
            <w:vAlign w:val="center"/>
          </w:tcPr>
          <w:p>
            <w:pPr>
              <w:spacing w:after="0"/>
            </w:pPr>
            <w:r>
              <w:rPr>
                <w:rFonts w:ascii="Calibri" w:hAnsi="Calibri"/>
                <w:b/>
                <w:i w:val="0"/>
                <w:color w:val="FFFFFF"/>
                <w:sz w:val="18"/>
              </w:rPr>
              <w:t>What</w:t>
            </w:r>
          </w:p>
        </w:tc>
        <w:tc>
          <w:tcPr>
            <w:tcW w:type="dxa" w:w="3969"/>
            <w:shd w:val="clear" w:color="auto" w:fill="1A1A2E"/>
            <w:vAlign w:val="center"/>
          </w:tcPr>
          <w:p>
            <w:pPr>
              <w:spacing w:after="0"/>
            </w:pPr>
            <w:r>
              <w:rPr>
                <w:rFonts w:ascii="Calibri" w:hAnsi="Calibri"/>
                <w:b/>
                <w:i w:val="0"/>
                <w:color w:val="FFFFFF"/>
                <w:sz w:val="18"/>
              </w:rPr>
              <w:t>Why It's Separate</w:t>
            </w:r>
          </w:p>
        </w:tc>
      </w:tr>
      <w:tr>
        <w:tc>
          <w:tcPr>
            <w:tcW w:type="dxa" w:w="3402"/>
            <w:shd w:val="clear" w:color="auto" w:fill="FFFFFF"/>
            <w:vAlign w:val="center"/>
          </w:tcPr>
          <w:p>
            <w:pPr>
              <w:spacing w:after="0"/>
            </w:pPr>
            <w:r>
              <w:rPr>
                <w:rFonts w:ascii="Calibri" w:hAnsi="Calibri"/>
                <w:b w:val="0"/>
                <w:i w:val="0"/>
                <w:color w:val="1A1A2E"/>
                <w:sz w:val="18"/>
              </w:rPr>
              <w:t>Google My Business setup</w:t>
            </w:r>
          </w:p>
        </w:tc>
        <w:tc>
          <w:tcPr>
            <w:tcW w:type="dxa" w:w="3969"/>
            <w:shd w:val="clear" w:color="auto" w:fill="FFFFFF"/>
            <w:vAlign w:val="center"/>
          </w:tcPr>
          <w:p>
            <w:pPr>
              <w:spacing w:after="0"/>
            </w:pPr>
            <w:r>
              <w:rPr>
                <w:rFonts w:ascii="Calibri" w:hAnsi="Calibri"/>
                <w:b w:val="0"/>
                <w:i w:val="0"/>
                <w:color w:val="1A1A2E"/>
                <w:sz w:val="18"/>
              </w:rPr>
              <w:t>Best done after site is live — separate engagement</w:t>
            </w:r>
          </w:p>
        </w:tc>
      </w:tr>
      <w:tr>
        <w:tc>
          <w:tcPr>
            <w:tcW w:type="dxa" w:w="3402"/>
            <w:shd w:val="clear" w:color="auto" w:fill="F9F6F0"/>
            <w:vAlign w:val="center"/>
          </w:tcPr>
          <w:p>
            <w:pPr>
              <w:spacing w:after="0"/>
            </w:pPr>
            <w:r>
              <w:rPr>
                <w:rFonts w:ascii="Calibri" w:hAnsi="Calibri"/>
                <w:b w:val="0"/>
                <w:i w:val="0"/>
                <w:color w:val="1A1A2E"/>
                <w:sz w:val="18"/>
              </w:rPr>
              <w:t>Backlink building</w:t>
            </w:r>
          </w:p>
        </w:tc>
        <w:tc>
          <w:tcPr>
            <w:tcW w:type="dxa" w:w="3969"/>
            <w:shd w:val="clear" w:color="auto" w:fill="F9F6F0"/>
            <w:vAlign w:val="center"/>
          </w:tcPr>
          <w:p>
            <w:pPr>
              <w:spacing w:after="0"/>
            </w:pPr>
            <w:r>
              <w:rPr>
                <w:rFonts w:ascii="Calibri" w:hAnsi="Calibri"/>
                <w:b w:val="0"/>
                <w:i w:val="0"/>
                <w:color w:val="1A1A2E"/>
                <w:sz w:val="18"/>
              </w:rPr>
              <w:t>Ongoing work — separate engagement</w:t>
            </w:r>
          </w:p>
        </w:tc>
      </w:tr>
      <w:tr>
        <w:tc>
          <w:tcPr>
            <w:tcW w:type="dxa" w:w="3402"/>
            <w:shd w:val="clear" w:color="auto" w:fill="FFFFFF"/>
            <w:vAlign w:val="center"/>
          </w:tcPr>
          <w:p>
            <w:pPr>
              <w:spacing w:after="0"/>
            </w:pPr>
            <w:r>
              <w:rPr>
                <w:rFonts w:ascii="Calibri" w:hAnsi="Calibri"/>
                <w:b w:val="0"/>
                <w:i w:val="0"/>
                <w:color w:val="1A1A2E"/>
                <w:sz w:val="18"/>
              </w:rPr>
              <w:t>Paid ads (Google / Meta)</w:t>
            </w:r>
          </w:p>
        </w:tc>
        <w:tc>
          <w:tcPr>
            <w:tcW w:type="dxa" w:w="3969"/>
            <w:shd w:val="clear" w:color="auto" w:fill="FFFFFF"/>
            <w:vAlign w:val="center"/>
          </w:tcPr>
          <w:p>
            <w:pPr>
              <w:spacing w:after="0"/>
            </w:pPr>
            <w:r>
              <w:rPr>
                <w:rFonts w:ascii="Calibri" w:hAnsi="Calibri"/>
                <w:b w:val="0"/>
                <w:i w:val="0"/>
                <w:color w:val="1A1A2E"/>
                <w:sz w:val="18"/>
              </w:rPr>
              <w:t>Requires ad budget + management fee</w:t>
            </w:r>
          </w:p>
        </w:tc>
      </w:tr>
      <w:tr>
        <w:tc>
          <w:tcPr>
            <w:tcW w:type="dxa" w:w="3402"/>
            <w:shd w:val="clear" w:color="auto" w:fill="F9F6F0"/>
            <w:vAlign w:val="center"/>
          </w:tcPr>
          <w:p>
            <w:pPr>
              <w:spacing w:after="0"/>
            </w:pPr>
            <w:r>
              <w:rPr>
                <w:rFonts w:ascii="Calibri" w:hAnsi="Calibri"/>
                <w:b w:val="0"/>
                <w:i w:val="0"/>
                <w:color w:val="1A1A2E"/>
                <w:sz w:val="18"/>
              </w:rPr>
              <w:t>Blog or content writing</w:t>
            </w:r>
          </w:p>
        </w:tc>
        <w:tc>
          <w:tcPr>
            <w:tcW w:type="dxa" w:w="3969"/>
            <w:shd w:val="clear" w:color="auto" w:fill="F9F6F0"/>
            <w:vAlign w:val="center"/>
          </w:tcPr>
          <w:p>
            <w:pPr>
              <w:spacing w:after="0"/>
            </w:pPr>
            <w:r>
              <w:rPr>
                <w:rFonts w:ascii="Calibri" w:hAnsi="Calibri"/>
                <w:b w:val="0"/>
                <w:i w:val="0"/>
                <w:color w:val="1A1A2E"/>
                <w:sz w:val="18"/>
              </w:rPr>
              <w:t>Recurring monthly work — separate engagement</w:t>
            </w:r>
          </w:p>
        </w:tc>
      </w:tr>
      <w:tr>
        <w:tc>
          <w:tcPr>
            <w:tcW w:type="dxa" w:w="3402"/>
            <w:shd w:val="clear" w:color="auto" w:fill="FFFFFF"/>
            <w:vAlign w:val="center"/>
          </w:tcPr>
          <w:p>
            <w:pPr>
              <w:spacing w:after="0"/>
            </w:pPr>
            <w:r>
              <w:rPr>
                <w:rFonts w:ascii="Calibri" w:hAnsi="Calibri"/>
                <w:b w:val="0"/>
                <w:i w:val="0"/>
                <w:color w:val="1A1A2E"/>
                <w:sz w:val="18"/>
              </w:rPr>
              <w:t>Second page or additional pages</w:t>
            </w:r>
          </w:p>
        </w:tc>
        <w:tc>
          <w:tcPr>
            <w:tcW w:type="dxa" w:w="3969"/>
            <w:shd w:val="clear" w:color="auto" w:fill="FFFFFF"/>
            <w:vAlign w:val="center"/>
          </w:tcPr>
          <w:p>
            <w:pPr>
              <w:spacing w:after="0"/>
            </w:pPr>
            <w:r>
              <w:rPr>
                <w:rFonts w:ascii="Calibri" w:hAnsi="Calibri"/>
                <w:b w:val="0"/>
                <w:i w:val="0"/>
                <w:color w:val="1A1A2E"/>
                <w:sz w:val="18"/>
              </w:rPr>
              <w:t>Single-page scope only</w:t>
            </w:r>
          </w:p>
        </w:tc>
      </w:tr>
      <w:tr>
        <w:tc>
          <w:tcPr>
            <w:tcW w:type="dxa" w:w="3402"/>
            <w:shd w:val="clear" w:color="auto" w:fill="F9F6F0"/>
            <w:vAlign w:val="center"/>
          </w:tcPr>
          <w:p>
            <w:pPr>
              <w:spacing w:after="0"/>
            </w:pPr>
            <w:r>
              <w:rPr>
                <w:rFonts w:ascii="Calibri" w:hAnsi="Calibri"/>
                <w:b w:val="0"/>
                <w:i w:val="0"/>
                <w:color w:val="1A1A2E"/>
                <w:sz w:val="18"/>
              </w:rPr>
              <w:t>Booking / payment gateway</w:t>
            </w:r>
          </w:p>
        </w:tc>
        <w:tc>
          <w:tcPr>
            <w:tcW w:type="dxa" w:w="3969"/>
            <w:shd w:val="clear" w:color="auto" w:fill="F9F6F0"/>
            <w:vAlign w:val="center"/>
          </w:tcPr>
          <w:p>
            <w:pPr>
              <w:spacing w:after="0"/>
            </w:pPr>
            <w:r>
              <w:rPr>
                <w:rFonts w:ascii="Calibri" w:hAnsi="Calibri"/>
                <w:b w:val="0"/>
                <w:i w:val="0"/>
                <w:color w:val="1A1A2E"/>
                <w:sz w:val="18"/>
              </w:rPr>
              <w:t>Separate engagement</w:t>
            </w:r>
          </w:p>
        </w:tc>
      </w:tr>
      <w:tr>
        <w:tc>
          <w:tcPr>
            <w:tcW w:type="dxa" w:w="3402"/>
            <w:shd w:val="clear" w:color="auto" w:fill="FFFFFF"/>
            <w:vAlign w:val="center"/>
          </w:tcPr>
          <w:p>
            <w:pPr>
              <w:spacing w:after="0"/>
            </w:pPr>
            <w:r>
              <w:rPr>
                <w:rFonts w:ascii="Calibri" w:hAnsi="Calibri"/>
                <w:b w:val="0"/>
                <w:i w:val="0"/>
                <w:color w:val="1A1A2E"/>
                <w:sz w:val="18"/>
              </w:rPr>
              <w:t>Custom admin panel</w:t>
            </w:r>
          </w:p>
        </w:tc>
        <w:tc>
          <w:tcPr>
            <w:tcW w:type="dxa" w:w="3969"/>
            <w:shd w:val="clear" w:color="auto" w:fill="FFFFFF"/>
            <w:vAlign w:val="center"/>
          </w:tcPr>
          <w:p>
            <w:pPr>
              <w:spacing w:after="0"/>
            </w:pPr>
            <w:r>
              <w:rPr>
                <w:rFonts w:ascii="Calibri" w:hAnsi="Calibri"/>
                <w:b w:val="0"/>
                <w:i w:val="0"/>
                <w:color w:val="1A1A2E"/>
                <w:sz w:val="18"/>
              </w:rPr>
              <w:t>Separate engagement</w:t>
            </w:r>
          </w:p>
        </w:tc>
      </w:tr>
      <w:tr>
        <w:tc>
          <w:tcPr>
            <w:tcW w:type="dxa" w:w="3402"/>
            <w:shd w:val="clear" w:color="auto" w:fill="F9F6F0"/>
            <w:vAlign w:val="center"/>
          </w:tcPr>
          <w:p>
            <w:pPr>
              <w:spacing w:after="0"/>
            </w:pPr>
            <w:r>
              <w:rPr>
                <w:rFonts w:ascii="Calibri" w:hAnsi="Calibri"/>
                <w:b w:val="0"/>
                <w:i w:val="0"/>
                <w:color w:val="1A1A2E"/>
                <w:sz w:val="18"/>
              </w:rPr>
              <w:t>WhatsApp Bot (automated reply flow)</w:t>
            </w:r>
          </w:p>
        </w:tc>
        <w:tc>
          <w:tcPr>
            <w:tcW w:type="dxa" w:w="3969"/>
            <w:shd w:val="clear" w:color="auto" w:fill="F9F6F0"/>
            <w:vAlign w:val="center"/>
          </w:tcPr>
          <w:p>
            <w:pPr>
              <w:spacing w:after="0"/>
            </w:pPr>
            <w:r>
              <w:rPr>
                <w:rFonts w:ascii="Calibri" w:hAnsi="Calibri"/>
                <w:b w:val="0"/>
                <w:i w:val="0"/>
                <w:color w:val="1A1A2E"/>
                <w:sz w:val="18"/>
              </w:rPr>
              <w:t>Separate engagement</w:t>
            </w:r>
          </w:p>
        </w:tc>
      </w:tr>
      <w:tr>
        <w:tc>
          <w:tcPr>
            <w:tcW w:type="dxa" w:w="3402"/>
            <w:shd w:val="clear" w:color="auto" w:fill="FFFFFF"/>
            <w:vAlign w:val="center"/>
          </w:tcPr>
          <w:p>
            <w:pPr>
              <w:spacing w:after="0"/>
            </w:pPr>
            <w:r>
              <w:rPr>
                <w:rFonts w:ascii="Calibri" w:hAnsi="Calibri"/>
                <w:b w:val="0"/>
                <w:i w:val="0"/>
                <w:color w:val="1A1A2E"/>
                <w:sz w:val="18"/>
              </w:rPr>
              <w:t>AI lead research / database</w:t>
            </w:r>
          </w:p>
        </w:tc>
        <w:tc>
          <w:tcPr>
            <w:tcW w:type="dxa" w:w="3969"/>
            <w:shd w:val="clear" w:color="auto" w:fill="FFFFFF"/>
            <w:vAlign w:val="center"/>
          </w:tcPr>
          <w:p>
            <w:pPr>
              <w:spacing w:after="0"/>
            </w:pPr>
            <w:r>
              <w:rPr>
                <w:rFonts w:ascii="Calibri" w:hAnsi="Calibri"/>
                <w:b w:val="0"/>
                <w:i w:val="0"/>
                <w:color w:val="1A1A2E"/>
                <w:sz w:val="18"/>
              </w:rPr>
              <w:t>Separate engagement</w:t>
            </w:r>
          </w:p>
        </w:tc>
      </w:tr>
      <w:tr>
        <w:tc>
          <w:tcPr>
            <w:tcW w:type="dxa" w:w="3402"/>
            <w:shd w:val="clear" w:color="auto" w:fill="F9F6F0"/>
            <w:vAlign w:val="center"/>
          </w:tcPr>
          <w:p>
            <w:pPr>
              <w:spacing w:after="0"/>
            </w:pPr>
            <w:r>
              <w:rPr>
                <w:rFonts w:ascii="Calibri" w:hAnsi="Calibri"/>
                <w:b w:val="0"/>
                <w:i w:val="0"/>
                <w:color w:val="1A1A2E"/>
                <w:sz w:val="18"/>
              </w:rPr>
              <w:t>Social media management</w:t>
            </w:r>
          </w:p>
        </w:tc>
        <w:tc>
          <w:tcPr>
            <w:tcW w:type="dxa" w:w="3969"/>
            <w:shd w:val="clear" w:color="auto" w:fill="F9F6F0"/>
            <w:vAlign w:val="center"/>
          </w:tcPr>
          <w:p>
            <w:pPr>
              <w:spacing w:after="0"/>
            </w:pPr>
            <w:r>
              <w:rPr>
                <w:rFonts w:ascii="Calibri" w:hAnsi="Calibri"/>
                <w:b w:val="0"/>
                <w:i w:val="0"/>
                <w:color w:val="1A1A2E"/>
                <w:sz w:val="18"/>
              </w:rPr>
              <w:t>Not a web development service</w:t>
            </w:r>
          </w:p>
        </w:tc>
      </w:tr>
      <w:tr>
        <w:tc>
          <w:tcPr>
            <w:tcW w:type="dxa" w:w="3402"/>
            <w:shd w:val="clear" w:color="auto" w:fill="FFFFFF"/>
            <w:vAlign w:val="center"/>
          </w:tcPr>
          <w:p>
            <w:pPr>
              <w:spacing w:after="0"/>
            </w:pPr>
            <w:r>
              <w:rPr>
                <w:rFonts w:ascii="Calibri" w:hAnsi="Calibri"/>
                <w:b w:val="0"/>
                <w:i w:val="0"/>
                <w:color w:val="1A1A2E"/>
                <w:sz w:val="18"/>
              </w:rPr>
              <w:t>Logo / brand identity work</w:t>
            </w:r>
          </w:p>
        </w:tc>
        <w:tc>
          <w:tcPr>
            <w:tcW w:type="dxa" w:w="3969"/>
            <w:shd w:val="clear" w:color="auto" w:fill="FFFFFF"/>
            <w:vAlign w:val="center"/>
          </w:tcPr>
          <w:p>
            <w:pPr>
              <w:spacing w:after="0"/>
            </w:pPr>
            <w:r>
              <w:rPr>
                <w:rFonts w:ascii="Calibri" w:hAnsi="Calibri"/>
                <w:b w:val="0"/>
                <w:i w:val="0"/>
                <w:color w:val="1A1A2E"/>
                <w:sz w:val="18"/>
              </w:rPr>
              <w:t>Separate unless agreed otherwise</w:t>
            </w:r>
          </w:p>
        </w:tc>
      </w:tr>
      <w:tr>
        <w:tc>
          <w:tcPr>
            <w:tcW w:type="dxa" w:w="3402"/>
            <w:shd w:val="clear" w:color="auto" w:fill="F9F6F0"/>
            <w:vAlign w:val="center"/>
          </w:tcPr>
          <w:p>
            <w:pPr>
              <w:spacing w:after="0"/>
            </w:pPr>
            <w:r>
              <w:rPr>
                <w:rFonts w:ascii="Calibri" w:hAnsi="Calibri"/>
                <w:b w:val="0"/>
                <w:i w:val="0"/>
                <w:color w:val="1A1A2E"/>
                <w:sz w:val="18"/>
              </w:rPr>
              <w:t>Video or photography</w:t>
            </w:r>
          </w:p>
        </w:tc>
        <w:tc>
          <w:tcPr>
            <w:tcW w:type="dxa" w:w="3969"/>
            <w:shd w:val="clear" w:color="auto" w:fill="F9F6F0"/>
            <w:vAlign w:val="center"/>
          </w:tcPr>
          <w:p>
            <w:pPr>
              <w:spacing w:after="0"/>
            </w:pPr>
            <w:r>
              <w:rPr>
                <w:rFonts w:ascii="Calibri" w:hAnsi="Calibri"/>
                <w:b w:val="0"/>
                <w:i w:val="0"/>
                <w:color w:val="1A1A2E"/>
                <w:sz w:val="18"/>
              </w:rPr>
              <w:t>Content provided by you</w:t>
            </w:r>
          </w:p>
        </w:tc>
      </w:tr>
      <w:tr>
        <w:tc>
          <w:tcPr>
            <w:tcW w:type="dxa" w:w="3402"/>
            <w:shd w:val="clear" w:color="auto" w:fill="FFFFFF"/>
            <w:vAlign w:val="center"/>
          </w:tcPr>
          <w:p>
            <w:pPr>
              <w:spacing w:after="0"/>
            </w:pPr>
            <w:r>
              <w:rPr>
                <w:rFonts w:ascii="Calibri" w:hAnsi="Calibri"/>
                <w:b w:val="0"/>
                <w:i w:val="0"/>
                <w:color w:val="1A1A2E"/>
                <w:sz w:val="18"/>
              </w:rPr>
              <w:t>Email marketing setup</w:t>
            </w:r>
          </w:p>
        </w:tc>
        <w:tc>
          <w:tcPr>
            <w:tcW w:type="dxa" w:w="3969"/>
            <w:shd w:val="clear" w:color="auto" w:fill="FFFFFF"/>
            <w:vAlign w:val="center"/>
          </w:tcPr>
          <w:p>
            <w:pPr>
              <w:spacing w:after="0"/>
            </w:pPr>
            <w:r>
              <w:rPr>
                <w:rFonts w:ascii="Calibri" w:hAnsi="Calibri"/>
                <w:b w:val="0"/>
                <w:i w:val="0"/>
                <w:color w:val="1A1A2E"/>
                <w:sz w:val="18"/>
              </w:rPr>
              <w:t>Not scoped</w:t>
            </w:r>
          </w:p>
        </w:tc>
      </w:tr>
      <w:tr>
        <w:tc>
          <w:tcPr>
            <w:tcW w:type="dxa" w:w="3402"/>
            <w:shd w:val="clear" w:color="auto" w:fill="F9F6F0"/>
            <w:vAlign w:val="center"/>
          </w:tcPr>
          <w:p>
            <w:pPr>
              <w:spacing w:after="0"/>
            </w:pPr>
            <w:r>
              <w:rPr>
                <w:rFonts w:ascii="Calibri" w:hAnsi="Calibri"/>
                <w:b w:val="0"/>
                <w:i w:val="0"/>
                <w:color w:val="1A1A2E"/>
                <w:sz w:val="18"/>
              </w:rPr>
              <w:t>Monthly maintenance retainer</w:t>
            </w:r>
          </w:p>
        </w:tc>
        <w:tc>
          <w:tcPr>
            <w:tcW w:type="dxa" w:w="3969"/>
            <w:shd w:val="clear" w:color="auto" w:fill="F9F6F0"/>
            <w:vAlign w:val="center"/>
          </w:tcPr>
          <w:p>
            <w:pPr>
              <w:spacing w:after="0"/>
            </w:pPr>
            <w:r>
              <w:rPr>
                <w:rFonts w:ascii="Calibri" w:hAnsi="Calibri"/>
                <w:b w:val="0"/>
                <w:i w:val="0"/>
                <w:color w:val="1A1A2E"/>
                <w:sz w:val="18"/>
              </w:rPr>
              <w:t>Quoted separately if required</w:t>
            </w:r>
          </w:p>
        </w:tc>
      </w:tr>
    </w:tbl>
    <w:p>
      <w:pPr>
        <w:spacing w:after="80"/>
      </w:pPr>
    </w:p>
    <w:p>
      <w:pPr>
        <w:spacing w:before="0" w:after="40"/>
      </w:pPr>
      <w:r>
        <w:rPr>
          <w:rFonts w:ascii="Calibri" w:hAnsi="Calibri"/>
          <w:b/>
          <w:i w:val="0"/>
          <w:color w:val="1A1A2E"/>
          <w:sz w:val="20"/>
        </w:rPr>
        <w:t>Revision policy:</w:t>
      </w:r>
    </w:p>
    <w:p>
      <w:pPr>
        <w:pStyle w:val="ListBullet"/>
        <w:spacing w:after="40"/>
      </w:pPr>
      <w:r>
        <w:rPr>
          <w:rFonts w:ascii="Calibri" w:hAnsi="Calibri"/>
          <w:b w:val="0"/>
          <w:i w:val="0"/>
          <w:color w:val="555566"/>
          <w:sz w:val="20"/>
        </w:rPr>
        <w:t>Up to 2 rounds of design revisions, 1 round of content/copy revisions during build</w:t>
      </w:r>
    </w:p>
    <w:p>
      <w:pPr>
        <w:pStyle w:val="ListBullet"/>
        <w:spacing w:after="40"/>
      </w:pPr>
      <w:r>
        <w:rPr>
          <w:rFonts w:ascii="Calibri" w:hAnsi="Calibri"/>
          <w:b w:val="0"/>
          <w:i w:val="0"/>
          <w:color w:val="555566"/>
          <w:sz w:val="20"/>
        </w:rPr>
        <w:t>After handover: 30-day bug support only. New features or changed requirements = new agreement.</w:t>
      </w:r>
    </w:p>
    <w:p/>
    <w:p>
      <w:pPr>
        <w:spacing w:before="160" w:after="80"/>
      </w:pPr>
      <w:r>
        <w:rPr>
          <w:rFonts w:ascii="Calibri" w:hAnsi="Calibri"/>
          <w:b/>
          <w:i w:val="0"/>
          <w:color w:val="1A1A2E"/>
          <w:sz w:val="26"/>
        </w:rPr>
        <w:t>8. Payment Terms</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A1A2E"/>
            <w:vAlign w:val="center"/>
          </w:tcPr>
          <w:p>
            <w:pPr>
              <w:spacing w:after="0"/>
            </w:pPr>
            <w:r>
              <w:rPr>
                <w:rFonts w:ascii="Calibri" w:hAnsi="Calibri"/>
                <w:b/>
                <w:i w:val="0"/>
                <w:color w:val="FFFFFF"/>
                <w:sz w:val="18"/>
              </w:rPr>
              <w:t>Milestone</w:t>
            </w:r>
          </w:p>
        </w:tc>
        <w:tc>
          <w:tcPr>
            <w:tcW w:type="dxa" w:w="1701"/>
            <w:shd w:val="clear" w:color="auto" w:fill="1A1A2E"/>
            <w:vAlign w:val="center"/>
          </w:tcPr>
          <w:p>
            <w:pPr>
              <w:spacing w:after="0"/>
            </w:pPr>
            <w:r>
              <w:rPr>
                <w:rFonts w:ascii="Calibri" w:hAnsi="Calibri"/>
                <w:b/>
                <w:i w:val="0"/>
                <w:color w:val="FFFFFF"/>
                <w:sz w:val="18"/>
              </w:rPr>
              <w:t>Amount</w:t>
            </w:r>
          </w:p>
        </w:tc>
        <w:tc>
          <w:tcPr>
            <w:tcW w:type="dxa" w:w="3402"/>
            <w:shd w:val="clear" w:color="auto" w:fill="1A1A2E"/>
            <w:vAlign w:val="center"/>
          </w:tcPr>
          <w:p>
            <w:pPr>
              <w:spacing w:after="0"/>
            </w:pPr>
            <w:r>
              <w:rPr>
                <w:rFonts w:ascii="Calibri" w:hAnsi="Calibri"/>
                <w:b/>
                <w:i w:val="0"/>
                <w:color w:val="FFFFFF"/>
                <w:sz w:val="18"/>
              </w:rPr>
              <w:t>When</w:t>
            </w:r>
          </w:p>
        </w:tc>
      </w:tr>
      <w:tr>
        <w:tc>
          <w:tcPr>
            <w:tcW w:type="dxa" w:w="2268"/>
            <w:shd w:val="clear" w:color="auto" w:fill="FFFFFF"/>
            <w:vAlign w:val="center"/>
          </w:tcPr>
          <w:p>
            <w:pPr>
              <w:spacing w:after="0"/>
            </w:pPr>
            <w:r>
              <w:rPr>
                <w:rFonts w:ascii="Calibri" w:hAnsi="Calibri"/>
                <w:b w:val="0"/>
                <w:i w:val="0"/>
                <w:color w:val="1A1A2E"/>
                <w:sz w:val="18"/>
              </w:rPr>
              <w:t>Advance</w:t>
            </w:r>
          </w:p>
        </w:tc>
        <w:tc>
          <w:tcPr>
            <w:tcW w:type="dxa" w:w="1701"/>
            <w:shd w:val="clear" w:color="auto" w:fill="FFFFFF"/>
            <w:vAlign w:val="center"/>
          </w:tcPr>
          <w:p>
            <w:pPr>
              <w:spacing w:after="0"/>
            </w:pPr>
            <w:r>
              <w:rPr>
                <w:rFonts w:ascii="Calibri" w:hAnsi="Calibri"/>
                <w:b w:val="0"/>
                <w:i w:val="0"/>
                <w:color w:val="1A1A2E"/>
                <w:sz w:val="18"/>
              </w:rPr>
              <w:t>₹8,000</w:t>
            </w:r>
          </w:p>
        </w:tc>
        <w:tc>
          <w:tcPr>
            <w:tcW w:type="dxa" w:w="3402"/>
            <w:shd w:val="clear" w:color="auto" w:fill="FFFFFF"/>
            <w:vAlign w:val="center"/>
          </w:tcPr>
          <w:p>
            <w:pPr>
              <w:spacing w:after="0"/>
            </w:pPr>
            <w:r>
              <w:rPr>
                <w:rFonts w:ascii="Calibri" w:hAnsi="Calibri"/>
                <w:b w:val="0"/>
                <w:i w:val="0"/>
                <w:color w:val="1A1A2E"/>
                <w:sz w:val="18"/>
              </w:rPr>
              <w:t>On agreement confirmation, before work begins</w:t>
            </w:r>
          </w:p>
        </w:tc>
      </w:tr>
      <w:tr>
        <w:tc>
          <w:tcPr>
            <w:tcW w:type="dxa" w:w="2268"/>
            <w:shd w:val="clear" w:color="auto" w:fill="F9F6F0"/>
            <w:vAlign w:val="center"/>
          </w:tcPr>
          <w:p>
            <w:pPr>
              <w:spacing w:after="0"/>
            </w:pPr>
            <w:r>
              <w:rPr>
                <w:rFonts w:ascii="Calibri" w:hAnsi="Calibri"/>
                <w:b w:val="0"/>
                <w:i w:val="0"/>
                <w:color w:val="1A1A2E"/>
                <w:sz w:val="18"/>
              </w:rPr>
              <w:t>Mid-project</w:t>
            </w:r>
          </w:p>
        </w:tc>
        <w:tc>
          <w:tcPr>
            <w:tcW w:type="dxa" w:w="1701"/>
            <w:shd w:val="clear" w:color="auto" w:fill="F9F6F0"/>
            <w:vAlign w:val="center"/>
          </w:tcPr>
          <w:p>
            <w:pPr>
              <w:spacing w:after="0"/>
            </w:pPr>
            <w:r>
              <w:rPr>
                <w:rFonts w:ascii="Calibri" w:hAnsi="Calibri"/>
                <w:b w:val="0"/>
                <w:i w:val="0"/>
                <w:color w:val="1A1A2E"/>
                <w:sz w:val="18"/>
              </w:rPr>
              <w:t>₹10,000</w:t>
            </w:r>
          </w:p>
        </w:tc>
        <w:tc>
          <w:tcPr>
            <w:tcW w:type="dxa" w:w="3402"/>
            <w:shd w:val="clear" w:color="auto" w:fill="F9F6F0"/>
            <w:vAlign w:val="center"/>
          </w:tcPr>
          <w:p>
            <w:pPr>
              <w:spacing w:after="0"/>
            </w:pPr>
            <w:r>
              <w:rPr>
                <w:rFonts w:ascii="Calibri" w:hAnsi="Calibri"/>
                <w:b w:val="0"/>
                <w:i w:val="0"/>
                <w:color w:val="1A1A2E"/>
                <w:sz w:val="18"/>
              </w:rPr>
              <w:t>On first draft delivery — design live for your review</w:t>
            </w:r>
          </w:p>
        </w:tc>
      </w:tr>
      <w:tr>
        <w:tc>
          <w:tcPr>
            <w:tcW w:type="dxa" w:w="2268"/>
            <w:shd w:val="clear" w:color="auto" w:fill="FFFFFF"/>
            <w:vAlign w:val="center"/>
          </w:tcPr>
          <w:p>
            <w:pPr>
              <w:spacing w:after="0"/>
            </w:pPr>
            <w:r>
              <w:rPr>
                <w:rFonts w:ascii="Calibri" w:hAnsi="Calibri"/>
                <w:b w:val="0"/>
                <w:i w:val="0"/>
                <w:color w:val="1A1A2E"/>
                <w:sz w:val="18"/>
              </w:rPr>
              <w:t>Final</w:t>
            </w:r>
          </w:p>
        </w:tc>
        <w:tc>
          <w:tcPr>
            <w:tcW w:type="dxa" w:w="1701"/>
            <w:shd w:val="clear" w:color="auto" w:fill="FFFFFF"/>
            <w:vAlign w:val="center"/>
          </w:tcPr>
          <w:p>
            <w:pPr>
              <w:spacing w:after="0"/>
            </w:pPr>
            <w:r>
              <w:rPr>
                <w:rFonts w:ascii="Calibri" w:hAnsi="Calibri"/>
                <w:b w:val="0"/>
                <w:i w:val="0"/>
                <w:color w:val="1A1A2E"/>
                <w:sz w:val="18"/>
              </w:rPr>
              <w:t>₹10,000</w:t>
            </w:r>
          </w:p>
        </w:tc>
        <w:tc>
          <w:tcPr>
            <w:tcW w:type="dxa" w:w="3402"/>
            <w:shd w:val="clear" w:color="auto" w:fill="FFFFFF"/>
            <w:vAlign w:val="center"/>
          </w:tcPr>
          <w:p>
            <w:pPr>
              <w:spacing w:after="0"/>
            </w:pPr>
            <w:r>
              <w:rPr>
                <w:rFonts w:ascii="Calibri" w:hAnsi="Calibri"/>
                <w:b w:val="0"/>
                <w:i w:val="0"/>
                <w:color w:val="1A1A2E"/>
                <w:sz w:val="18"/>
              </w:rPr>
              <w:t>After every IN SCOPE item is delivered and you sign off</w:t>
            </w:r>
          </w:p>
        </w:tc>
      </w:tr>
      <w:tr>
        <w:tc>
          <w:tcPr>
            <w:tcW w:type="dxa" w:w="2268"/>
            <w:shd w:val="clear" w:color="auto" w:fill="F9F6F0"/>
            <w:vAlign w:val="center"/>
          </w:tcPr>
          <w:p>
            <w:pPr>
              <w:spacing w:after="0"/>
            </w:pPr>
            <w:r>
              <w:rPr>
                <w:rFonts w:ascii="Calibri" w:hAnsi="Calibri"/>
                <w:b w:val="0"/>
                <w:i w:val="0"/>
                <w:color w:val="1A1A2E"/>
                <w:sz w:val="18"/>
              </w:rPr>
              <w:t>TOTAL</w:t>
            </w:r>
          </w:p>
        </w:tc>
        <w:tc>
          <w:tcPr>
            <w:tcW w:type="dxa" w:w="1701"/>
            <w:shd w:val="clear" w:color="auto" w:fill="F9F6F0"/>
            <w:vAlign w:val="center"/>
          </w:tcPr>
          <w:p>
            <w:pPr>
              <w:spacing w:after="0"/>
            </w:pPr>
            <w:r>
              <w:rPr>
                <w:rFonts w:ascii="Calibri" w:hAnsi="Calibri"/>
                <w:b w:val="0"/>
                <w:i w:val="0"/>
                <w:color w:val="1A1A2E"/>
                <w:sz w:val="18"/>
              </w:rPr>
              <w:t>₹28,000</w:t>
            </w:r>
          </w:p>
        </w:tc>
        <w:tc>
          <w:tcPr>
            <w:tcW w:type="dxa" w:w="3402"/>
            <w:shd w:val="clear" w:color="auto" w:fill="F9F6F0"/>
            <w:vAlign w:val="center"/>
          </w:tcPr>
          <w:p>
            <w:pPr>
              <w:spacing w:after="0"/>
            </w:pPr>
            <w:r>
              <w:rPr>
                <w:rFonts w:ascii="Calibri" w:hAnsi="Calibri"/>
                <w:b w:val="0"/>
                <w:i w:val="0"/>
                <w:color w:val="1A1A2E"/>
                <w:sz w:val="18"/>
              </w:rPr>
            </w:r>
          </w:p>
        </w:tc>
      </w:tr>
    </w:tbl>
    <w:p>
      <w:pPr>
        <w:spacing w:after="80"/>
      </w:pPr>
    </w:p>
    <w:p>
      <w:pPr>
        <w:pStyle w:val="ListBullet"/>
        <w:spacing w:after="40"/>
      </w:pPr>
      <w:r>
        <w:rPr>
          <w:rFonts w:ascii="Calibri" w:hAnsi="Calibri"/>
          <w:b w:val="0"/>
          <w:i w:val="0"/>
          <w:color w:val="555566"/>
          <w:sz w:val="20"/>
        </w:rPr>
        <w:t>No payment is due before the previous milestone is delivered</w:t>
      </w:r>
    </w:p>
    <w:p>
      <w:pPr>
        <w:pStyle w:val="ListBullet"/>
        <w:spacing w:after="40"/>
      </w:pPr>
      <w:r>
        <w:rPr>
          <w:rFonts w:ascii="Calibri" w:hAnsi="Calibri"/>
          <w:b w:val="0"/>
          <w:i w:val="0"/>
          <w:color w:val="555566"/>
          <w:sz w:val="20"/>
        </w:rPr>
        <w:t>Final payment released only after you have reviewed and approved all deliverables</w:t>
      </w:r>
    </w:p>
    <w:p>
      <w:pPr>
        <w:pStyle w:val="ListBullet"/>
        <w:spacing w:after="40"/>
      </w:pPr>
      <w:r>
        <w:rPr>
          <w:rFonts w:ascii="Calibri" w:hAnsi="Calibri"/>
          <w:b w:val="0"/>
          <w:i w:val="0"/>
          <w:color w:val="555566"/>
          <w:sz w:val="20"/>
        </w:rPr>
        <w:t>No automatic charges — every future engagement is a separate agreement</w:t>
      </w:r>
    </w:p>
    <w:p>
      <w:pPr>
        <w:spacing w:before="160" w:after="80"/>
      </w:pPr>
      <w:r>
        <w:rPr>
          <w:rFonts w:ascii="Calibri" w:hAnsi="Calibri"/>
          <w:b/>
          <w:i w:val="0"/>
          <w:color w:val="1A1A2E"/>
          <w:sz w:val="26"/>
        </w:rPr>
        <w:t>9. Summary</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A1A2E"/>
            <w:vAlign w:val="center"/>
          </w:tcPr>
          <w:p>
            <w:pPr>
              <w:spacing w:after="0"/>
            </w:pPr>
            <w:r>
              <w:rPr>
                <w:rFonts w:ascii="Calibri" w:hAnsi="Calibri"/>
                <w:b/>
                <w:i w:val="0"/>
                <w:color w:val="FFFFFF"/>
                <w:sz w:val="18"/>
              </w:rPr>
              <w:t>Item</w:t>
            </w:r>
          </w:p>
        </w:tc>
        <w:tc>
          <w:tcPr>
            <w:tcW w:type="dxa" w:w="4535"/>
            <w:shd w:val="clear" w:color="auto" w:fill="1A1A2E"/>
            <w:vAlign w:val="center"/>
          </w:tcPr>
          <w:p>
            <w:pPr>
              <w:spacing w:after="0"/>
            </w:pPr>
            <w:r>
              <w:rPr>
                <w:rFonts w:ascii="Calibri" w:hAnsi="Calibri"/>
                <w:b/>
                <w:i w:val="0"/>
                <w:color w:val="FFFFFF"/>
                <w:sz w:val="18"/>
              </w:rPr>
              <w:t>Detail</w:t>
            </w:r>
          </w:p>
        </w:tc>
      </w:tr>
      <w:tr>
        <w:tc>
          <w:tcPr>
            <w:tcW w:type="dxa" w:w="2835"/>
            <w:shd w:val="clear" w:color="auto" w:fill="FFFFFF"/>
            <w:vAlign w:val="center"/>
          </w:tcPr>
          <w:p>
            <w:pPr>
              <w:spacing w:after="0"/>
            </w:pPr>
            <w:r>
              <w:rPr>
                <w:rFonts w:ascii="Calibri" w:hAnsi="Calibri"/>
                <w:b w:val="0"/>
                <w:i w:val="0"/>
                <w:color w:val="1A1A2E"/>
                <w:sz w:val="18"/>
              </w:rPr>
              <w:t>Scope</w:t>
            </w:r>
          </w:p>
        </w:tc>
        <w:tc>
          <w:tcPr>
            <w:tcW w:type="dxa" w:w="4535"/>
            <w:shd w:val="clear" w:color="auto" w:fill="FFFFFF"/>
            <w:vAlign w:val="center"/>
          </w:tcPr>
          <w:p>
            <w:pPr>
              <w:spacing w:after="0"/>
            </w:pPr>
            <w:r>
              <w:rPr>
                <w:rFonts w:ascii="Calibri" w:hAnsi="Calibri"/>
                <w:b w:val="0"/>
                <w:i w:val="0"/>
                <w:color w:val="1A1A2E"/>
                <w:sz w:val="18"/>
              </w:rPr>
              <w:t>Custom website + Basic SEO + Form with WhatsApp alerts</w:t>
            </w:r>
          </w:p>
        </w:tc>
      </w:tr>
      <w:tr>
        <w:tc>
          <w:tcPr>
            <w:tcW w:type="dxa" w:w="2835"/>
            <w:shd w:val="clear" w:color="auto" w:fill="F9F6F0"/>
            <w:vAlign w:val="center"/>
          </w:tcPr>
          <w:p>
            <w:pPr>
              <w:spacing w:after="0"/>
            </w:pPr>
            <w:r>
              <w:rPr>
                <w:rFonts w:ascii="Calibri" w:hAnsi="Calibri"/>
                <w:b w:val="0"/>
                <w:i w:val="0"/>
                <w:color w:val="1A1A2E"/>
                <w:sz w:val="18"/>
              </w:rPr>
              <w:t>Agreed Price</w:t>
            </w:r>
          </w:p>
        </w:tc>
        <w:tc>
          <w:tcPr>
            <w:tcW w:type="dxa" w:w="4535"/>
            <w:shd w:val="clear" w:color="auto" w:fill="F9F6F0"/>
            <w:vAlign w:val="center"/>
          </w:tcPr>
          <w:p>
            <w:pPr>
              <w:spacing w:after="0"/>
            </w:pPr>
            <w:r>
              <w:rPr>
                <w:rFonts w:ascii="Calibri" w:hAnsi="Calibri"/>
                <w:b w:val="0"/>
                <w:i w:val="0"/>
                <w:color w:val="1A1A2E"/>
                <w:sz w:val="18"/>
              </w:rPr>
              <w:t>₹28,000</w:t>
            </w:r>
          </w:p>
        </w:tc>
      </w:tr>
      <w:tr>
        <w:tc>
          <w:tcPr>
            <w:tcW w:type="dxa" w:w="2835"/>
            <w:shd w:val="clear" w:color="auto" w:fill="FFFFFF"/>
            <w:vAlign w:val="center"/>
          </w:tcPr>
          <w:p>
            <w:pPr>
              <w:spacing w:after="0"/>
            </w:pPr>
            <w:r>
              <w:rPr>
                <w:rFonts w:ascii="Calibri" w:hAnsi="Calibri"/>
                <w:b w:val="0"/>
                <w:i w:val="0"/>
                <w:color w:val="1A1A2E"/>
                <w:sz w:val="18"/>
              </w:rPr>
              <w:t>Payment Schedule</w:t>
            </w:r>
          </w:p>
        </w:tc>
        <w:tc>
          <w:tcPr>
            <w:tcW w:type="dxa" w:w="4535"/>
            <w:shd w:val="clear" w:color="auto" w:fill="FFFFFF"/>
            <w:vAlign w:val="center"/>
          </w:tcPr>
          <w:p>
            <w:pPr>
              <w:spacing w:after="0"/>
            </w:pPr>
            <w:r>
              <w:rPr>
                <w:rFonts w:ascii="Calibri" w:hAnsi="Calibri"/>
                <w:b w:val="0"/>
                <w:i w:val="0"/>
                <w:color w:val="1A1A2E"/>
                <w:sz w:val="18"/>
              </w:rPr>
              <w:t>₹8,000 advance → ₹10,000 on first draft → ₹10,000 on sign-off</w:t>
            </w:r>
          </w:p>
        </w:tc>
      </w:tr>
      <w:tr>
        <w:tc>
          <w:tcPr>
            <w:tcW w:type="dxa" w:w="2835"/>
            <w:shd w:val="clear" w:color="auto" w:fill="F9F6F0"/>
            <w:vAlign w:val="center"/>
          </w:tcPr>
          <w:p>
            <w:pPr>
              <w:spacing w:after="0"/>
            </w:pPr>
            <w:r>
              <w:rPr>
                <w:rFonts w:ascii="Calibri" w:hAnsi="Calibri"/>
                <w:b w:val="0"/>
                <w:i w:val="0"/>
                <w:color w:val="1A1A2E"/>
                <w:sz w:val="18"/>
              </w:rPr>
              <w:t>Monthly Running Cost</w:t>
            </w:r>
          </w:p>
        </w:tc>
        <w:tc>
          <w:tcPr>
            <w:tcW w:type="dxa" w:w="4535"/>
            <w:shd w:val="clear" w:color="auto" w:fill="F9F6F0"/>
            <w:vAlign w:val="center"/>
          </w:tcPr>
          <w:p>
            <w:pPr>
              <w:spacing w:after="0"/>
            </w:pPr>
            <w:r>
              <w:rPr>
                <w:rFonts w:ascii="Calibri" w:hAnsi="Calibri"/>
                <w:b w:val="0"/>
                <w:i w:val="0"/>
                <w:color w:val="1A1A2E"/>
                <w:sz w:val="18"/>
              </w:rPr>
              <w:t>~₹0 (only domain renewal ~₹1,200/year)</w:t>
            </w:r>
          </w:p>
        </w:tc>
      </w:tr>
      <w:tr>
        <w:tc>
          <w:tcPr>
            <w:tcW w:type="dxa" w:w="2835"/>
            <w:shd w:val="clear" w:color="auto" w:fill="FFFFFF"/>
            <w:vAlign w:val="center"/>
          </w:tcPr>
          <w:p>
            <w:pPr>
              <w:spacing w:after="0"/>
            </w:pPr>
            <w:r>
              <w:rPr>
                <w:rFonts w:ascii="Calibri" w:hAnsi="Calibri"/>
                <w:b w:val="0"/>
                <w:i w:val="0"/>
                <w:color w:val="1A1A2E"/>
                <w:sz w:val="18"/>
              </w:rPr>
              <w:t>All Third-Party Accounts</w:t>
            </w:r>
          </w:p>
        </w:tc>
        <w:tc>
          <w:tcPr>
            <w:tcW w:type="dxa" w:w="4535"/>
            <w:shd w:val="clear" w:color="auto" w:fill="FFFFFF"/>
            <w:vAlign w:val="center"/>
          </w:tcPr>
          <w:p>
            <w:pPr>
              <w:spacing w:after="0"/>
            </w:pPr>
            <w:r>
              <w:rPr>
                <w:rFonts w:ascii="Calibri" w:hAnsi="Calibri"/>
                <w:b w:val="0"/>
                <w:i w:val="0"/>
                <w:color w:val="1A1A2E"/>
                <w:sz w:val="18"/>
              </w:rPr>
              <w:t>In your name, billed to you — we never sit in between</w:t>
            </w:r>
          </w:p>
        </w:tc>
      </w:tr>
      <w:tr>
        <w:tc>
          <w:tcPr>
            <w:tcW w:type="dxa" w:w="2835"/>
            <w:shd w:val="clear" w:color="auto" w:fill="F9F6F0"/>
            <w:vAlign w:val="center"/>
          </w:tcPr>
          <w:p>
            <w:pPr>
              <w:spacing w:after="0"/>
            </w:pPr>
            <w:r>
              <w:rPr>
                <w:rFonts w:ascii="Calibri" w:hAnsi="Calibri"/>
                <w:b w:val="0"/>
                <w:i w:val="0"/>
                <w:color w:val="1A1A2E"/>
                <w:sz w:val="18"/>
              </w:rPr>
              <w:t>Page Load Guarantee</w:t>
            </w:r>
          </w:p>
        </w:tc>
        <w:tc>
          <w:tcPr>
            <w:tcW w:type="dxa" w:w="4535"/>
            <w:shd w:val="clear" w:color="auto" w:fill="F9F6F0"/>
            <w:vAlign w:val="center"/>
          </w:tcPr>
          <w:p>
            <w:pPr>
              <w:spacing w:after="0"/>
            </w:pPr>
            <w:r>
              <w:rPr>
                <w:rFonts w:ascii="Calibri" w:hAnsi="Calibri"/>
                <w:b w:val="0"/>
                <w:i w:val="0"/>
                <w:color w:val="1A1A2E"/>
                <w:sz w:val="18"/>
              </w:rPr>
              <w:t>Under 0.8 seconds — demonstrated before handover</w:t>
            </w:r>
          </w:p>
        </w:tc>
      </w:tr>
      <w:tr>
        <w:tc>
          <w:tcPr>
            <w:tcW w:type="dxa" w:w="2835"/>
            <w:shd w:val="clear" w:color="auto" w:fill="FFFFFF"/>
            <w:vAlign w:val="center"/>
          </w:tcPr>
          <w:p>
            <w:pPr>
              <w:spacing w:after="0"/>
            </w:pPr>
            <w:r>
              <w:rPr>
                <w:rFonts w:ascii="Calibri" w:hAnsi="Calibri"/>
                <w:b w:val="0"/>
                <w:i w:val="0"/>
                <w:color w:val="1A1A2E"/>
                <w:sz w:val="18"/>
              </w:rPr>
              <w:t>No Templates</w:t>
            </w:r>
          </w:p>
        </w:tc>
        <w:tc>
          <w:tcPr>
            <w:tcW w:type="dxa" w:w="4535"/>
            <w:shd w:val="clear" w:color="auto" w:fill="FFFFFF"/>
            <w:vAlign w:val="center"/>
          </w:tcPr>
          <w:p>
            <w:pPr>
              <w:spacing w:after="0"/>
            </w:pPr>
            <w:r>
              <w:rPr>
                <w:rFonts w:ascii="Calibri" w:hAnsi="Calibri"/>
                <w:b w:val="0"/>
                <w:i w:val="0"/>
                <w:color w:val="1A1A2E"/>
                <w:sz w:val="18"/>
              </w:rPr>
              <w:t>100% custom code, owned by you</w:t>
            </w:r>
          </w:p>
        </w:tc>
      </w:tr>
      <w:tr>
        <w:tc>
          <w:tcPr>
            <w:tcW w:type="dxa" w:w="2835"/>
            <w:shd w:val="clear" w:color="auto" w:fill="F9F6F0"/>
            <w:vAlign w:val="center"/>
          </w:tcPr>
          <w:p>
            <w:pPr>
              <w:spacing w:after="0"/>
            </w:pPr>
            <w:r>
              <w:rPr>
                <w:rFonts w:ascii="Calibri" w:hAnsi="Calibri"/>
                <w:b w:val="0"/>
                <w:i w:val="0"/>
                <w:color w:val="1A1A2E"/>
                <w:sz w:val="18"/>
              </w:rPr>
              <w:t>Timeline</w:t>
            </w:r>
          </w:p>
        </w:tc>
        <w:tc>
          <w:tcPr>
            <w:tcW w:type="dxa" w:w="4535"/>
            <w:shd w:val="clear" w:color="auto" w:fill="F9F6F0"/>
            <w:vAlign w:val="center"/>
          </w:tcPr>
          <w:p>
            <w:pPr>
              <w:spacing w:after="0"/>
            </w:pPr>
            <w:r>
              <w:rPr>
                <w:rFonts w:ascii="Calibri" w:hAnsi="Calibri"/>
                <w:b w:val="0"/>
                <w:i w:val="0"/>
                <w:color w:val="1A1A2E"/>
                <w:sz w:val="18"/>
              </w:rPr>
              <w:t>10–14 working days from content receipt</w:t>
            </w:r>
          </w:p>
        </w:tc>
      </w:tr>
    </w:tbl>
    <w:p>
      <w:pPr>
        <w:spacing w:after="80"/>
      </w:pPr>
    </w:p>
    <w:p>
      <w:pPr>
        <w:spacing w:before="120" w:after="120"/>
        <w:pBdr>
          <w:bottom w:val="single" w:sz="6" w:space="1" w:color="C99A06"/>
        </w:pBdr>
      </w:pPr>
    </w:p>
    <w:p>
      <w:pPr>
        <w:spacing w:before="280" w:after="80"/>
      </w:pPr>
      <w:r>
        <w:rPr>
          <w:rFonts w:ascii="Calibri" w:hAnsi="Calibri"/>
          <w:b/>
          <w:i w:val="0"/>
          <w:color w:val="C99A06"/>
          <w:sz w:val="32"/>
        </w:rPr>
        <w:t>PART 2 — WHAT ELSE WE CAN DO</w:t>
      </w:r>
    </w:p>
    <w:p>
      <w:pPr>
        <w:spacing w:before="0" w:after="80"/>
      </w:pPr>
      <w:r>
        <w:rPr>
          <w:rFonts w:ascii="Calibri" w:hAnsi="Calibri"/>
          <w:b w:val="0"/>
          <w:i/>
          <w:color w:val="555566"/>
          <w:sz w:val="20"/>
        </w:rPr>
        <w:t>None of this is in the current ₹28,000 engagement. These are future capabilities — available when the business is ready. Each is a separate conversation and a separate agreement.</w:t>
      </w:r>
    </w:p>
    <w:p>
      <w:pPr>
        <w:spacing w:before="160" w:after="80"/>
      </w:pPr>
      <w:r>
        <w:rPr>
          <w:rFonts w:ascii="Calibri" w:hAnsi="Calibri"/>
          <w:b/>
          <w:i w:val="0"/>
          <w:color w:val="1A1A2E"/>
          <w:sz w:val="26"/>
        </w:rPr>
        <w:t>A. What to Realistically Expect from Traffic</w:t>
      </w:r>
    </w:p>
    <w:p>
      <w:pPr>
        <w:spacing w:before="0" w:after="80"/>
      </w:pPr>
      <w:r>
        <w:rPr>
          <w:rFonts w:ascii="Calibri" w:hAnsi="Calibri"/>
          <w:b w:val="0"/>
          <w:i w:val="0"/>
          <w:color w:val="555566"/>
          <w:sz w:val="20"/>
        </w:rPr>
        <w:t>A website alone does not generate traffic — it converts traffic. SEO is your signboard on Google. Here is an honest timeline:</w:t>
      </w:r>
    </w:p>
    <w:tbl>
      <w:tblPr>
        <w:tblStyle w:val="TableGrid"/>
        <w:tblW w:type="auto" w:w="0"/>
        <w:jc w:val="left"/>
        <w:tblLook w:firstColumn="1" w:firstRow="1" w:lastColumn="0" w:lastRow="0" w:noHBand="0" w:noVBand="1" w:val="04A0"/>
      </w:tblPr>
      <w:tblGrid>
        <w:gridCol w:w="3135"/>
        <w:gridCol w:w="3135"/>
        <w:gridCol w:w="3135"/>
      </w:tblGrid>
      <w:tr>
        <w:tc>
          <w:tcPr>
            <w:tcW w:type="dxa" w:w="1417"/>
            <w:shd w:val="clear" w:color="auto" w:fill="1A1A2E"/>
            <w:vAlign w:val="center"/>
          </w:tcPr>
          <w:p>
            <w:pPr>
              <w:spacing w:after="0"/>
            </w:pPr>
            <w:r>
              <w:rPr>
                <w:rFonts w:ascii="Calibri" w:hAnsi="Calibri"/>
                <w:b/>
                <w:i w:val="0"/>
                <w:color w:val="FFFFFF"/>
                <w:sz w:val="18"/>
              </w:rPr>
              <w:t>Timeframe</w:t>
            </w:r>
          </w:p>
        </w:tc>
        <w:tc>
          <w:tcPr>
            <w:tcW w:type="dxa" w:w="2835"/>
            <w:shd w:val="clear" w:color="auto" w:fill="1A1A2E"/>
            <w:vAlign w:val="center"/>
          </w:tcPr>
          <w:p>
            <w:pPr>
              <w:spacing w:after="0"/>
            </w:pPr>
            <w:r>
              <w:rPr>
                <w:rFonts w:ascii="Calibri" w:hAnsi="Calibri"/>
                <w:b/>
                <w:i w:val="0"/>
                <w:color w:val="FFFFFF"/>
                <w:sz w:val="18"/>
              </w:rPr>
              <w:t>What Happens</w:t>
            </w:r>
          </w:p>
        </w:tc>
        <w:tc>
          <w:tcPr>
            <w:tcW w:type="dxa" w:w="3118"/>
            <w:shd w:val="clear" w:color="auto" w:fill="1A1A2E"/>
            <w:vAlign w:val="center"/>
          </w:tcPr>
          <w:p>
            <w:pPr>
              <w:spacing w:after="0"/>
            </w:pPr>
            <w:r>
              <w:rPr>
                <w:rFonts w:ascii="Calibri" w:hAnsi="Calibri"/>
                <w:b/>
                <w:i w:val="0"/>
                <w:color w:val="FFFFFF"/>
                <w:sz w:val="18"/>
              </w:rPr>
              <w:t>Why</w:t>
            </w:r>
          </w:p>
        </w:tc>
      </w:tr>
      <w:tr>
        <w:tc>
          <w:tcPr>
            <w:tcW w:type="dxa" w:w="1417"/>
            <w:shd w:val="clear" w:color="auto" w:fill="FFFFFF"/>
            <w:vAlign w:val="center"/>
          </w:tcPr>
          <w:p>
            <w:pPr>
              <w:spacing w:after="0"/>
            </w:pPr>
            <w:r>
              <w:rPr>
                <w:rFonts w:ascii="Calibri" w:hAnsi="Calibri"/>
                <w:b w:val="0"/>
                <w:i w:val="0"/>
                <w:color w:val="1A1A2E"/>
                <w:sz w:val="18"/>
              </w:rPr>
              <w:t>Week 1–2</w:t>
            </w:r>
          </w:p>
        </w:tc>
        <w:tc>
          <w:tcPr>
            <w:tcW w:type="dxa" w:w="2835"/>
            <w:shd w:val="clear" w:color="auto" w:fill="FFFFFF"/>
            <w:vAlign w:val="center"/>
          </w:tcPr>
          <w:p>
            <w:pPr>
              <w:spacing w:after="0"/>
            </w:pPr>
            <w:r>
              <w:rPr>
                <w:rFonts w:ascii="Calibri" w:hAnsi="Calibri"/>
                <w:b w:val="0"/>
                <w:i w:val="0"/>
                <w:color w:val="1A1A2E"/>
                <w:sz w:val="18"/>
              </w:rPr>
              <w:t>Google discovers and indexes the site</w:t>
            </w:r>
          </w:p>
        </w:tc>
        <w:tc>
          <w:tcPr>
            <w:tcW w:type="dxa" w:w="3118"/>
            <w:shd w:val="clear" w:color="auto" w:fill="FFFFFF"/>
            <w:vAlign w:val="center"/>
          </w:tcPr>
          <w:p>
            <w:pPr>
              <w:spacing w:after="0"/>
            </w:pPr>
            <w:r>
              <w:rPr>
                <w:rFonts w:ascii="Calibri" w:hAnsi="Calibri"/>
                <w:b w:val="0"/>
                <w:i w:val="0"/>
                <w:color w:val="1A1A2E"/>
                <w:sz w:val="18"/>
              </w:rPr>
              <w:t>We submit it directly; Google crawls within days</w:t>
            </w:r>
          </w:p>
        </w:tc>
      </w:tr>
      <w:tr>
        <w:tc>
          <w:tcPr>
            <w:tcW w:type="dxa" w:w="1417"/>
            <w:shd w:val="clear" w:color="auto" w:fill="F9F6F0"/>
            <w:vAlign w:val="center"/>
          </w:tcPr>
          <w:p>
            <w:pPr>
              <w:spacing w:after="0"/>
            </w:pPr>
            <w:r>
              <w:rPr>
                <w:rFonts w:ascii="Calibri" w:hAnsi="Calibri"/>
                <w:b w:val="0"/>
                <w:i w:val="0"/>
                <w:color w:val="1A1A2E"/>
                <w:sz w:val="18"/>
              </w:rPr>
              <w:t>Month 1–3</w:t>
            </w:r>
          </w:p>
        </w:tc>
        <w:tc>
          <w:tcPr>
            <w:tcW w:type="dxa" w:w="2835"/>
            <w:shd w:val="clear" w:color="auto" w:fill="F9F6F0"/>
            <w:vAlign w:val="center"/>
          </w:tcPr>
          <w:p>
            <w:pPr>
              <w:spacing w:after="0"/>
            </w:pPr>
            <w:r>
              <w:rPr>
                <w:rFonts w:ascii="Calibri" w:hAnsi="Calibri"/>
                <w:b w:val="0"/>
                <w:i w:val="0"/>
                <w:color w:val="1A1A2E"/>
                <w:sz w:val="18"/>
              </w:rPr>
              <w:t>You appear in searches, likely page 2–5</w:t>
            </w:r>
          </w:p>
        </w:tc>
        <w:tc>
          <w:tcPr>
            <w:tcW w:type="dxa" w:w="3118"/>
            <w:shd w:val="clear" w:color="auto" w:fill="F9F6F0"/>
            <w:vAlign w:val="center"/>
          </w:tcPr>
          <w:p>
            <w:pPr>
              <w:spacing w:after="0"/>
            </w:pPr>
            <w:r>
              <w:rPr>
                <w:rFonts w:ascii="Calibri" w:hAnsi="Calibri"/>
                <w:b w:val="0"/>
                <w:i w:val="0"/>
                <w:color w:val="1A1A2E"/>
                <w:sz w:val="18"/>
              </w:rPr>
              <w:t>New domain has zero history — Google is still building trust</w:t>
            </w:r>
          </w:p>
        </w:tc>
      </w:tr>
      <w:tr>
        <w:tc>
          <w:tcPr>
            <w:tcW w:type="dxa" w:w="1417"/>
            <w:shd w:val="clear" w:color="auto" w:fill="FFFFFF"/>
            <w:vAlign w:val="center"/>
          </w:tcPr>
          <w:p>
            <w:pPr>
              <w:spacing w:after="0"/>
            </w:pPr>
            <w:r>
              <w:rPr>
                <w:rFonts w:ascii="Calibri" w:hAnsi="Calibri"/>
                <w:b w:val="0"/>
                <w:i w:val="0"/>
                <w:color w:val="1A1A2E"/>
                <w:sz w:val="18"/>
              </w:rPr>
              <w:t>Month 4–6</w:t>
            </w:r>
          </w:p>
        </w:tc>
        <w:tc>
          <w:tcPr>
            <w:tcW w:type="dxa" w:w="2835"/>
            <w:shd w:val="clear" w:color="auto" w:fill="FFFFFF"/>
            <w:vAlign w:val="center"/>
          </w:tcPr>
          <w:p>
            <w:pPr>
              <w:spacing w:after="0"/>
            </w:pPr>
            <w:r>
              <w:rPr>
                <w:rFonts w:ascii="Calibri" w:hAnsi="Calibri"/>
                <w:b w:val="0"/>
                <w:i w:val="0"/>
                <w:color w:val="1A1A2E"/>
                <w:sz w:val="18"/>
              </w:rPr>
              <w:t>Page 1 rankings for low-competition keywords</w:t>
            </w:r>
          </w:p>
        </w:tc>
        <w:tc>
          <w:tcPr>
            <w:tcW w:type="dxa" w:w="3118"/>
            <w:shd w:val="clear" w:color="auto" w:fill="FFFFFF"/>
            <w:vAlign w:val="center"/>
          </w:tcPr>
          <w:p>
            <w:pPr>
              <w:spacing w:after="0"/>
            </w:pPr>
            <w:r>
              <w:rPr>
                <w:rFonts w:ascii="Calibri" w:hAnsi="Calibri"/>
                <w:b w:val="0"/>
                <w:i w:val="0"/>
                <w:color w:val="1A1A2E"/>
                <w:sz w:val="18"/>
              </w:rPr>
              <w:t>e.g. "truss setup company Bengaluru" — specific, less fought-over</w:t>
            </w:r>
          </w:p>
        </w:tc>
      </w:tr>
      <w:tr>
        <w:tc>
          <w:tcPr>
            <w:tcW w:type="dxa" w:w="1417"/>
            <w:shd w:val="clear" w:color="auto" w:fill="F9F6F0"/>
            <w:vAlign w:val="center"/>
          </w:tcPr>
          <w:p>
            <w:pPr>
              <w:spacing w:after="0"/>
            </w:pPr>
            <w:r>
              <w:rPr>
                <w:rFonts w:ascii="Calibri" w:hAnsi="Calibri"/>
                <w:b w:val="0"/>
                <w:i w:val="0"/>
                <w:color w:val="1A1A2E"/>
                <w:sz w:val="18"/>
              </w:rPr>
              <w:t>Month 6–12</w:t>
            </w:r>
          </w:p>
        </w:tc>
        <w:tc>
          <w:tcPr>
            <w:tcW w:type="dxa" w:w="2835"/>
            <w:shd w:val="clear" w:color="auto" w:fill="F9F6F0"/>
            <w:vAlign w:val="center"/>
          </w:tcPr>
          <w:p>
            <w:pPr>
              <w:spacing w:after="0"/>
            </w:pPr>
            <w:r>
              <w:rPr>
                <w:rFonts w:ascii="Calibri" w:hAnsi="Calibri"/>
                <w:b w:val="0"/>
                <w:i w:val="0"/>
                <w:color w:val="1A1A2E"/>
                <w:sz w:val="18"/>
              </w:rPr>
              <w:t>Consistent page 1 for 3–5 keywords</w:t>
            </w:r>
          </w:p>
        </w:tc>
        <w:tc>
          <w:tcPr>
            <w:tcW w:type="dxa" w:w="3118"/>
            <w:shd w:val="clear" w:color="auto" w:fill="F9F6F0"/>
            <w:vAlign w:val="center"/>
          </w:tcPr>
          <w:p>
            <w:pPr>
              <w:spacing w:after="0"/>
            </w:pPr>
            <w:r>
              <w:rPr>
                <w:rFonts w:ascii="Calibri" w:hAnsi="Calibri"/>
                <w:b w:val="0"/>
                <w:i w:val="0"/>
                <w:color w:val="1A1A2E"/>
                <w:sz w:val="18"/>
              </w:rPr>
              <w:t>Realistic ceiling with on-page SEO only</w:t>
            </w:r>
          </w:p>
        </w:tc>
      </w:tr>
      <w:tr>
        <w:tc>
          <w:tcPr>
            <w:tcW w:type="dxa" w:w="1417"/>
            <w:shd w:val="clear" w:color="auto" w:fill="FFFFFF"/>
            <w:vAlign w:val="center"/>
          </w:tcPr>
          <w:p>
            <w:pPr>
              <w:spacing w:after="0"/>
            </w:pPr>
            <w:r>
              <w:rPr>
                <w:rFonts w:ascii="Calibri" w:hAnsi="Calibri"/>
                <w:b w:val="0"/>
                <w:i w:val="0"/>
                <w:color w:val="1A1A2E"/>
                <w:sz w:val="18"/>
              </w:rPr>
              <w:t>Month 12+</w:t>
            </w:r>
          </w:p>
        </w:tc>
        <w:tc>
          <w:tcPr>
            <w:tcW w:type="dxa" w:w="2835"/>
            <w:shd w:val="clear" w:color="auto" w:fill="FFFFFF"/>
            <w:vAlign w:val="center"/>
          </w:tcPr>
          <w:p>
            <w:pPr>
              <w:spacing w:after="0"/>
            </w:pPr>
            <w:r>
              <w:rPr>
                <w:rFonts w:ascii="Calibri" w:hAnsi="Calibri"/>
                <w:b w:val="0"/>
                <w:i w:val="0"/>
                <w:color w:val="1A1A2E"/>
                <w:sz w:val="18"/>
              </w:rPr>
              <w:t>Compounding growth</w:t>
            </w:r>
          </w:p>
        </w:tc>
        <w:tc>
          <w:tcPr>
            <w:tcW w:type="dxa" w:w="3118"/>
            <w:shd w:val="clear" w:color="auto" w:fill="FFFFFF"/>
            <w:vAlign w:val="center"/>
          </w:tcPr>
          <w:p>
            <w:pPr>
              <w:spacing w:after="0"/>
            </w:pPr>
            <w:r>
              <w:rPr>
                <w:rFonts w:ascii="Calibri" w:hAnsi="Calibri"/>
                <w:b w:val="0"/>
                <w:i w:val="0"/>
                <w:color w:val="1A1A2E"/>
                <w:sz w:val="18"/>
              </w:rPr>
              <w:t>Every backlink, review, or content piece accelerates ranking</w:t>
            </w:r>
          </w:p>
        </w:tc>
      </w:tr>
    </w:tbl>
    <w:p>
      <w:pPr>
        <w:spacing w:after="80"/>
      </w:pPr>
    </w:p>
    <w:p>
      <w:pPr>
        <w:spacing w:before="0" w:after="80"/>
      </w:pPr>
      <w:r>
        <w:rPr>
          <w:rFonts w:ascii="Calibri" w:hAnsi="Calibri"/>
          <w:b w:val="0"/>
          <w:i/>
          <w:color w:val="555566"/>
          <w:sz w:val="20"/>
        </w:rPr>
        <w:t>Honest traffic estimate at Month 6 (on-page SEO only): 150–400 visitors/month. That is 10–25 genuine inbound leads/month if the site converts well — which ours will.</w:t>
      </w:r>
    </w:p>
    <w:p>
      <w:pPr>
        <w:spacing w:before="80" w:after="160"/>
        <w:ind w:left="283"/>
        <w:pBdr>
          <w:left w:val="single" w:sz="18" w:space="8" w:color="C99A06"/>
        </w:pBdr>
      </w:pPr>
      <w:r>
        <w:rPr>
          <w:rFonts w:ascii="Calibri" w:hAnsi="Calibri"/>
          <w:b w:val="0"/>
          <w:i/>
          <w:color w:val="6B4C00"/>
          <w:sz w:val="20"/>
        </w:rPr>
        <w:t xml:space="preserve">  Free action you can take right now: Share your website link across every Instagram post, WhatsApp group, personal profile, and client conversation. This builds early traffic signals that help SEO at zero cost.</w:t>
      </w:r>
    </w:p>
    <w:p>
      <w:pPr>
        <w:spacing w:before="160" w:after="80"/>
      </w:pPr>
      <w:r>
        <w:rPr>
          <w:rFonts w:ascii="Calibri" w:hAnsi="Calibri"/>
          <w:b/>
          <w:i w:val="0"/>
          <w:color w:val="1A1A2E"/>
          <w:sz w:val="26"/>
        </w:rPr>
        <w:t>B. Google My Business (GMB)</w:t>
      </w:r>
    </w:p>
    <w:p>
      <w:pPr>
        <w:spacing w:before="0" w:after="80"/>
      </w:pPr>
      <w:r>
        <w:rPr>
          <w:rFonts w:ascii="Calibri" w:hAnsi="Calibri"/>
          <w:b w:val="0"/>
          <w:i w:val="0"/>
          <w:color w:val="555566"/>
          <w:sz w:val="20"/>
        </w:rPr>
        <w:t>GMB is the box that appears on the right side of Google and in Google Maps. For a local B2B company like AAA Events, GMB is often more valuable than the website itself for local discovery. When someone searches "event company near me" or "stage setup Bengaluru", the Map Pack of 3 businesses is the first thing they see.</w:t>
      </w:r>
    </w:p>
    <w:p>
      <w:pPr>
        <w:spacing w:before="0" w:after="40"/>
      </w:pPr>
      <w:r>
        <w:rPr>
          <w:rFonts w:ascii="Calibri" w:hAnsi="Calibri"/>
          <w:b/>
          <w:i w:val="0"/>
          <w:color w:val="1A1A2E"/>
          <w:sz w:val="20"/>
        </w:rPr>
        <w:t>What a standalone GMB engagement covers:</w:t>
      </w:r>
    </w:p>
    <w:p>
      <w:pPr>
        <w:pStyle w:val="ListBullet"/>
        <w:spacing w:after="40"/>
      </w:pPr>
      <w:r>
        <w:rPr>
          <w:rFonts w:ascii="Calibri" w:hAnsi="Calibri"/>
          <w:b w:val="0"/>
          <w:i w:val="0"/>
          <w:color w:val="555566"/>
          <w:sz w:val="20"/>
        </w:rPr>
        <w:t>Verifying your business address with Google (postcard or video call)</w:t>
      </w:r>
    </w:p>
    <w:p>
      <w:pPr>
        <w:pStyle w:val="ListBullet"/>
        <w:spacing w:after="40"/>
      </w:pPr>
      <w:r>
        <w:rPr>
          <w:rFonts w:ascii="Calibri" w:hAnsi="Calibri"/>
          <w:b w:val="0"/>
          <w:i w:val="0"/>
          <w:color w:val="555566"/>
          <w:sz w:val="20"/>
        </w:rPr>
        <w:t>Uploading 20+ photos and writing optimised business descriptions</w:t>
      </w:r>
    </w:p>
    <w:p>
      <w:pPr>
        <w:pStyle w:val="ListBullet"/>
        <w:spacing w:after="40"/>
      </w:pPr>
      <w:r>
        <w:rPr>
          <w:rFonts w:ascii="Calibri" w:hAnsi="Calibri"/>
          <w:b w:val="0"/>
          <w:i w:val="0"/>
          <w:color w:val="555566"/>
          <w:sz w:val="20"/>
        </w:rPr>
        <w:t>Setting up your first review-gathering process (5+ reviews in Month 1 = strong early signal)</w:t>
      </w:r>
    </w:p>
    <w:p>
      <w:pPr>
        <w:spacing w:before="0" w:after="80"/>
      </w:pPr>
      <w:r>
        <w:rPr>
          <w:rFonts w:ascii="Calibri" w:hAnsi="Calibri"/>
          <w:b w:val="0"/>
          <w:i/>
          <w:color w:val="555566"/>
          <w:sz w:val="20"/>
        </w:rPr>
        <w:t>Best done after the website is live — so your GMB links to a credible, fast-loading page.</w:t>
      </w:r>
    </w:p>
    <w:p/>
    <w:p>
      <w:pPr>
        <w:spacing w:before="160" w:after="80"/>
      </w:pPr>
      <w:r>
        <w:rPr>
          <w:rFonts w:ascii="Calibri" w:hAnsi="Calibri"/>
          <w:b/>
          <w:i w:val="0"/>
          <w:color w:val="1A1A2E"/>
          <w:sz w:val="26"/>
        </w:rPr>
        <w:t>C. Backlink Building</w:t>
      </w:r>
    </w:p>
    <w:p>
      <w:pPr>
        <w:spacing w:before="0" w:after="80"/>
      </w:pPr>
      <w:r>
        <w:rPr>
          <w:rFonts w:ascii="Calibri" w:hAnsi="Calibri"/>
          <w:b w:val="0"/>
          <w:i w:val="0"/>
          <w:color w:val="555566"/>
          <w:sz w:val="20"/>
        </w:rPr>
        <w:t>A backlink is when another website links to yours. Google treats each one as a vote of confidence. A new business typically gets 0–5 organic backlinks in Year 1 — that's normal.</w:t>
      </w:r>
    </w:p>
    <w:p>
      <w:pPr>
        <w:spacing w:before="0" w:after="40"/>
      </w:pPr>
      <w:r>
        <w:rPr>
          <w:rFonts w:ascii="Calibri" w:hAnsi="Calibri"/>
          <w:b/>
          <w:i w:val="0"/>
          <w:color w:val="1A1A2E"/>
          <w:sz w:val="20"/>
        </w:rPr>
        <w:t>What a backlink engagement covers:</w:t>
      </w:r>
    </w:p>
    <w:p>
      <w:pPr>
        <w:pStyle w:val="ListBullet"/>
        <w:spacing w:after="40"/>
      </w:pPr>
      <w:r>
        <w:rPr>
          <w:rFonts w:ascii="Calibri" w:hAnsi="Calibri"/>
          <w:b w:val="0"/>
          <w:i w:val="0"/>
          <w:color w:val="555566"/>
          <w:sz w:val="20"/>
        </w:rPr>
        <w:t>Submission to 15–20 legitimate Indian event &amp; business directories (each = a free backlink)</w:t>
      </w:r>
    </w:p>
    <w:p>
      <w:pPr>
        <w:pStyle w:val="ListBullet"/>
        <w:spacing w:after="40"/>
      </w:pPr>
      <w:r>
        <w:rPr>
          <w:rFonts w:ascii="Calibri" w:hAnsi="Calibri"/>
          <w:b w:val="0"/>
          <w:i w:val="0"/>
          <w:color w:val="555566"/>
          <w:sz w:val="20"/>
        </w:rPr>
        <w:t>A press-style case study of your best event, optimised to attract natural links</w:t>
      </w:r>
    </w:p>
    <w:p>
      <w:pPr>
        <w:pStyle w:val="ListBullet"/>
        <w:spacing w:after="40"/>
      </w:pPr>
      <w:r>
        <w:rPr>
          <w:rFonts w:ascii="Calibri" w:hAnsi="Calibri"/>
          <w:b w:val="0"/>
          <w:i w:val="0"/>
          <w:color w:val="555566"/>
          <w:sz w:val="20"/>
        </w:rPr>
        <w:t>Identifying partnership sites (venues, caterers, AV suppliers) who can link to you</w:t>
      </w:r>
    </w:p>
    <w:p>
      <w:pPr>
        <w:spacing w:before="80" w:after="160"/>
        <w:ind w:left="283"/>
        <w:pBdr>
          <w:left w:val="single" w:sz="18" w:space="8" w:color="C99A06"/>
        </w:pBdr>
      </w:pPr>
      <w:r>
        <w:rPr>
          <w:rFonts w:ascii="Calibri" w:hAnsi="Calibri"/>
          <w:b w:val="0"/>
          <w:i/>
          <w:color w:val="6B4C00"/>
          <w:sz w:val="20"/>
        </w:rPr>
        <w:t xml:space="preserve">  Free action: Ask your top 5 clients to leave a Google Review on your GMB page once it's live. Five genuine 5-star reviews outperform most paid SEO activities.</w:t>
      </w:r>
    </w:p>
    <w:p>
      <w:pPr>
        <w:spacing w:before="160" w:after="80"/>
      </w:pPr>
      <w:r>
        <w:rPr>
          <w:rFonts w:ascii="Calibri" w:hAnsi="Calibri"/>
          <w:b/>
          <w:i w:val="0"/>
          <w:color w:val="1A1A2E"/>
          <w:sz w:val="26"/>
        </w:rPr>
        <w:t>D. Other Growth Levers Available</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A1A2E"/>
            <w:vAlign w:val="center"/>
          </w:tcPr>
          <w:p>
            <w:pPr>
              <w:spacing w:after="0"/>
            </w:pPr>
            <w:r>
              <w:rPr>
                <w:rFonts w:ascii="Calibri" w:hAnsi="Calibri"/>
                <w:b/>
                <w:i w:val="0"/>
                <w:color w:val="FFFFFF"/>
                <w:sz w:val="18"/>
              </w:rPr>
              <w:t>Growth Lever</w:t>
            </w:r>
          </w:p>
        </w:tc>
        <w:tc>
          <w:tcPr>
            <w:tcW w:type="dxa" w:w="2835"/>
            <w:shd w:val="clear" w:color="auto" w:fill="1A1A2E"/>
            <w:vAlign w:val="center"/>
          </w:tcPr>
          <w:p>
            <w:pPr>
              <w:spacing w:after="0"/>
            </w:pPr>
            <w:r>
              <w:rPr>
                <w:rFonts w:ascii="Calibri" w:hAnsi="Calibri"/>
                <w:b/>
                <w:i w:val="0"/>
                <w:color w:val="FFFFFF"/>
                <w:sz w:val="18"/>
              </w:rPr>
              <w:t>Impact</w:t>
            </w:r>
          </w:p>
        </w:tc>
        <w:tc>
          <w:tcPr>
            <w:tcW w:type="dxa" w:w="2268"/>
            <w:shd w:val="clear" w:color="auto" w:fill="1A1A2E"/>
            <w:vAlign w:val="center"/>
          </w:tcPr>
          <w:p>
            <w:pPr>
              <w:spacing w:after="0"/>
            </w:pPr>
            <w:r>
              <w:rPr>
                <w:rFonts w:ascii="Calibri" w:hAnsi="Calibri"/>
                <w:b/>
                <w:i w:val="0"/>
                <w:color w:val="FFFFFF"/>
                <w:sz w:val="18"/>
              </w:rPr>
              <w:t>Notes</w:t>
            </w:r>
          </w:p>
        </w:tc>
      </w:tr>
      <w:tr>
        <w:tc>
          <w:tcPr>
            <w:tcW w:type="dxa" w:w="2268"/>
            <w:shd w:val="clear" w:color="auto" w:fill="FFFFFF"/>
            <w:vAlign w:val="center"/>
          </w:tcPr>
          <w:p>
            <w:pPr>
              <w:spacing w:after="0"/>
            </w:pPr>
            <w:r>
              <w:rPr>
                <w:rFonts w:ascii="Calibri" w:hAnsi="Calibri"/>
                <w:b w:val="0"/>
                <w:i w:val="0"/>
                <w:color w:val="1A1A2E"/>
                <w:sz w:val="18"/>
              </w:rPr>
              <w:t>Google My Business</w:t>
            </w:r>
          </w:p>
        </w:tc>
        <w:tc>
          <w:tcPr>
            <w:tcW w:type="dxa" w:w="2835"/>
            <w:shd w:val="clear" w:color="auto" w:fill="FFFFFF"/>
            <w:vAlign w:val="center"/>
          </w:tcPr>
          <w:p>
            <w:pPr>
              <w:spacing w:after="0"/>
            </w:pPr>
            <w:r>
              <w:rPr>
                <w:rFonts w:ascii="Calibri" w:hAnsi="Calibri"/>
                <w:b w:val="0"/>
                <w:i w:val="0"/>
                <w:color w:val="1A1A2E"/>
                <w:sz w:val="18"/>
              </w:rPr>
              <w:t>Highest for local B2B — Map Pack visibility</w:t>
            </w:r>
          </w:p>
        </w:tc>
        <w:tc>
          <w:tcPr>
            <w:tcW w:type="dxa" w:w="2268"/>
            <w:shd w:val="clear" w:color="auto" w:fill="FFFFFF"/>
            <w:vAlign w:val="center"/>
          </w:tcPr>
          <w:p>
            <w:pPr>
              <w:spacing w:after="0"/>
            </w:pPr>
            <w:r>
              <w:rPr>
                <w:rFonts w:ascii="Calibri" w:hAnsi="Calibri"/>
                <w:b w:val="0"/>
                <w:i w:val="0"/>
                <w:color w:val="1A1A2E"/>
                <w:sz w:val="18"/>
              </w:rPr>
              <w:t>Separate engagement — best after site launch</w:t>
            </w:r>
          </w:p>
        </w:tc>
      </w:tr>
      <w:tr>
        <w:tc>
          <w:tcPr>
            <w:tcW w:type="dxa" w:w="2268"/>
            <w:shd w:val="clear" w:color="auto" w:fill="F9F6F0"/>
            <w:vAlign w:val="center"/>
          </w:tcPr>
          <w:p>
            <w:pPr>
              <w:spacing w:after="0"/>
            </w:pPr>
            <w:r>
              <w:rPr>
                <w:rFonts w:ascii="Calibri" w:hAnsi="Calibri"/>
                <w:b w:val="0"/>
                <w:i w:val="0"/>
                <w:color w:val="1A1A2E"/>
                <w:sz w:val="18"/>
              </w:rPr>
              <w:t>Backlink Campaign</w:t>
            </w:r>
          </w:p>
        </w:tc>
        <w:tc>
          <w:tcPr>
            <w:tcW w:type="dxa" w:w="2835"/>
            <w:shd w:val="clear" w:color="auto" w:fill="F9F6F0"/>
            <w:vAlign w:val="center"/>
          </w:tcPr>
          <w:p>
            <w:pPr>
              <w:spacing w:after="0"/>
            </w:pPr>
            <w:r>
              <w:rPr>
                <w:rFonts w:ascii="Calibri" w:hAnsi="Calibri"/>
                <w:b w:val="0"/>
                <w:i w:val="0"/>
                <w:color w:val="1A1A2E"/>
                <w:sz w:val="18"/>
              </w:rPr>
              <w:t>Tells Google you're credible</w:t>
            </w:r>
          </w:p>
        </w:tc>
        <w:tc>
          <w:tcPr>
            <w:tcW w:type="dxa" w:w="2268"/>
            <w:shd w:val="clear" w:color="auto" w:fill="F9F6F0"/>
            <w:vAlign w:val="center"/>
          </w:tcPr>
          <w:p>
            <w:pPr>
              <w:spacing w:after="0"/>
            </w:pPr>
            <w:r>
              <w:rPr>
                <w:rFonts w:ascii="Calibri" w:hAnsi="Calibri"/>
                <w:b w:val="0"/>
                <w:i w:val="0"/>
                <w:color w:val="1A1A2E"/>
                <w:sz w:val="18"/>
              </w:rPr>
              <w:t>Separate engagement</w:t>
            </w:r>
          </w:p>
        </w:tc>
      </w:tr>
      <w:tr>
        <w:tc>
          <w:tcPr>
            <w:tcW w:type="dxa" w:w="2268"/>
            <w:shd w:val="clear" w:color="auto" w:fill="FFFFFF"/>
            <w:vAlign w:val="center"/>
          </w:tcPr>
          <w:p>
            <w:pPr>
              <w:spacing w:after="0"/>
            </w:pPr>
            <w:r>
              <w:rPr>
                <w:rFonts w:ascii="Calibri" w:hAnsi="Calibri"/>
                <w:b w:val="0"/>
                <w:i w:val="0"/>
                <w:color w:val="1A1A2E"/>
                <w:sz w:val="18"/>
              </w:rPr>
              <w:t>Content / Blog</w:t>
            </w:r>
          </w:p>
        </w:tc>
        <w:tc>
          <w:tcPr>
            <w:tcW w:type="dxa" w:w="2835"/>
            <w:shd w:val="clear" w:color="auto" w:fill="FFFFFF"/>
            <w:vAlign w:val="center"/>
          </w:tcPr>
          <w:p>
            <w:pPr>
              <w:spacing w:after="0"/>
            </w:pPr>
            <w:r>
              <w:rPr>
                <w:rFonts w:ascii="Calibri" w:hAnsi="Calibri"/>
                <w:b w:val="0"/>
                <w:i w:val="0"/>
                <w:color w:val="1A1A2E"/>
                <w:sz w:val="18"/>
              </w:rPr>
              <w:t>Each article is a new entry point into your site</w:t>
            </w:r>
          </w:p>
        </w:tc>
        <w:tc>
          <w:tcPr>
            <w:tcW w:type="dxa" w:w="2268"/>
            <w:shd w:val="clear" w:color="auto" w:fill="FFFFFF"/>
            <w:vAlign w:val="center"/>
          </w:tcPr>
          <w:p>
            <w:pPr>
              <w:spacing w:after="0"/>
            </w:pPr>
            <w:r>
              <w:rPr>
                <w:rFonts w:ascii="Calibri" w:hAnsi="Calibri"/>
                <w:b w:val="0"/>
                <w:i w:val="0"/>
                <w:color w:val="1A1A2E"/>
                <w:sz w:val="18"/>
              </w:rPr>
              <w:t>Recurring monthly work</w:t>
            </w:r>
          </w:p>
        </w:tc>
      </w:tr>
      <w:tr>
        <w:tc>
          <w:tcPr>
            <w:tcW w:type="dxa" w:w="2268"/>
            <w:shd w:val="clear" w:color="auto" w:fill="F9F6F0"/>
            <w:vAlign w:val="center"/>
          </w:tcPr>
          <w:p>
            <w:pPr>
              <w:spacing w:after="0"/>
            </w:pPr>
            <w:r>
              <w:rPr>
                <w:rFonts w:ascii="Calibri" w:hAnsi="Calibri"/>
                <w:b w:val="0"/>
                <w:i w:val="0"/>
                <w:color w:val="1A1A2E"/>
                <w:sz w:val="18"/>
              </w:rPr>
              <w:t>Paid Ads (Google/Meta)</w:t>
            </w:r>
          </w:p>
        </w:tc>
        <w:tc>
          <w:tcPr>
            <w:tcW w:type="dxa" w:w="2835"/>
            <w:shd w:val="clear" w:color="auto" w:fill="F9F6F0"/>
            <w:vAlign w:val="center"/>
          </w:tcPr>
          <w:p>
            <w:pPr>
              <w:spacing w:after="0"/>
            </w:pPr>
            <w:r>
              <w:rPr>
                <w:rFonts w:ascii="Calibri" w:hAnsi="Calibri"/>
                <w:b w:val="0"/>
                <w:i w:val="0"/>
                <w:color w:val="1A1A2E"/>
                <w:sz w:val="18"/>
              </w:rPr>
              <w:t>Instant traffic, stops when budget stops</w:t>
            </w:r>
          </w:p>
        </w:tc>
        <w:tc>
          <w:tcPr>
            <w:tcW w:type="dxa" w:w="2268"/>
            <w:shd w:val="clear" w:color="auto" w:fill="F9F6F0"/>
            <w:vAlign w:val="center"/>
          </w:tcPr>
          <w:p>
            <w:pPr>
              <w:spacing w:after="0"/>
            </w:pPr>
            <w:r>
              <w:rPr>
                <w:rFonts w:ascii="Calibri" w:hAnsi="Calibri"/>
                <w:b w:val="0"/>
                <w:i w:val="0"/>
                <w:color w:val="1A1A2E"/>
                <w:sz w:val="18"/>
              </w:rPr>
              <w:t>Your ad budget + our management fee</w:t>
            </w:r>
          </w:p>
        </w:tc>
      </w:tr>
      <w:tr>
        <w:tc>
          <w:tcPr>
            <w:tcW w:type="dxa" w:w="2268"/>
            <w:shd w:val="clear" w:color="auto" w:fill="FFFFFF"/>
            <w:vAlign w:val="center"/>
          </w:tcPr>
          <w:p>
            <w:pPr>
              <w:spacing w:after="0"/>
            </w:pPr>
            <w:r>
              <w:rPr>
                <w:rFonts w:ascii="Calibri" w:hAnsi="Calibri"/>
                <w:b w:val="0"/>
                <w:i w:val="0"/>
                <w:color w:val="1A1A2E"/>
                <w:sz w:val="18"/>
              </w:rPr>
              <w:t>WhatsApp Bot</w:t>
            </w:r>
          </w:p>
        </w:tc>
        <w:tc>
          <w:tcPr>
            <w:tcW w:type="dxa" w:w="2835"/>
            <w:shd w:val="clear" w:color="auto" w:fill="FFFFFF"/>
            <w:vAlign w:val="center"/>
          </w:tcPr>
          <w:p>
            <w:pPr>
              <w:spacing w:after="0"/>
            </w:pPr>
            <w:r>
              <w:rPr>
                <w:rFonts w:ascii="Calibri" w:hAnsi="Calibri"/>
                <w:b w:val="0"/>
                <w:i w:val="0"/>
                <w:color w:val="1A1A2E"/>
                <w:sz w:val="18"/>
              </w:rPr>
              <w:t>Automated reply flow to incoming leads</w:t>
            </w:r>
          </w:p>
        </w:tc>
        <w:tc>
          <w:tcPr>
            <w:tcW w:type="dxa" w:w="2268"/>
            <w:shd w:val="clear" w:color="auto" w:fill="FFFFFF"/>
            <w:vAlign w:val="center"/>
          </w:tcPr>
          <w:p>
            <w:pPr>
              <w:spacing w:after="0"/>
            </w:pPr>
            <w:r>
              <w:rPr>
                <w:rFonts w:ascii="Calibri" w:hAnsi="Calibri"/>
                <w:b w:val="0"/>
                <w:i w:val="0"/>
                <w:color w:val="1A1A2E"/>
                <w:sz w:val="18"/>
              </w:rPr>
              <w:t>Separate engagement</w:t>
            </w:r>
          </w:p>
        </w:tc>
      </w:tr>
      <w:tr>
        <w:tc>
          <w:tcPr>
            <w:tcW w:type="dxa" w:w="2268"/>
            <w:shd w:val="clear" w:color="auto" w:fill="F9F6F0"/>
            <w:vAlign w:val="center"/>
          </w:tcPr>
          <w:p>
            <w:pPr>
              <w:spacing w:after="0"/>
            </w:pPr>
            <w:r>
              <w:rPr>
                <w:rFonts w:ascii="Calibri" w:hAnsi="Calibri"/>
                <w:b w:val="0"/>
                <w:i w:val="0"/>
                <w:color w:val="1A1A2E"/>
                <w:sz w:val="18"/>
              </w:rPr>
              <w:t>Booking / Payment Gateway</w:t>
            </w:r>
          </w:p>
        </w:tc>
        <w:tc>
          <w:tcPr>
            <w:tcW w:type="dxa" w:w="2835"/>
            <w:shd w:val="clear" w:color="auto" w:fill="F9F6F0"/>
            <w:vAlign w:val="center"/>
          </w:tcPr>
          <w:p>
            <w:pPr>
              <w:spacing w:after="0"/>
            </w:pPr>
            <w:r>
              <w:rPr>
                <w:rFonts w:ascii="Calibri" w:hAnsi="Calibri"/>
                <w:b w:val="0"/>
                <w:i w:val="0"/>
                <w:color w:val="1A1A2E"/>
                <w:sz w:val="18"/>
              </w:rPr>
              <w:t>Let clients book and pay online</w:t>
            </w:r>
          </w:p>
        </w:tc>
        <w:tc>
          <w:tcPr>
            <w:tcW w:type="dxa" w:w="2268"/>
            <w:shd w:val="clear" w:color="auto" w:fill="F9F6F0"/>
            <w:vAlign w:val="center"/>
          </w:tcPr>
          <w:p>
            <w:pPr>
              <w:spacing w:after="0"/>
            </w:pPr>
            <w:r>
              <w:rPr>
                <w:rFonts w:ascii="Calibri" w:hAnsi="Calibri"/>
                <w:b w:val="0"/>
                <w:i w:val="0"/>
                <w:color w:val="1A1A2E"/>
                <w:sz w:val="18"/>
              </w:rPr>
              <w:t>Separate engagement</w:t>
            </w:r>
          </w:p>
        </w:tc>
      </w:tr>
      <w:tr>
        <w:tc>
          <w:tcPr>
            <w:tcW w:type="dxa" w:w="2268"/>
            <w:shd w:val="clear" w:color="auto" w:fill="FFFFFF"/>
            <w:vAlign w:val="center"/>
          </w:tcPr>
          <w:p>
            <w:pPr>
              <w:spacing w:after="0"/>
            </w:pPr>
            <w:r>
              <w:rPr>
                <w:rFonts w:ascii="Calibri" w:hAnsi="Calibri"/>
                <w:b w:val="0"/>
                <w:i w:val="0"/>
                <w:color w:val="1A1A2E"/>
                <w:sz w:val="18"/>
              </w:rPr>
              <w:t>Admin Panel</w:t>
            </w:r>
          </w:p>
        </w:tc>
        <w:tc>
          <w:tcPr>
            <w:tcW w:type="dxa" w:w="2835"/>
            <w:shd w:val="clear" w:color="auto" w:fill="FFFFFF"/>
            <w:vAlign w:val="center"/>
          </w:tcPr>
          <w:p>
            <w:pPr>
              <w:spacing w:after="0"/>
            </w:pPr>
            <w:r>
              <w:rPr>
                <w:rFonts w:ascii="Calibri" w:hAnsi="Calibri"/>
                <w:b w:val="0"/>
                <w:i w:val="0"/>
                <w:color w:val="1A1A2E"/>
                <w:sz w:val="18"/>
              </w:rPr>
              <w:t>Edit your own website without a developer</w:t>
            </w:r>
          </w:p>
        </w:tc>
        <w:tc>
          <w:tcPr>
            <w:tcW w:type="dxa" w:w="2268"/>
            <w:shd w:val="clear" w:color="auto" w:fill="FFFFFF"/>
            <w:vAlign w:val="center"/>
          </w:tcPr>
          <w:p>
            <w:pPr>
              <w:spacing w:after="0"/>
            </w:pPr>
            <w:r>
              <w:rPr>
                <w:rFonts w:ascii="Calibri" w:hAnsi="Calibri"/>
                <w:b w:val="0"/>
                <w:i w:val="0"/>
                <w:color w:val="1A1A2E"/>
                <w:sz w:val="18"/>
              </w:rPr>
              <w:t>Separate engagement</w:t>
            </w:r>
          </w:p>
        </w:tc>
      </w:tr>
      <w:tr>
        <w:tc>
          <w:tcPr>
            <w:tcW w:type="dxa" w:w="2268"/>
            <w:shd w:val="clear" w:color="auto" w:fill="F9F6F0"/>
            <w:vAlign w:val="center"/>
          </w:tcPr>
          <w:p>
            <w:pPr>
              <w:spacing w:after="0"/>
            </w:pPr>
            <w:r>
              <w:rPr>
                <w:rFonts w:ascii="Calibri" w:hAnsi="Calibri"/>
                <w:b w:val="0"/>
                <w:i w:val="0"/>
                <w:color w:val="1A1A2E"/>
                <w:sz w:val="18"/>
              </w:rPr>
              <w:t>AI Lead Research</w:t>
            </w:r>
          </w:p>
        </w:tc>
        <w:tc>
          <w:tcPr>
            <w:tcW w:type="dxa" w:w="2835"/>
            <w:shd w:val="clear" w:color="auto" w:fill="F9F6F0"/>
            <w:vAlign w:val="center"/>
          </w:tcPr>
          <w:p>
            <w:pPr>
              <w:spacing w:after="0"/>
            </w:pPr>
            <w:r>
              <w:rPr>
                <w:rFonts w:ascii="Calibri" w:hAnsi="Calibri"/>
                <w:b w:val="0"/>
                <w:i w:val="0"/>
                <w:color w:val="1A1A2E"/>
                <w:sz w:val="18"/>
              </w:rPr>
              <w:t>Identify and qualify leads automatically</w:t>
            </w:r>
          </w:p>
        </w:tc>
        <w:tc>
          <w:tcPr>
            <w:tcW w:type="dxa" w:w="2268"/>
            <w:shd w:val="clear" w:color="auto" w:fill="F9F6F0"/>
            <w:vAlign w:val="center"/>
          </w:tcPr>
          <w:p>
            <w:pPr>
              <w:spacing w:after="0"/>
            </w:pPr>
            <w:r>
              <w:rPr>
                <w:rFonts w:ascii="Calibri" w:hAnsi="Calibri"/>
                <w:b w:val="0"/>
                <w:i w:val="0"/>
                <w:color w:val="1A1A2E"/>
                <w:sz w:val="18"/>
              </w:rPr>
              <w:t>Separate engagement</w:t>
            </w:r>
          </w:p>
        </w:tc>
      </w:tr>
      <w:tr>
        <w:tc>
          <w:tcPr>
            <w:tcW w:type="dxa" w:w="2268"/>
            <w:shd w:val="clear" w:color="auto" w:fill="FFFFFF"/>
            <w:vAlign w:val="center"/>
          </w:tcPr>
          <w:p>
            <w:pPr>
              <w:spacing w:after="0"/>
            </w:pPr>
            <w:r>
              <w:rPr>
                <w:rFonts w:ascii="Calibri" w:hAnsi="Calibri"/>
                <w:b w:val="0"/>
                <w:i w:val="0"/>
                <w:color w:val="1A1A2E"/>
                <w:sz w:val="18"/>
              </w:rPr>
              <w:t>Monthly SEO Retainer</w:t>
            </w:r>
          </w:p>
        </w:tc>
        <w:tc>
          <w:tcPr>
            <w:tcW w:type="dxa" w:w="2835"/>
            <w:shd w:val="clear" w:color="auto" w:fill="FFFFFF"/>
            <w:vAlign w:val="center"/>
          </w:tcPr>
          <w:p>
            <w:pPr>
              <w:spacing w:after="0"/>
            </w:pPr>
            <w:r>
              <w:rPr>
                <w:rFonts w:ascii="Calibri" w:hAnsi="Calibri"/>
                <w:b w:val="0"/>
                <w:i w:val="0"/>
                <w:color w:val="1A1A2E"/>
                <w:sz w:val="18"/>
              </w:rPr>
              <w:t>Ongoing ranking improvement</w:t>
            </w:r>
          </w:p>
        </w:tc>
        <w:tc>
          <w:tcPr>
            <w:tcW w:type="dxa" w:w="2268"/>
            <w:shd w:val="clear" w:color="auto" w:fill="FFFFFF"/>
            <w:vAlign w:val="center"/>
          </w:tcPr>
          <w:p>
            <w:pPr>
              <w:spacing w:after="0"/>
            </w:pPr>
            <w:r>
              <w:rPr>
                <w:rFonts w:ascii="Calibri" w:hAnsi="Calibri"/>
                <w:b w:val="0"/>
                <w:i w:val="0"/>
                <w:color w:val="1A1A2E"/>
                <w:sz w:val="18"/>
              </w:rPr>
              <w:t>Quoted separately</w:t>
            </w:r>
          </w:p>
        </w:tc>
      </w:tr>
    </w:tbl>
    <w:p>
      <w:pPr>
        <w:spacing w:after="80"/>
      </w:pPr>
    </w:p>
    <w:p>
      <w:pPr>
        <w:spacing w:before="160" w:after="80"/>
      </w:pPr>
      <w:r>
        <w:rPr>
          <w:rFonts w:ascii="Calibri" w:hAnsi="Calibri"/>
          <w:b/>
          <w:i w:val="0"/>
          <w:color w:val="1A1A2E"/>
          <w:sz w:val="26"/>
        </w:rPr>
        <w:t>E. Built to Grow — Scalability Without a Rebuild</w:t>
      </w:r>
    </w:p>
    <w:p>
      <w:pPr>
        <w:spacing w:before="0" w:after="80"/>
      </w:pPr>
      <w:r>
        <w:rPr>
          <w:rFonts w:ascii="Calibri" w:hAnsi="Calibri"/>
          <w:b w:val="0"/>
          <w:i w:val="0"/>
          <w:color w:val="555566"/>
          <w:sz w:val="20"/>
        </w:rPr>
        <w:t>The website is built on a modern serverless architecture designed to expand. When the business is ready, new capabilities — automated lead flows, booking systems, admin portals, AI integrations — can be layered on top of the existing foundation without rebuilding anything.</w:t>
      </w:r>
    </w:p>
    <w:p>
      <w:pPr>
        <w:spacing w:before="0" w:after="80"/>
      </w:pPr>
      <w:r>
        <w:rPr>
          <w:rFonts w:ascii="Calibri" w:hAnsi="Calibri"/>
          <w:b/>
          <w:i w:val="0"/>
          <w:color w:val="1A1A2E"/>
          <w:sz w:val="20"/>
        </w:rPr>
        <w:t>Nothing gets rebuilt from scratch. Every rupee invested now carries forward.</w:t>
      </w:r>
    </w:p>
    <w:p>
      <w:pPr>
        <w:spacing w:before="120" w:after="120"/>
        <w:pBdr>
          <w:bottom w:val="single" w:sz="6" w:space="1" w:color="C99A06"/>
        </w:pBdr>
      </w:pPr>
    </w:p>
    <w:p>
      <w:pPr>
        <w:jc w:val="center"/>
      </w:pPr>
      <w:r>
        <w:rPr>
          <w:rFonts w:ascii="Calibri" w:hAnsi="Calibri"/>
          <w:b w:val="0"/>
          <w:i/>
          <w:color w:val="555566"/>
          <w:sz w:val="16"/>
        </w:rPr>
        <w:t>Core Tensor builds custom, performance-first digital systems. We do not resell hosting, take platform kickbacks, or lock you into subscriptions. Everything we build is yours.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