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AAA Events &amp; Production: Project Timeline &amp; Pricing</w:t>
      </w:r>
    </w:p>
    <w:p>
      <w:r>
        <w:t>This document provides a clear overview of the required investment and the delivery timeline for each module of the digital platform.</w:t>
      </w:r>
    </w:p>
    <w:p>
      <w:pPr>
        <w:pStyle w:val="Heading2"/>
      </w:pPr>
      <w:r>
        <w:t>Pricing Methodology</w:t>
      </w:r>
    </w:p>
    <w:p>
      <w:r>
        <w:t>The prices below are based on 2024 standards for custom, interactive web development. This reflects the cost for a premium, bespoke solution using advanced animations (like Accenture/Claude), modern serverless architecture, and custom integrations.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Project Module</w:t>
            </w:r>
          </w:p>
        </w:tc>
        <w:tc>
          <w:tcPr>
            <w:tcW w:type="dxa" w:w="2160"/>
          </w:tcPr>
          <w:p>
            <w:r>
              <w:rPr>
                <w:b/>
              </w:rPr>
              <w:t>Description</w:t>
            </w:r>
          </w:p>
        </w:tc>
        <w:tc>
          <w:tcPr>
            <w:tcW w:type="dxa" w:w="2160"/>
          </w:tcPr>
          <w:p>
            <w:r>
              <w:rPr>
                <w:b/>
              </w:rPr>
              <w:t>Investment</w:t>
            </w:r>
          </w:p>
        </w:tc>
        <w:tc>
          <w:tcPr>
            <w:tcW w:type="dxa" w:w="2160"/>
          </w:tcPr>
          <w:p>
            <w:r>
              <w:rPr>
                <w:b/>
              </w:rPr>
              <w:t>Timeline</w:t>
            </w:r>
          </w:p>
        </w:tc>
      </w:tr>
      <w:tr>
        <w:tc>
          <w:tcPr>
            <w:tcW w:type="dxa" w:w="2160"/>
          </w:tcPr>
          <w:p>
            <w:r>
              <w:t>1. Premium Immersive Web Design</w:t>
            </w:r>
          </w:p>
        </w:tc>
        <w:tc>
          <w:tcPr>
            <w:tcW w:type="dxa" w:w="2160"/>
          </w:tcPr>
          <w:p>
            <w:r>
              <w:t>High-end landing page, scroll-animations, dynamic AAA SVG logo morphing.</w:t>
            </w:r>
          </w:p>
        </w:tc>
        <w:tc>
          <w:tcPr>
            <w:tcW w:type="dxa" w:w="2160"/>
          </w:tcPr>
          <w:p>
            <w:r>
              <w:t>₹25,000 - ₹35,000</w:t>
            </w:r>
          </w:p>
        </w:tc>
        <w:tc>
          <w:tcPr>
            <w:tcW w:type="dxa" w:w="2160"/>
          </w:tcPr>
          <w:p>
            <w:r>
              <w:t>1.5 - 2 Weeks</w:t>
            </w:r>
          </w:p>
        </w:tc>
      </w:tr>
      <w:tr>
        <w:tc>
          <w:tcPr>
            <w:tcW w:type="dxa" w:w="2160"/>
          </w:tcPr>
          <w:p>
            <w:r>
              <w:t>2. Omnichannel Lead Capture</w:t>
            </w:r>
          </w:p>
        </w:tc>
        <w:tc>
          <w:tcPr>
            <w:tcW w:type="dxa" w:w="2160"/>
          </w:tcPr>
          <w:p>
            <w:r>
              <w:t>WhatsApp Bot integration plus a smart fallback web form.</w:t>
            </w:r>
          </w:p>
        </w:tc>
        <w:tc>
          <w:tcPr>
            <w:tcW w:type="dxa" w:w="2160"/>
          </w:tcPr>
          <w:p>
            <w:r>
              <w:t>₹15,000 - ₹20,000</w:t>
            </w:r>
          </w:p>
        </w:tc>
        <w:tc>
          <w:tcPr>
            <w:tcW w:type="dxa" w:w="2160"/>
          </w:tcPr>
          <w:p>
            <w:r>
              <w:t>1 - 1.5 Weeks</w:t>
            </w:r>
          </w:p>
        </w:tc>
      </w:tr>
      <w:tr>
        <w:tc>
          <w:tcPr>
            <w:tcW w:type="dxa" w:w="2160"/>
          </w:tcPr>
          <w:p>
            <w:r>
              <w:t>3. Intelligent Lead Management</w:t>
            </w:r>
          </w:p>
        </w:tc>
        <w:tc>
          <w:tcPr>
            <w:tcW w:type="dxa" w:w="2160"/>
          </w:tcPr>
          <w:p>
            <w:r>
              <w:t>Centralized database (Google Sheets) with instant AI-enriched email notifications.</w:t>
            </w:r>
          </w:p>
        </w:tc>
        <w:tc>
          <w:tcPr>
            <w:tcW w:type="dxa" w:w="2160"/>
          </w:tcPr>
          <w:p>
            <w:r>
              <w:t>₹12,000 - ₹18,000</w:t>
            </w:r>
          </w:p>
        </w:tc>
        <w:tc>
          <w:tcPr>
            <w:tcW w:type="dxa" w:w="2160"/>
          </w:tcPr>
          <w:p>
            <w:r>
              <w:t>1 Week</w:t>
            </w:r>
          </w:p>
        </w:tc>
      </w:tr>
      <w:tr>
        <w:tc>
          <w:tcPr>
            <w:tcW w:type="dxa" w:w="2160"/>
          </w:tcPr>
          <w:p>
            <w:r>
              <w:t>4. Automated Scheduling</w:t>
            </w:r>
          </w:p>
        </w:tc>
        <w:tc>
          <w:tcPr>
            <w:tcW w:type="dxa" w:w="2160"/>
          </w:tcPr>
          <w:p>
            <w:r>
              <w:t>Smart booking link that checks all 3 owners' Google Calendars simultaneously.</w:t>
            </w:r>
          </w:p>
        </w:tc>
        <w:tc>
          <w:tcPr>
            <w:tcW w:type="dxa" w:w="2160"/>
          </w:tcPr>
          <w:p>
            <w:r>
              <w:t>₹10,000 - ₹15,000</w:t>
            </w:r>
          </w:p>
        </w:tc>
        <w:tc>
          <w:tcPr>
            <w:tcW w:type="dxa" w:w="2160"/>
          </w:tcPr>
          <w:p>
            <w:r>
              <w:t>1 Week</w:t>
            </w:r>
          </w:p>
        </w:tc>
      </w:tr>
      <w:tr>
        <w:tc>
          <w:tcPr>
            <w:tcW w:type="dxa" w:w="2160"/>
          </w:tcPr>
          <w:p>
            <w:r>
              <w:t>5. Client Admin Portal (CMS)</w:t>
            </w:r>
          </w:p>
        </w:tc>
        <w:tc>
          <w:tcPr>
            <w:tcW w:type="dxa" w:w="2160"/>
          </w:tcPr>
          <w:p>
            <w:r>
              <w:t>Secure login area for owners to upload new event photos and edit text.</w:t>
            </w:r>
          </w:p>
        </w:tc>
        <w:tc>
          <w:tcPr>
            <w:tcW w:type="dxa" w:w="2160"/>
          </w:tcPr>
          <w:p>
            <w:r>
              <w:t>₹30,000 - ₹40,000</w:t>
            </w:r>
          </w:p>
        </w:tc>
        <w:tc>
          <w:tcPr>
            <w:tcW w:type="dxa" w:w="2160"/>
          </w:tcPr>
          <w:p>
            <w:r>
              <w:t>2 - 2.5 Weeks</w:t>
            </w:r>
          </w:p>
        </w:tc>
      </w:tr>
      <w:tr>
        <w:tc>
          <w:tcPr>
            <w:tcW w:type="dxa" w:w="2160"/>
          </w:tcPr>
          <w:p>
            <w:r>
              <w:t>6. AI &amp; Local SEO (AIO)</w:t>
            </w:r>
          </w:p>
        </w:tc>
        <w:tc>
          <w:tcPr>
            <w:tcW w:type="dxa" w:w="2160"/>
          </w:tcPr>
          <w:p>
            <w:r>
              <w:t>Optimizing the site for ChatGPT/Claude and Google Maps.</w:t>
            </w:r>
          </w:p>
        </w:tc>
        <w:tc>
          <w:tcPr>
            <w:tcW w:type="dxa" w:w="2160"/>
          </w:tcPr>
          <w:p>
            <w:r>
              <w:t>₹10,000</w:t>
            </w:r>
          </w:p>
        </w:tc>
        <w:tc>
          <w:tcPr>
            <w:tcW w:type="dxa" w:w="2160"/>
          </w:tcPr>
          <w:p>
            <w:r>
              <w:t>0.5 Weeks</w:t>
            </w:r>
          </w:p>
        </w:tc>
      </w:tr>
      <w:tr>
        <w:tc>
          <w:tcPr>
            <w:tcW w:type="dxa" w:w="2160"/>
          </w:tcPr>
          <w:p>
            <w:r>
              <w:rPr>
                <w:b/>
              </w:rPr>
              <w:t>Total Ecosystem</w:t>
            </w:r>
          </w:p>
        </w:tc>
        <w:tc>
          <w:tcPr>
            <w:tcW w:type="dxa" w:w="2160"/>
          </w:tcPr>
          <w:p>
            <w:r>
              <w:rPr>
                <w:b/>
              </w:rPr>
              <w:t>Complete End-to-End System Activation</w:t>
            </w:r>
          </w:p>
        </w:tc>
        <w:tc>
          <w:tcPr>
            <w:tcW w:type="dxa" w:w="2160"/>
          </w:tcPr>
          <w:p>
            <w:r>
              <w:rPr>
                <w:b/>
              </w:rPr>
              <w:t>₹1,02,000 - ₹1,38,000</w:t>
            </w:r>
          </w:p>
        </w:tc>
        <w:tc>
          <w:tcPr>
            <w:tcW w:type="dxa" w:w="2160"/>
          </w:tcPr>
          <w:p>
            <w:r>
              <w:rPr>
                <w:b/>
              </w:rPr>
              <w:t>7 - 8.5 Weeks</w:t>
            </w:r>
          </w:p>
        </w:tc>
      </w:tr>
    </w:tbl>
    <w:p/>
    <w:p>
      <w:r>
        <w:rPr>
          <w:i/>
        </w:rPr>
        <w:t>*Note: The delivery timeline represents active development cycles. The total calendar time from project kickoff to final launch may vary based on how quickly assets are provided by the AAA Events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