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0" w:lineRule="auto"/>
        <w:rPr>
          <w:b w:val="1"/>
          <w:bCs w:val="1"/>
          <w:color w:val="1a1a1a"/>
          <w:sz w:val="39"/>
          <w:szCs w:val="39"/>
        </w:rPr>
      </w:pPr>
      <w:bookmarkStart w:colFirst="0" w:colLast="0" w:name="_mq0prfwci0ng" w:id="0"/>
      <w:bookmarkEnd w:id="0"/>
      <w:r w:rsidDel="00000000" w:rsidR="00000000" w:rsidRPr="00000000">
        <w:rPr>
          <w:b w:val="1"/>
          <w:bCs w:val="1"/>
          <w:color w:val="1a1a1a"/>
          <w:sz w:val="39"/>
          <w:szCs w:val="39"/>
          <w:rtl w:val="0"/>
        </w:rPr>
        <w:t xml:space="preserve">Building Codes Challenge — Data Package</w:t>
      </w:r>
    </w:p>
    <w:p w:rsidR="00000000" w:rsidDel="00000000" w:rsidP="00000000" w:rsidRDefault="00000000" w:rsidRPr="00000000" w14:paraId="00000002">
      <w:pPr>
        <w:spacing w:after="300" w:lineRule="auto"/>
        <w:rPr>
          <w:color w:val="555555"/>
          <w:sz w:val="24"/>
          <w:szCs w:val="24"/>
        </w:rPr>
      </w:pPr>
      <w:r w:rsidDel="00000000" w:rsidR="00000000" w:rsidRPr="00000000">
        <w:rPr>
          <w:i w:val="1"/>
          <w:iCs w:val="1"/>
          <w:color w:val="555555"/>
          <w:sz w:val="24"/>
          <w:szCs w:val="24"/>
          <w:rtl w:val="0"/>
        </w:rPr>
        <w:t xml:space="preserve">October 2026. </w:t>
      </w:r>
      <w:r w:rsidDel="00000000" w:rsidR="00000000" w:rsidRPr="00000000">
        <w:rPr>
          <w:color w:val="555555"/>
          <w:sz w:val="24"/>
          <w:szCs w:val="24"/>
          <w:rtl w:val="0"/>
        </w:rPr>
        <w:t xml:space="preserve">This package is a supplement to the </w:t>
      </w:r>
      <w:hyperlink r:id="rId6">
        <w:r w:rsidDel="00000000" w:rsidR="00000000" w:rsidRPr="00000000">
          <w:rPr>
            <w:color w:val="1155cc"/>
            <w:sz w:val="24"/>
            <w:szCs w:val="24"/>
            <w:u w:val="single"/>
            <w:rtl w:val="0"/>
          </w:rPr>
          <w:t xml:space="preserve">Building Codes Challenge Scope</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555555"/>
          <w:sz w:val="26"/>
          <w:szCs w:val="26"/>
        </w:rPr>
      </w:pPr>
      <w:bookmarkStart w:colFirst="0" w:colLast="0" w:name="_7540kx2xp3si" w:id="1"/>
      <w:bookmarkEnd w:id="1"/>
      <w:r w:rsidDel="00000000" w:rsidR="00000000" w:rsidRPr="00000000">
        <w:rPr>
          <w:b w:val="1"/>
          <w:bCs w:val="1"/>
          <w:color w:val="555555"/>
          <w:sz w:val="26"/>
          <w:szCs w:val="26"/>
          <w:rtl w:val="0"/>
        </w:rPr>
        <w:t xml:space="preserve">Alberta legislation</w:t>
      </w:r>
    </w:p>
    <w:p w:rsidR="00000000" w:rsidDel="00000000" w:rsidP="00000000" w:rsidRDefault="00000000" w:rsidRPr="00000000" w14:paraId="00000004">
      <w:pPr>
        <w:numPr>
          <w:ilvl w:val="0"/>
          <w:numId w:val="8"/>
        </w:numPr>
        <w:spacing w:after="0" w:afterAutospacing="0" w:before="240" w:lineRule="auto"/>
        <w:ind w:left="720" w:hanging="360"/>
        <w:rPr>
          <w:color w:val="555555"/>
          <w:sz w:val="24"/>
          <w:szCs w:val="24"/>
        </w:rPr>
      </w:pPr>
      <w:hyperlink r:id="rId7">
        <w:r w:rsidDel="00000000" w:rsidR="00000000" w:rsidRPr="00000000">
          <w:rPr>
            <w:color w:val="1155cc"/>
            <w:sz w:val="24"/>
            <w:szCs w:val="24"/>
            <w:u w:val="single"/>
            <w:rtl w:val="0"/>
          </w:rPr>
          <w:t xml:space="preserve">Safety Codes Act</w:t>
        </w:r>
      </w:hyperlink>
      <w:r w:rsidDel="00000000" w:rsidR="00000000" w:rsidRPr="00000000">
        <w:rPr>
          <w:color w:val="555555"/>
          <w:sz w:val="24"/>
          <w:szCs w:val="24"/>
          <w:rtl w:val="0"/>
        </w:rPr>
        <w:t xml:space="preserve"> (RSA 2000, c S-1)</w:t>
      </w:r>
    </w:p>
    <w:p w:rsidR="00000000" w:rsidDel="00000000" w:rsidP="00000000" w:rsidRDefault="00000000" w:rsidRPr="00000000" w14:paraId="00000005">
      <w:pPr>
        <w:numPr>
          <w:ilvl w:val="0"/>
          <w:numId w:val="8"/>
        </w:numPr>
        <w:spacing w:after="0" w:afterAutospacing="0" w:before="0" w:beforeAutospacing="0" w:lineRule="auto"/>
        <w:ind w:left="720" w:hanging="360"/>
        <w:rPr>
          <w:color w:val="555555"/>
          <w:sz w:val="24"/>
          <w:szCs w:val="24"/>
        </w:rPr>
      </w:pPr>
      <w:hyperlink r:id="rId8">
        <w:r w:rsidDel="00000000" w:rsidR="00000000" w:rsidRPr="00000000">
          <w:rPr>
            <w:color w:val="1155cc"/>
            <w:sz w:val="24"/>
            <w:szCs w:val="24"/>
            <w:u w:val="single"/>
            <w:rtl w:val="0"/>
          </w:rPr>
          <w:t xml:space="preserve">Building Code Regulation (AR 5/2024)</w:t>
        </w:r>
      </w:hyperlink>
      <w:r w:rsidDel="00000000" w:rsidR="00000000" w:rsidRPr="00000000">
        <w:rPr>
          <w:rtl w:val="0"/>
        </w:rPr>
      </w:r>
    </w:p>
    <w:p w:rsidR="00000000" w:rsidDel="00000000" w:rsidP="00000000" w:rsidRDefault="00000000" w:rsidRPr="00000000" w14:paraId="00000006">
      <w:pPr>
        <w:numPr>
          <w:ilvl w:val="0"/>
          <w:numId w:val="8"/>
        </w:numPr>
        <w:spacing w:after="0" w:afterAutospacing="0" w:before="0" w:beforeAutospacing="0" w:lineRule="auto"/>
        <w:ind w:left="720" w:hanging="360"/>
        <w:rPr>
          <w:color w:val="555555"/>
          <w:sz w:val="24"/>
          <w:szCs w:val="24"/>
        </w:rPr>
      </w:pPr>
      <w:hyperlink r:id="rId9">
        <w:r w:rsidDel="00000000" w:rsidR="00000000" w:rsidRPr="00000000">
          <w:rPr>
            <w:color w:val="1155cc"/>
            <w:sz w:val="24"/>
            <w:szCs w:val="24"/>
            <w:u w:val="single"/>
            <w:rtl w:val="0"/>
          </w:rPr>
          <w:t xml:space="preserve">Exemption Regulation (AR 351/2003)</w:t>
        </w:r>
      </w:hyperlink>
      <w:r w:rsidDel="00000000" w:rsidR="00000000" w:rsidRPr="00000000">
        <w:rPr>
          <w:rtl w:val="0"/>
        </w:rPr>
      </w:r>
    </w:p>
    <w:p w:rsidR="00000000" w:rsidDel="00000000" w:rsidP="00000000" w:rsidRDefault="00000000" w:rsidRPr="00000000" w14:paraId="00000007">
      <w:pPr>
        <w:numPr>
          <w:ilvl w:val="0"/>
          <w:numId w:val="8"/>
        </w:numPr>
        <w:spacing w:after="240" w:before="0" w:beforeAutospacing="0" w:lineRule="auto"/>
        <w:ind w:left="720" w:hanging="360"/>
        <w:rPr>
          <w:color w:val="555555"/>
          <w:sz w:val="24"/>
          <w:szCs w:val="24"/>
        </w:rPr>
      </w:pPr>
      <w:hyperlink r:id="rId10">
        <w:r w:rsidDel="00000000" w:rsidR="00000000" w:rsidRPr="00000000">
          <w:rPr>
            <w:color w:val="1155cc"/>
            <w:sz w:val="24"/>
            <w:szCs w:val="24"/>
            <w:u w:val="single"/>
            <w:rtl w:val="0"/>
          </w:rPr>
          <w:t xml:space="preserve">Permit Regulation (AR 204/2007)</w:t>
        </w:r>
      </w:hyperlink>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555555"/>
          <w:sz w:val="26"/>
          <w:szCs w:val="26"/>
        </w:rPr>
      </w:pPr>
      <w:bookmarkStart w:colFirst="0" w:colLast="0" w:name="_eq0of1ohzs8g" w:id="2"/>
      <w:bookmarkEnd w:id="2"/>
      <w:r w:rsidDel="00000000" w:rsidR="00000000" w:rsidRPr="00000000">
        <w:rPr>
          <w:b w:val="1"/>
          <w:bCs w:val="1"/>
          <w:color w:val="555555"/>
          <w:sz w:val="26"/>
          <w:szCs w:val="26"/>
          <w:rtl w:val="0"/>
        </w:rPr>
        <w:t xml:space="preserve">Codes in force </w:t>
      </w:r>
    </w:p>
    <w:p w:rsidR="00000000" w:rsidDel="00000000" w:rsidP="00000000" w:rsidRDefault="00000000" w:rsidRPr="00000000" w14:paraId="00000009">
      <w:pPr>
        <w:numPr>
          <w:ilvl w:val="0"/>
          <w:numId w:val="2"/>
        </w:numPr>
        <w:spacing w:after="0" w:afterAutospacing="0" w:lineRule="auto"/>
        <w:ind w:left="720" w:hanging="360"/>
        <w:rPr>
          <w:color w:val="555555"/>
          <w:sz w:val="24"/>
          <w:szCs w:val="24"/>
        </w:rPr>
      </w:pPr>
      <w:hyperlink r:id="rId11">
        <w:r w:rsidDel="00000000" w:rsidR="00000000" w:rsidRPr="00000000">
          <w:rPr>
            <w:color w:val="1a4d8f"/>
            <w:sz w:val="24"/>
            <w:szCs w:val="24"/>
            <w:u w:val="single"/>
            <w:rtl w:val="0"/>
          </w:rPr>
          <w:t xml:space="preserve">National Building Code – 2023 Alberta Edition, 2nd printing</w:t>
        </w:r>
      </w:hyperlink>
      <w:r w:rsidDel="00000000" w:rsidR="00000000" w:rsidRPr="00000000">
        <w:rPr>
          <w:rtl w:val="0"/>
        </w:rPr>
      </w:r>
    </w:p>
    <w:p w:rsidR="00000000" w:rsidDel="00000000" w:rsidP="00000000" w:rsidRDefault="00000000" w:rsidRPr="00000000" w14:paraId="0000000A">
      <w:pPr>
        <w:numPr>
          <w:ilvl w:val="1"/>
          <w:numId w:val="2"/>
        </w:numPr>
        <w:spacing w:after="0" w:afterAutospacing="0" w:lineRule="auto"/>
        <w:ind w:left="1440" w:hanging="360"/>
        <w:rPr>
          <w:color w:val="1155cc"/>
          <w:sz w:val="24"/>
          <w:szCs w:val="24"/>
        </w:rPr>
      </w:pPr>
      <w:hyperlink r:id="rId12">
        <w:r w:rsidDel="00000000" w:rsidR="00000000" w:rsidRPr="00000000">
          <w:rPr>
            <w:color w:val="1a4d8f"/>
            <w:sz w:val="24"/>
            <w:szCs w:val="24"/>
            <w:u w:val="single"/>
            <w:rtl w:val="0"/>
          </w:rPr>
          <w:t xml:space="preserve">Supplement to the NBC 2020: Intent Statements</w:t>
        </w:r>
      </w:hyperlink>
      <w:r w:rsidDel="00000000" w:rsidR="00000000" w:rsidRPr="00000000">
        <w:rPr>
          <w:color w:val="1a1a1a"/>
          <w:sz w:val="24"/>
          <w:szCs w:val="24"/>
          <w:rtl w:val="0"/>
        </w:rPr>
        <w:t xml:space="preserve">.</w:t>
      </w:r>
      <w:r w:rsidDel="00000000" w:rsidR="00000000" w:rsidRPr="00000000">
        <w:rPr>
          <w:rtl w:val="0"/>
        </w:rPr>
      </w:r>
    </w:p>
    <w:p w:rsidR="00000000" w:rsidDel="00000000" w:rsidP="00000000" w:rsidRDefault="00000000" w:rsidRPr="00000000" w14:paraId="0000000B">
      <w:pPr>
        <w:numPr>
          <w:ilvl w:val="0"/>
          <w:numId w:val="2"/>
        </w:numPr>
        <w:spacing w:after="0" w:afterAutospacing="0" w:lineRule="auto"/>
        <w:ind w:left="720" w:hanging="360"/>
        <w:rPr>
          <w:color w:val="1155cc"/>
          <w:sz w:val="24"/>
          <w:szCs w:val="24"/>
        </w:rPr>
      </w:pPr>
      <w:hyperlink r:id="rId13">
        <w:r w:rsidDel="00000000" w:rsidR="00000000" w:rsidRPr="00000000">
          <w:rPr>
            <w:color w:val="1a4d8f"/>
            <w:sz w:val="24"/>
            <w:szCs w:val="24"/>
            <w:u w:val="single"/>
            <w:rtl w:val="0"/>
          </w:rPr>
          <w:t xml:space="preserve">National Energy Code of Canada for Buildings 2020, 2nd printing</w:t>
        </w:r>
      </w:hyperlink>
      <w:r w:rsidDel="00000000" w:rsidR="00000000" w:rsidRPr="00000000">
        <w:rPr>
          <w:color w:val="1a1a1a"/>
          <w:sz w:val="24"/>
          <w:szCs w:val="24"/>
          <w:rtl w:val="0"/>
        </w:rPr>
        <w:t xml:space="preserve">.</w:t>
      </w:r>
    </w:p>
    <w:p w:rsidR="00000000" w:rsidDel="00000000" w:rsidP="00000000" w:rsidRDefault="00000000" w:rsidRPr="00000000" w14:paraId="0000000C">
      <w:pPr>
        <w:numPr>
          <w:ilvl w:val="1"/>
          <w:numId w:val="2"/>
        </w:numPr>
        <w:spacing w:after="0" w:afterAutospacing="0" w:lineRule="auto"/>
        <w:ind w:left="1440" w:hanging="360"/>
        <w:rPr>
          <w:color w:val="1a1a1a"/>
          <w:sz w:val="24"/>
          <w:szCs w:val="24"/>
        </w:rPr>
      </w:pPr>
      <w:hyperlink r:id="rId14">
        <w:r w:rsidDel="00000000" w:rsidR="00000000" w:rsidRPr="00000000">
          <w:rPr>
            <w:color w:val="1155cc"/>
            <w:sz w:val="24"/>
            <w:szCs w:val="24"/>
            <w:u w:val="single"/>
            <w:rtl w:val="0"/>
          </w:rPr>
          <w:t xml:space="preserve">Supplement to NEBC 2020: Intent Statements</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rPr>
          <w:color w:val="555555"/>
          <w:sz w:val="24"/>
          <w:szCs w:val="24"/>
        </w:rPr>
      </w:pPr>
      <w:hyperlink r:id="rId15">
        <w:r w:rsidDel="00000000" w:rsidR="00000000" w:rsidRPr="00000000">
          <w:rPr>
            <w:color w:val="1155cc"/>
            <w:sz w:val="24"/>
            <w:szCs w:val="24"/>
            <w:u w:val="single"/>
            <w:rtl w:val="0"/>
          </w:rPr>
          <w:t xml:space="preserve">National Fire Code – 2023 Alberta Edition</w:t>
        </w:r>
      </w:hyperlink>
      <w:r w:rsidDel="00000000" w:rsidR="00000000" w:rsidRPr="00000000">
        <w:rPr>
          <w:rtl w:val="0"/>
        </w:rPr>
      </w:r>
    </w:p>
    <w:p w:rsidR="00000000" w:rsidDel="00000000" w:rsidP="00000000" w:rsidRDefault="00000000" w:rsidRPr="00000000" w14:paraId="0000000E">
      <w:pPr>
        <w:numPr>
          <w:ilvl w:val="1"/>
          <w:numId w:val="2"/>
        </w:numPr>
        <w:spacing w:after="0" w:afterAutospacing="0" w:before="0" w:beforeAutospacing="0" w:lineRule="auto"/>
        <w:ind w:left="1440" w:hanging="360"/>
        <w:rPr>
          <w:color w:val="1155cc"/>
          <w:sz w:val="24"/>
          <w:szCs w:val="24"/>
          <w:u w:val="none"/>
        </w:rPr>
      </w:pPr>
      <w:hyperlink r:id="rId16">
        <w:r w:rsidDel="00000000" w:rsidR="00000000" w:rsidRPr="00000000">
          <w:rPr>
            <w:color w:val="1155cc"/>
            <w:sz w:val="24"/>
            <w:szCs w:val="24"/>
            <w:u w:val="single"/>
            <w:rtl w:val="0"/>
          </w:rPr>
          <w:t xml:space="preserve">Supplement to NFC: Intent Statements</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rPr>
          <w:color w:val="555555"/>
          <w:sz w:val="24"/>
          <w:szCs w:val="24"/>
        </w:rPr>
      </w:pPr>
      <w:hyperlink r:id="rId17">
        <w:r w:rsidDel="00000000" w:rsidR="00000000" w:rsidRPr="00000000">
          <w:rPr>
            <w:color w:val="1155cc"/>
            <w:sz w:val="24"/>
            <w:szCs w:val="24"/>
            <w:u w:val="single"/>
            <w:rtl w:val="0"/>
          </w:rPr>
          <w:t xml:space="preserve">National Plumbing Code of Canada (NPC) 2020</w:t>
        </w:r>
      </w:hyperlink>
      <w:r w:rsidDel="00000000" w:rsidR="00000000" w:rsidRPr="00000000">
        <w:rPr>
          <w:rtl w:val="0"/>
        </w:rPr>
      </w:r>
    </w:p>
    <w:p w:rsidR="00000000" w:rsidDel="00000000" w:rsidP="00000000" w:rsidRDefault="00000000" w:rsidRPr="00000000" w14:paraId="00000010">
      <w:pPr>
        <w:numPr>
          <w:ilvl w:val="1"/>
          <w:numId w:val="2"/>
        </w:numPr>
        <w:spacing w:after="240" w:before="0" w:beforeAutospacing="0" w:lineRule="auto"/>
        <w:ind w:left="1440" w:hanging="360"/>
        <w:rPr>
          <w:color w:val="1155cc"/>
          <w:sz w:val="24"/>
          <w:szCs w:val="24"/>
          <w:u w:val="none"/>
        </w:rPr>
      </w:pPr>
      <w:hyperlink r:id="rId18">
        <w:r w:rsidDel="00000000" w:rsidR="00000000" w:rsidRPr="00000000">
          <w:rPr>
            <w:color w:val="1155cc"/>
            <w:sz w:val="24"/>
            <w:szCs w:val="24"/>
            <w:u w:val="single"/>
            <w:rtl w:val="0"/>
          </w:rPr>
          <w:t xml:space="preserve">Supplement to NPC Intent Statements</w:t>
        </w:r>
      </w:hyperlink>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color w:val="1155cc"/>
          <w:sz w:val="24"/>
          <w:szCs w:val="24"/>
          <w:u w:val="single"/>
        </w:rPr>
      </w:pPr>
      <w:bookmarkStart w:colFirst="0" w:colLast="0" w:name="_fg61winl3n7" w:id="3"/>
      <w:bookmarkEnd w:id="3"/>
      <w:r w:rsidDel="00000000" w:rsidR="00000000" w:rsidRPr="00000000">
        <w:rPr>
          <w:b w:val="1"/>
          <w:bCs w:val="1"/>
          <w:color w:val="555555"/>
          <w:sz w:val="26"/>
          <w:szCs w:val="26"/>
          <w:rtl w:val="0"/>
        </w:rPr>
        <w:t xml:space="preserve">User’s guides and commentaries</w:t>
      </w:r>
      <w:r w:rsidDel="00000000" w:rsidR="00000000" w:rsidRPr="00000000">
        <w:rPr>
          <w:rtl w:val="0"/>
        </w:rPr>
      </w:r>
    </w:p>
    <w:p w:rsidR="00000000" w:rsidDel="00000000" w:rsidP="00000000" w:rsidRDefault="00000000" w:rsidRPr="00000000" w14:paraId="00000012">
      <w:pPr>
        <w:numPr>
          <w:ilvl w:val="0"/>
          <w:numId w:val="1"/>
        </w:numPr>
        <w:spacing w:after="0" w:afterAutospacing="0" w:lineRule="auto"/>
        <w:ind w:left="720" w:hanging="360"/>
        <w:rPr>
          <w:color w:val="1155cc"/>
          <w:sz w:val="24"/>
          <w:szCs w:val="24"/>
        </w:rPr>
      </w:pPr>
      <w:hyperlink r:id="rId19">
        <w:r w:rsidDel="00000000" w:rsidR="00000000" w:rsidRPr="00000000">
          <w:rPr>
            <w:color w:val="1a4d8f"/>
            <w:sz w:val="24"/>
            <w:szCs w:val="24"/>
            <w:u w:val="single"/>
            <w:rtl w:val="0"/>
          </w:rPr>
          <w:t xml:space="preserve">Illustrated User's Guide, NBC 2020 Part 9</w:t>
        </w:r>
      </w:hyperlink>
      <w:r w:rsidDel="00000000" w:rsidR="00000000" w:rsidRPr="00000000">
        <w:rPr>
          <w:rtl w:val="0"/>
        </w:rPr>
      </w:r>
    </w:p>
    <w:p w:rsidR="00000000" w:rsidDel="00000000" w:rsidP="00000000" w:rsidRDefault="00000000" w:rsidRPr="00000000" w14:paraId="00000013">
      <w:pPr>
        <w:numPr>
          <w:ilvl w:val="0"/>
          <w:numId w:val="1"/>
        </w:numPr>
        <w:spacing w:after="240" w:before="0" w:beforeAutospacing="0" w:lineRule="auto"/>
        <w:ind w:left="720" w:hanging="360"/>
        <w:rPr>
          <w:color w:val="555555"/>
          <w:sz w:val="24"/>
          <w:szCs w:val="24"/>
        </w:rPr>
      </w:pPr>
      <w:hyperlink r:id="rId20">
        <w:r w:rsidDel="00000000" w:rsidR="00000000" w:rsidRPr="00000000">
          <w:rPr>
            <w:color w:val="1155cc"/>
            <w:sz w:val="24"/>
            <w:szCs w:val="24"/>
            <w:u w:val="single"/>
            <w:rtl w:val="0"/>
          </w:rPr>
          <w:t xml:space="preserve">User’s Guide – NECB 2020</w:t>
        </w:r>
      </w:hyperlink>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555555"/>
          <w:sz w:val="26"/>
          <w:szCs w:val="26"/>
        </w:rPr>
      </w:pPr>
      <w:bookmarkStart w:colFirst="0" w:colLast="0" w:name="_fnap8lopy9yq" w:id="4"/>
      <w:bookmarkEnd w:id="4"/>
      <w:r w:rsidDel="00000000" w:rsidR="00000000" w:rsidRPr="00000000">
        <w:rPr>
          <w:b w:val="1"/>
          <w:bCs w:val="1"/>
          <w:color w:val="555555"/>
          <w:sz w:val="26"/>
          <w:szCs w:val="26"/>
          <w:rtl w:val="0"/>
        </w:rPr>
        <w:t xml:space="preserve">Forms</w:t>
      </w:r>
    </w:p>
    <w:p w:rsidR="00000000" w:rsidDel="00000000" w:rsidP="00000000" w:rsidRDefault="00000000" w:rsidRPr="00000000" w14:paraId="00000015">
      <w:pPr>
        <w:numPr>
          <w:ilvl w:val="0"/>
          <w:numId w:val="7"/>
        </w:numPr>
        <w:spacing w:after="0" w:afterAutospacing="0" w:before="240" w:lineRule="auto"/>
        <w:ind w:left="720" w:hanging="360"/>
        <w:rPr>
          <w:color w:val="555555"/>
          <w:sz w:val="24"/>
          <w:szCs w:val="24"/>
        </w:rPr>
      </w:pPr>
      <w:hyperlink r:id="rId21">
        <w:r w:rsidDel="00000000" w:rsidR="00000000" w:rsidRPr="00000000">
          <w:rPr>
            <w:color w:val="1155cc"/>
            <w:sz w:val="24"/>
            <w:szCs w:val="24"/>
            <w:u w:val="single"/>
            <w:rtl w:val="0"/>
          </w:rPr>
          <w:t xml:space="preserve">Safety Codes Council variance form</w:t>
        </w:r>
      </w:hyperlink>
      <w:r w:rsidDel="00000000" w:rsidR="00000000" w:rsidRPr="00000000">
        <w:rPr>
          <w:color w:val="555555"/>
          <w:sz w:val="24"/>
          <w:szCs w:val="24"/>
          <w:rtl w:val="0"/>
        </w:rPr>
        <w:t xml:space="preserve"> (PDF)</w:t>
      </w:r>
    </w:p>
    <w:p w:rsidR="00000000" w:rsidDel="00000000" w:rsidP="00000000" w:rsidRDefault="00000000" w:rsidRPr="00000000" w14:paraId="00000016">
      <w:pPr>
        <w:numPr>
          <w:ilvl w:val="1"/>
          <w:numId w:val="7"/>
        </w:numPr>
        <w:spacing w:after="0" w:afterAutospacing="0" w:before="0" w:beforeAutospacing="0" w:lineRule="auto"/>
        <w:ind w:left="1440" w:hanging="360"/>
        <w:rPr>
          <w:color w:val="555555"/>
          <w:sz w:val="24"/>
          <w:szCs w:val="24"/>
          <w:u w:val="none"/>
        </w:rPr>
      </w:pPr>
      <w:r w:rsidDel="00000000" w:rsidR="00000000" w:rsidRPr="00000000">
        <w:rPr>
          <w:color w:val="555555"/>
          <w:sz w:val="24"/>
          <w:szCs w:val="24"/>
          <w:rtl w:val="0"/>
        </w:rPr>
        <w:t xml:space="preserve">Equivalent to the Variance Form in the appendix of the </w:t>
      </w:r>
      <w:hyperlink r:id="rId22">
        <w:r w:rsidDel="00000000" w:rsidR="00000000" w:rsidRPr="00000000">
          <w:rPr>
            <w:color w:val="1155cc"/>
            <w:sz w:val="24"/>
            <w:szCs w:val="24"/>
            <w:u w:val="single"/>
            <w:rtl w:val="0"/>
          </w:rPr>
          <w:t xml:space="preserve">Challenge Scope</w:t>
        </w:r>
      </w:hyperlink>
      <w:r w:rsidDel="00000000" w:rsidR="00000000" w:rsidRPr="00000000">
        <w:rPr>
          <w:rtl w:val="0"/>
        </w:rPr>
      </w:r>
    </w:p>
    <w:p w:rsidR="00000000" w:rsidDel="00000000" w:rsidP="00000000" w:rsidRDefault="00000000" w:rsidRPr="00000000" w14:paraId="00000017">
      <w:pPr>
        <w:numPr>
          <w:ilvl w:val="0"/>
          <w:numId w:val="7"/>
        </w:numPr>
        <w:spacing w:after="240" w:before="0" w:beforeAutospacing="0" w:lineRule="auto"/>
        <w:ind w:left="720" w:hanging="360"/>
        <w:rPr>
          <w:color w:val="555555"/>
          <w:sz w:val="24"/>
          <w:szCs w:val="24"/>
          <w:u w:val="none"/>
        </w:rPr>
      </w:pPr>
      <w:hyperlink r:id="rId23">
        <w:r w:rsidDel="00000000" w:rsidR="00000000" w:rsidRPr="00000000">
          <w:rPr>
            <w:color w:val="1155cc"/>
            <w:sz w:val="24"/>
            <w:szCs w:val="24"/>
            <w:u w:val="single"/>
            <w:rtl w:val="0"/>
          </w:rPr>
          <w:t xml:space="preserve">Guideline to the Variance Form</w:t>
        </w:r>
      </w:hyperlink>
      <w:r w:rsidDel="00000000" w:rsidR="00000000" w:rsidRPr="00000000">
        <w:rPr>
          <w:rtl w:val="0"/>
        </w:rPr>
      </w:r>
    </w:p>
    <w:p w:rsidR="00000000" w:rsidDel="00000000" w:rsidP="00000000" w:rsidRDefault="00000000" w:rsidRPr="00000000" w14:paraId="00000018">
      <w:pPr>
        <w:pStyle w:val="Heading2"/>
        <w:keepNext w:val="0"/>
        <w:keepLines w:val="0"/>
        <w:pBdr>
          <w:top w:color="d8d8d8" w:space="4" w:sz="6" w:val="single"/>
        </w:pBdr>
        <w:spacing w:after="160" w:before="480" w:lineRule="auto"/>
        <w:rPr>
          <w:b w:val="1"/>
          <w:bCs w:val="1"/>
          <w:color w:val="1a1a1a"/>
        </w:rPr>
      </w:pPr>
      <w:bookmarkStart w:colFirst="0" w:colLast="0" w:name="_ml8qkzxn7rzz" w:id="5"/>
      <w:bookmarkEnd w:id="5"/>
      <w:r w:rsidDel="00000000" w:rsidR="00000000" w:rsidRPr="00000000">
        <w:rPr>
          <w:b w:val="1"/>
          <w:bCs w:val="1"/>
          <w:color w:val="1a1a1a"/>
          <w:rtl w:val="0"/>
        </w:rPr>
        <w:t xml:space="preserve">Issued Variances to the Code</w:t>
      </w:r>
    </w:p>
    <w:p w:rsidR="00000000" w:rsidDel="00000000" w:rsidP="00000000" w:rsidRDefault="00000000" w:rsidRPr="00000000" w14:paraId="00000019">
      <w:pPr>
        <w:spacing w:after="180" w:lineRule="auto"/>
        <w:rPr>
          <w:color w:val="1a1a1a"/>
          <w:sz w:val="24"/>
          <w:szCs w:val="24"/>
        </w:rPr>
      </w:pPr>
      <w:r w:rsidDel="00000000" w:rsidR="00000000" w:rsidRPr="00000000">
        <w:rPr>
          <w:color w:val="1a1a1a"/>
          <w:sz w:val="24"/>
          <w:szCs w:val="24"/>
          <w:rtl w:val="0"/>
        </w:rPr>
        <w:t xml:space="preserve">STANDATA are written by the regulator rather than by applicants, so they show what an accepted variance looks like — the article, the objective, the functional statement, and the scope of the accepted solution. Note, this is not the same as an alternative solution application, but it does provide the logic and history behind accepted changes to the building codes.</w:t>
      </w:r>
    </w:p>
    <w:p w:rsidR="00000000" w:rsidDel="00000000" w:rsidP="00000000" w:rsidRDefault="00000000" w:rsidRPr="00000000" w14:paraId="0000001A">
      <w:pPr>
        <w:spacing w:after="180" w:lineRule="auto"/>
        <w:rPr>
          <w:color w:val="1a1a1a"/>
          <w:sz w:val="24"/>
          <w:szCs w:val="24"/>
        </w:rPr>
      </w:pPr>
      <w:hyperlink r:id="rId24">
        <w:r w:rsidDel="00000000" w:rsidR="00000000" w:rsidRPr="00000000">
          <w:rPr>
            <w:color w:val="1a4d8f"/>
            <w:sz w:val="24"/>
            <w:szCs w:val="24"/>
            <w:u w:val="single"/>
            <w:rtl w:val="0"/>
          </w:rPr>
          <w:t xml:space="preserve">Building STANDATA index</w:t>
        </w:r>
      </w:hyperlink>
      <w:r w:rsidDel="00000000" w:rsidR="00000000" w:rsidRPr="00000000">
        <w:rPr>
          <w:color w:val="1a1a1a"/>
          <w:sz w:val="24"/>
          <w:szCs w:val="24"/>
          <w:rtl w:val="0"/>
        </w:rPr>
        <w:t xml:space="preserve"> — variances, interpretations, bulletins and errata.</w:t>
      </w:r>
    </w:p>
    <w:p w:rsidR="00000000" w:rsidDel="00000000" w:rsidP="00000000" w:rsidRDefault="00000000" w:rsidRPr="00000000" w14:paraId="0000001B">
      <w:pPr>
        <w:numPr>
          <w:ilvl w:val="0"/>
          <w:numId w:val="6"/>
        </w:numPr>
        <w:spacing w:after="0" w:afterAutospacing="0" w:lineRule="auto"/>
        <w:ind w:left="720" w:hanging="360"/>
      </w:pPr>
      <w:hyperlink r:id="rId25">
        <w:r w:rsidDel="00000000" w:rsidR="00000000" w:rsidRPr="00000000">
          <w:rPr>
            <w:color w:val="1a4d8f"/>
            <w:sz w:val="24"/>
            <w:szCs w:val="24"/>
            <w:u w:val="single"/>
            <w:rtl w:val="0"/>
          </w:rPr>
          <w:t xml:space="preserve">Building code variances (2023)</w:t>
        </w:r>
      </w:hyperlink>
      <w:r w:rsidDel="00000000" w:rsidR="00000000" w:rsidRPr="00000000">
        <w:rPr>
          <w:rtl w:val="0"/>
        </w:rPr>
      </w:r>
    </w:p>
    <w:p w:rsidR="00000000" w:rsidDel="00000000" w:rsidP="00000000" w:rsidRDefault="00000000" w:rsidRPr="00000000" w14:paraId="0000001C">
      <w:pPr>
        <w:numPr>
          <w:ilvl w:val="0"/>
          <w:numId w:val="6"/>
        </w:numPr>
        <w:spacing w:after="0" w:afterAutospacing="0" w:lineRule="auto"/>
        <w:ind w:left="720" w:hanging="360"/>
      </w:pPr>
      <w:hyperlink r:id="rId26">
        <w:r w:rsidDel="00000000" w:rsidR="00000000" w:rsidRPr="00000000">
          <w:rPr>
            <w:color w:val="1a4d8f"/>
            <w:sz w:val="24"/>
            <w:szCs w:val="24"/>
            <w:u w:val="single"/>
            <w:rtl w:val="0"/>
          </w:rPr>
          <w:t xml:space="preserve">Building code variances (2019)</w:t>
        </w:r>
      </w:hyperlink>
      <w:r w:rsidDel="00000000" w:rsidR="00000000" w:rsidRPr="00000000">
        <w:rPr>
          <w:rtl w:val="0"/>
        </w:rPr>
      </w:r>
    </w:p>
    <w:p w:rsidR="00000000" w:rsidDel="00000000" w:rsidP="00000000" w:rsidRDefault="00000000" w:rsidRPr="00000000" w14:paraId="0000001D">
      <w:pPr>
        <w:numPr>
          <w:ilvl w:val="0"/>
          <w:numId w:val="6"/>
        </w:numPr>
        <w:spacing w:after="0" w:afterAutospacing="0" w:lineRule="auto"/>
        <w:ind w:left="720" w:hanging="360"/>
      </w:pPr>
      <w:hyperlink r:id="rId27">
        <w:r w:rsidDel="00000000" w:rsidR="00000000" w:rsidRPr="00000000">
          <w:rPr>
            <w:color w:val="1a4d8f"/>
            <w:sz w:val="24"/>
            <w:szCs w:val="24"/>
            <w:u w:val="single"/>
            <w:rtl w:val="0"/>
          </w:rPr>
          <w:t xml:space="preserve">Building code variances (2014)</w:t>
        </w:r>
      </w:hyperlink>
      <w:r w:rsidDel="00000000" w:rsidR="00000000" w:rsidRPr="00000000">
        <w:rPr>
          <w:rtl w:val="0"/>
        </w:rPr>
      </w:r>
    </w:p>
    <w:p w:rsidR="00000000" w:rsidDel="00000000" w:rsidP="00000000" w:rsidRDefault="00000000" w:rsidRPr="00000000" w14:paraId="0000001E">
      <w:pPr>
        <w:numPr>
          <w:ilvl w:val="0"/>
          <w:numId w:val="6"/>
        </w:numPr>
        <w:spacing w:after="0" w:afterAutospacing="0" w:lineRule="auto"/>
        <w:ind w:left="720" w:hanging="360"/>
      </w:pPr>
      <w:hyperlink r:id="rId28">
        <w:r w:rsidDel="00000000" w:rsidR="00000000" w:rsidRPr="00000000">
          <w:rPr>
            <w:color w:val="1a4d8f"/>
            <w:sz w:val="24"/>
            <w:szCs w:val="24"/>
            <w:u w:val="single"/>
            <w:rtl w:val="0"/>
          </w:rPr>
          <w:t xml:space="preserve">Building code interpretations (2023)</w:t>
        </w:r>
      </w:hyperlink>
      <w:r w:rsidDel="00000000" w:rsidR="00000000" w:rsidRPr="00000000">
        <w:rPr>
          <w:color w:val="1a1a1a"/>
          <w:sz w:val="24"/>
          <w:szCs w:val="24"/>
          <w:rtl w:val="0"/>
        </w:rPr>
        <w:t xml:space="preserve">.</w:t>
      </w:r>
    </w:p>
    <w:p w:rsidR="00000000" w:rsidDel="00000000" w:rsidP="00000000" w:rsidRDefault="00000000" w:rsidRPr="00000000" w14:paraId="0000001F">
      <w:pPr>
        <w:numPr>
          <w:ilvl w:val="0"/>
          <w:numId w:val="6"/>
        </w:numPr>
        <w:spacing w:after="0" w:afterAutospacing="0" w:lineRule="auto"/>
        <w:ind w:left="720" w:hanging="360"/>
      </w:pPr>
      <w:hyperlink r:id="rId29">
        <w:r w:rsidDel="00000000" w:rsidR="00000000" w:rsidRPr="00000000">
          <w:rPr>
            <w:color w:val="1a4d8f"/>
            <w:sz w:val="24"/>
            <w:szCs w:val="24"/>
            <w:u w:val="single"/>
            <w:rtl w:val="0"/>
          </w:rPr>
          <w:t xml:space="preserve">Building code bulletins (2023)</w:t>
        </w:r>
      </w:hyperlink>
      <w:r w:rsidDel="00000000" w:rsidR="00000000" w:rsidRPr="00000000">
        <w:rPr>
          <w:rtl w:val="0"/>
        </w:rPr>
      </w:r>
    </w:p>
    <w:p w:rsidR="00000000" w:rsidDel="00000000" w:rsidP="00000000" w:rsidRDefault="00000000" w:rsidRPr="00000000" w14:paraId="00000020">
      <w:pPr>
        <w:numPr>
          <w:ilvl w:val="0"/>
          <w:numId w:val="6"/>
        </w:numPr>
        <w:spacing w:after="380" w:lineRule="auto"/>
        <w:ind w:left="720" w:hanging="360"/>
      </w:pPr>
      <w:hyperlink r:id="rId30">
        <w:r w:rsidDel="00000000" w:rsidR="00000000" w:rsidRPr="00000000">
          <w:rPr>
            <w:color w:val="1a4d8f"/>
            <w:sz w:val="24"/>
            <w:szCs w:val="24"/>
            <w:u w:val="single"/>
            <w:rtl w:val="0"/>
          </w:rPr>
          <w:t xml:space="preserve">Building code errata (2023)</w:t>
        </w:r>
      </w:hyperlink>
      <w:r w:rsidDel="00000000" w:rsidR="00000000" w:rsidRPr="00000000">
        <w:rPr>
          <w:rtl w:val="0"/>
        </w:rPr>
      </w:r>
    </w:p>
    <w:p w:rsidR="00000000" w:rsidDel="00000000" w:rsidP="00000000" w:rsidRDefault="00000000" w:rsidRPr="00000000" w14:paraId="00000021">
      <w:pPr>
        <w:pStyle w:val="Heading2"/>
        <w:keepNext w:val="0"/>
        <w:keepLines w:val="0"/>
        <w:pBdr>
          <w:top w:color="d8d8d8" w:space="4" w:sz="6" w:val="single"/>
        </w:pBdr>
        <w:spacing w:after="160" w:before="480" w:lineRule="auto"/>
        <w:rPr>
          <w:b w:val="1"/>
          <w:bCs w:val="1"/>
          <w:color w:val="1a1a1a"/>
        </w:rPr>
      </w:pPr>
      <w:bookmarkStart w:colFirst="0" w:colLast="0" w:name="_iss5ywtz3nml" w:id="6"/>
      <w:bookmarkEnd w:id="6"/>
      <w:r w:rsidDel="00000000" w:rsidR="00000000" w:rsidRPr="00000000">
        <w:rPr>
          <w:b w:val="1"/>
          <w:bCs w:val="1"/>
          <w:color w:val="1a1a1a"/>
          <w:rtl w:val="0"/>
        </w:rPr>
        <w:t xml:space="preserve">Background and education</w:t>
      </w:r>
    </w:p>
    <w:p w:rsidR="00000000" w:rsidDel="00000000" w:rsidP="00000000" w:rsidRDefault="00000000" w:rsidRPr="00000000" w14:paraId="00000022">
      <w:pPr>
        <w:spacing w:after="180" w:lineRule="auto"/>
        <w:rPr>
          <w:color w:val="1a1a1a"/>
          <w:sz w:val="24"/>
          <w:szCs w:val="24"/>
        </w:rPr>
      </w:pPr>
      <w:r w:rsidDel="00000000" w:rsidR="00000000" w:rsidRPr="00000000">
        <w:rPr>
          <w:color w:val="1a1a1a"/>
          <w:sz w:val="24"/>
          <w:szCs w:val="24"/>
          <w:rtl w:val="0"/>
        </w:rPr>
        <w:t xml:space="preserve">These resources explain how the codes are organized and how the alternative solution path works.</w:t>
      </w:r>
    </w:p>
    <w:p w:rsidR="00000000" w:rsidDel="00000000" w:rsidP="00000000" w:rsidRDefault="00000000" w:rsidRPr="00000000" w14:paraId="00000023">
      <w:pPr>
        <w:pStyle w:val="Heading3"/>
        <w:keepNext w:val="0"/>
        <w:keepLines w:val="0"/>
        <w:spacing w:after="120" w:before="340" w:lineRule="auto"/>
        <w:rPr>
          <w:b w:val="1"/>
          <w:bCs w:val="1"/>
          <w:color w:val="1a1a1a"/>
          <w:sz w:val="26"/>
          <w:szCs w:val="26"/>
        </w:rPr>
      </w:pPr>
      <w:bookmarkStart w:colFirst="0" w:colLast="0" w:name="_k3ffzgqotq02" w:id="7"/>
      <w:bookmarkEnd w:id="7"/>
      <w:r w:rsidDel="00000000" w:rsidR="00000000" w:rsidRPr="00000000">
        <w:rPr>
          <w:b w:val="1"/>
          <w:bCs w:val="1"/>
          <w:color w:val="1a1a1a"/>
          <w:sz w:val="26"/>
          <w:szCs w:val="26"/>
          <w:rtl w:val="0"/>
        </w:rPr>
        <w:t xml:space="preserve">How the codes are structured</w:t>
      </w:r>
    </w:p>
    <w:p w:rsidR="00000000" w:rsidDel="00000000" w:rsidP="00000000" w:rsidRDefault="00000000" w:rsidRPr="00000000" w14:paraId="00000024">
      <w:pPr>
        <w:numPr>
          <w:ilvl w:val="0"/>
          <w:numId w:val="4"/>
        </w:numPr>
        <w:spacing w:after="0" w:afterAutospacing="0" w:lineRule="auto"/>
        <w:ind w:left="720" w:hanging="360"/>
      </w:pPr>
      <w:hyperlink r:id="rId31">
        <w:r w:rsidDel="00000000" w:rsidR="00000000" w:rsidRPr="00000000">
          <w:rPr>
            <w:color w:val="1a4d8f"/>
            <w:sz w:val="24"/>
            <w:szCs w:val="24"/>
            <w:u w:val="single"/>
            <w:rtl w:val="0"/>
          </w:rPr>
          <w:t xml:space="preserve">NECB 2020 navigation training</w:t>
        </w:r>
      </w:hyperlink>
      <w:r w:rsidDel="00000000" w:rsidR="00000000" w:rsidRPr="00000000">
        <w:rPr>
          <w:color w:val="1a1a1a"/>
          <w:sz w:val="24"/>
          <w:szCs w:val="24"/>
          <w:rtl w:val="0"/>
        </w:rPr>
        <w:t xml:space="preserve"> — </w:t>
      </w:r>
    </w:p>
    <w:p w:rsidR="00000000" w:rsidDel="00000000" w:rsidP="00000000" w:rsidRDefault="00000000" w:rsidRPr="00000000" w14:paraId="00000025">
      <w:pPr>
        <w:numPr>
          <w:ilvl w:val="0"/>
          <w:numId w:val="4"/>
        </w:numPr>
        <w:spacing w:after="380" w:lineRule="auto"/>
        <w:ind w:left="720" w:hanging="360"/>
      </w:pPr>
      <w:hyperlink r:id="rId32">
        <w:r w:rsidDel="00000000" w:rsidR="00000000" w:rsidRPr="00000000">
          <w:rPr>
            <w:color w:val="1a4d8f"/>
            <w:sz w:val="24"/>
            <w:szCs w:val="24"/>
            <w:u w:val="single"/>
            <w:rtl w:val="0"/>
          </w:rPr>
          <w:t xml:space="preserve">FNNBOA webinar on navigating the National Building Code</w:t>
        </w:r>
      </w:hyperlink>
      <w:r w:rsidDel="00000000" w:rsidR="00000000" w:rsidRPr="00000000">
        <w:rPr>
          <w:color w:val="1a1a1a"/>
          <w:sz w:val="24"/>
          <w:szCs w:val="24"/>
          <w:rtl w:val="0"/>
        </w:rPr>
        <w:t xml:space="preserve">.</w:t>
      </w:r>
      <w:r w:rsidDel="00000000" w:rsidR="00000000" w:rsidRPr="00000000">
        <w:rPr>
          <w:rtl w:val="0"/>
        </w:rPr>
      </w:r>
    </w:p>
    <w:p w:rsidR="00000000" w:rsidDel="00000000" w:rsidP="00000000" w:rsidRDefault="00000000" w:rsidRPr="00000000" w14:paraId="00000026">
      <w:pPr>
        <w:pStyle w:val="Heading3"/>
        <w:keepNext w:val="0"/>
        <w:keepLines w:val="0"/>
        <w:spacing w:after="120" w:before="340" w:lineRule="auto"/>
        <w:rPr>
          <w:b w:val="1"/>
          <w:bCs w:val="1"/>
          <w:color w:val="1a1a1a"/>
          <w:sz w:val="26"/>
          <w:szCs w:val="26"/>
        </w:rPr>
      </w:pPr>
      <w:bookmarkStart w:colFirst="0" w:colLast="0" w:name="_xfa82k9g8zba" w:id="8"/>
      <w:bookmarkEnd w:id="8"/>
      <w:r w:rsidDel="00000000" w:rsidR="00000000" w:rsidRPr="00000000">
        <w:rPr>
          <w:b w:val="1"/>
          <w:bCs w:val="1"/>
          <w:color w:val="1a1a1a"/>
          <w:sz w:val="26"/>
          <w:szCs w:val="26"/>
          <w:rtl w:val="0"/>
        </w:rPr>
        <w:t xml:space="preserve">How alternative solutions work</w:t>
      </w:r>
    </w:p>
    <w:p w:rsidR="00000000" w:rsidDel="00000000" w:rsidP="00000000" w:rsidRDefault="00000000" w:rsidRPr="00000000" w14:paraId="00000027">
      <w:pPr>
        <w:numPr>
          <w:ilvl w:val="0"/>
          <w:numId w:val="5"/>
        </w:numPr>
        <w:spacing w:after="0" w:afterAutospacing="0" w:lineRule="auto"/>
        <w:ind w:left="720" w:hanging="360"/>
      </w:pPr>
      <w:hyperlink r:id="rId33">
        <w:r w:rsidDel="00000000" w:rsidR="00000000" w:rsidRPr="00000000">
          <w:rPr>
            <w:color w:val="1a4d8f"/>
            <w:sz w:val="24"/>
            <w:szCs w:val="24"/>
            <w:u w:val="single"/>
            <w:rtl w:val="0"/>
          </w:rPr>
          <w:t xml:space="preserve">NRC, Canada's objective-based codes</w:t>
        </w:r>
      </w:hyperlink>
      <w:r w:rsidDel="00000000" w:rsidR="00000000" w:rsidRPr="00000000">
        <w:rPr>
          <w:color w:val="1a1a1a"/>
          <w:sz w:val="24"/>
          <w:szCs w:val="24"/>
          <w:rtl w:val="0"/>
        </w:rPr>
        <w:t xml:space="preserve">. </w:t>
      </w:r>
    </w:p>
    <w:p w:rsidR="00000000" w:rsidDel="00000000" w:rsidP="00000000" w:rsidRDefault="00000000" w:rsidRPr="00000000" w14:paraId="00000028">
      <w:pPr>
        <w:numPr>
          <w:ilvl w:val="0"/>
          <w:numId w:val="5"/>
        </w:numPr>
        <w:spacing w:after="0" w:afterAutospacing="0" w:lineRule="auto"/>
        <w:ind w:left="720" w:hanging="360"/>
      </w:pPr>
      <w:hyperlink r:id="rId34">
        <w:r w:rsidDel="00000000" w:rsidR="00000000" w:rsidRPr="00000000">
          <w:rPr>
            <w:color w:val="1a4d8f"/>
            <w:sz w:val="24"/>
            <w:szCs w:val="24"/>
            <w:u w:val="single"/>
            <w:rtl w:val="0"/>
          </w:rPr>
          <w:t xml:space="preserve">NRC, Accepting alternate solutions under objective-based codes</w:t>
        </w:r>
      </w:hyperlink>
      <w:r w:rsidDel="00000000" w:rsidR="00000000" w:rsidRPr="00000000">
        <w:rPr>
          <w:color w:val="1a1a1a"/>
          <w:sz w:val="24"/>
          <w:szCs w:val="24"/>
          <w:rtl w:val="0"/>
        </w:rPr>
        <w:t xml:space="preserve">..</w:t>
      </w:r>
      <w:r w:rsidDel="00000000" w:rsidR="00000000" w:rsidRPr="00000000">
        <w:rPr>
          <w:rtl w:val="0"/>
        </w:rPr>
      </w:r>
    </w:p>
    <w:p w:rsidR="00000000" w:rsidDel="00000000" w:rsidP="00000000" w:rsidRDefault="00000000" w:rsidRPr="00000000" w14:paraId="00000029">
      <w:pPr>
        <w:numPr>
          <w:ilvl w:val="0"/>
          <w:numId w:val="5"/>
        </w:numPr>
        <w:spacing w:after="0" w:afterAutospacing="0" w:lineRule="auto"/>
        <w:ind w:left="720" w:hanging="360"/>
      </w:pPr>
      <w:hyperlink r:id="rId35">
        <w:r w:rsidDel="00000000" w:rsidR="00000000" w:rsidRPr="00000000">
          <w:rPr>
            <w:color w:val="1a4d8f"/>
            <w:sz w:val="24"/>
            <w:szCs w:val="24"/>
            <w:u w:val="single"/>
            <w:rtl w:val="0"/>
          </w:rPr>
          <w:t xml:space="preserve">Canadian Wood Council, Alternative Solutions Guide (2025)</w:t>
        </w:r>
      </w:hyperlink>
      <w:r w:rsidDel="00000000" w:rsidR="00000000" w:rsidRPr="00000000">
        <w:rPr>
          <w:color w:val="1a1a1a"/>
          <w:sz w:val="24"/>
          <w:szCs w:val="24"/>
          <w:rtl w:val="0"/>
        </w:rPr>
        <w:t xml:space="preserve">. </w:t>
      </w:r>
    </w:p>
    <w:p w:rsidR="00000000" w:rsidDel="00000000" w:rsidP="00000000" w:rsidRDefault="00000000" w:rsidRPr="00000000" w14:paraId="0000002A">
      <w:pPr>
        <w:numPr>
          <w:ilvl w:val="0"/>
          <w:numId w:val="5"/>
        </w:numPr>
        <w:spacing w:after="0" w:afterAutospacing="0" w:lineRule="auto"/>
        <w:ind w:left="720" w:hanging="360"/>
      </w:pPr>
      <w:hyperlink r:id="rId36">
        <w:r w:rsidDel="00000000" w:rsidR="00000000" w:rsidRPr="00000000">
          <w:rPr>
            <w:color w:val="1155cc"/>
            <w:sz w:val="24"/>
            <w:szCs w:val="24"/>
            <w:u w:val="single"/>
            <w:rtl w:val="0"/>
          </w:rPr>
          <w:t xml:space="preserve">Single Stair Canada</w:t>
        </w:r>
      </w:hyperlink>
      <w:r w:rsidDel="00000000" w:rsidR="00000000" w:rsidRPr="00000000">
        <w:rPr>
          <w:rtl w:val="0"/>
        </w:rPr>
      </w:r>
    </w:p>
    <w:p w:rsidR="00000000" w:rsidDel="00000000" w:rsidP="00000000" w:rsidRDefault="00000000" w:rsidRPr="00000000" w14:paraId="0000002B">
      <w:pPr>
        <w:numPr>
          <w:ilvl w:val="0"/>
          <w:numId w:val="5"/>
        </w:numPr>
        <w:spacing w:after="0" w:afterAutospacing="0" w:lineRule="auto"/>
        <w:ind w:left="720" w:hanging="360"/>
      </w:pPr>
      <w:hyperlink r:id="rId37">
        <w:r w:rsidDel="00000000" w:rsidR="00000000" w:rsidRPr="00000000">
          <w:rPr>
            <w:color w:val="1a4d8f"/>
            <w:sz w:val="24"/>
            <w:szCs w:val="24"/>
            <w:u w:val="single"/>
            <w:rtl w:val="0"/>
          </w:rPr>
          <w:t xml:space="preserve">City of Calgary, Guide to Applying for an Alternative Solution (Variance)</w:t>
        </w:r>
      </w:hyperlink>
      <w:r w:rsidDel="00000000" w:rsidR="00000000" w:rsidRPr="00000000">
        <w:rPr>
          <w:color w:val="1a1a1a"/>
          <w:sz w:val="24"/>
          <w:szCs w:val="24"/>
          <w:rtl w:val="0"/>
        </w:rPr>
        <w:t xml:space="preserve"> </w:t>
      </w:r>
    </w:p>
    <w:p w:rsidR="00000000" w:rsidDel="00000000" w:rsidP="00000000" w:rsidRDefault="00000000" w:rsidRPr="00000000" w14:paraId="0000002C">
      <w:pPr>
        <w:numPr>
          <w:ilvl w:val="0"/>
          <w:numId w:val="5"/>
        </w:numPr>
        <w:spacing w:after="0" w:afterAutospacing="0" w:lineRule="auto"/>
        <w:ind w:left="720" w:hanging="360"/>
      </w:pPr>
      <w:hyperlink r:id="rId38">
        <w:r w:rsidDel="00000000" w:rsidR="00000000" w:rsidRPr="00000000">
          <w:rPr>
            <w:color w:val="1a4d8f"/>
            <w:sz w:val="24"/>
            <w:szCs w:val="24"/>
            <w:u w:val="single"/>
            <w:rtl w:val="0"/>
          </w:rPr>
          <w:t xml:space="preserve">City of Calgary, building advisories, bulletins and Standing Posted Variances</w:t>
        </w:r>
      </w:hyperlink>
      <w:r w:rsidDel="00000000" w:rsidR="00000000" w:rsidRPr="00000000">
        <w:rPr>
          <w:color w:val="1a1a1a"/>
          <w:sz w:val="24"/>
          <w:szCs w:val="24"/>
          <w:rtl w:val="0"/>
        </w:rPr>
        <w:t xml:space="preserve">. Calgary publishes Standing Posted Variances (SPVs) that any builder can reference on a permit rather than applying individually — currently covering backwater valves, firewalls in rowhouses with secondary suites, exposed building face construction, ventilation, and zero lot line. The procedure exists because 26 builders were filing the same zero lot line variance repeatedly: 382 requests in eight months of 2017, each separately written, issued and forwarded to the Safety Codes Council.</w:t>
      </w:r>
    </w:p>
    <w:p w:rsidR="00000000" w:rsidDel="00000000" w:rsidP="00000000" w:rsidRDefault="00000000" w:rsidRPr="00000000" w14:paraId="0000002D">
      <w:pPr>
        <w:numPr>
          <w:ilvl w:val="0"/>
          <w:numId w:val="5"/>
        </w:numPr>
        <w:spacing w:after="0" w:afterAutospacing="0" w:lineRule="auto"/>
        <w:ind w:left="720" w:hanging="360"/>
      </w:pPr>
      <w:hyperlink r:id="rId39">
        <w:r w:rsidDel="00000000" w:rsidR="00000000" w:rsidRPr="00000000">
          <w:rPr>
            <w:color w:val="1a4d8f"/>
            <w:sz w:val="24"/>
            <w:szCs w:val="24"/>
            <w:u w:val="single"/>
            <w:rtl w:val="0"/>
          </w:rPr>
          <w:t xml:space="preserve">City of Edmonton, Guideline for Alternative Solutions Affecting Emergency Services</w:t>
        </w:r>
      </w:hyperlink>
      <w:r w:rsidDel="00000000" w:rsidR="00000000" w:rsidRPr="00000000">
        <w:rPr>
          <w:color w:val="1a1a1a"/>
          <w:sz w:val="24"/>
          <w:szCs w:val="24"/>
          <w:rtl w:val="0"/>
        </w:rPr>
        <w:t xml:space="preserve"> (April 2025). Guidance for alternative solutions that touch firefighting operations, which the NBC(AE) requires applicants to consider without clearly defining. These submissions are peer-reviewed by Safety Codes, Permits and Inspections together with Edmonton Fire Rescue Services.</w:t>
      </w:r>
    </w:p>
    <w:p w:rsidR="00000000" w:rsidDel="00000000" w:rsidP="00000000" w:rsidRDefault="00000000" w:rsidRPr="00000000" w14:paraId="0000002E">
      <w:pPr>
        <w:numPr>
          <w:ilvl w:val="0"/>
          <w:numId w:val="5"/>
        </w:numPr>
        <w:spacing w:after="0" w:afterAutospacing="0" w:lineRule="auto"/>
        <w:ind w:left="720" w:hanging="360"/>
      </w:pPr>
      <w:hyperlink r:id="rId40">
        <w:r w:rsidDel="00000000" w:rsidR="00000000" w:rsidRPr="00000000">
          <w:rPr>
            <w:color w:val="1a4d8f"/>
            <w:sz w:val="24"/>
            <w:szCs w:val="24"/>
            <w:u w:val="single"/>
            <w:rtl w:val="0"/>
          </w:rPr>
          <w:t xml:space="preserve">City of Edmonton, Point Access Block Alternative Solution Guide</w:t>
        </w:r>
      </w:hyperlink>
      <w:r w:rsidDel="00000000" w:rsidR="00000000" w:rsidRPr="00000000">
        <w:rPr>
          <w:color w:val="1a1a1a"/>
          <w:sz w:val="24"/>
          <w:szCs w:val="24"/>
          <w:rtl w:val="0"/>
        </w:rPr>
        <w:t xml:space="preserve"> (2025). A structured pathway for single-stair buildings, with 13 design studies. Shows an authority having jurisdiction pre-defining the shape of an acceptable argument for a recurring innovation category.</w:t>
      </w:r>
    </w:p>
    <w:p w:rsidR="00000000" w:rsidDel="00000000" w:rsidP="00000000" w:rsidRDefault="00000000" w:rsidRPr="00000000" w14:paraId="0000002F">
      <w:pPr>
        <w:numPr>
          <w:ilvl w:val="0"/>
          <w:numId w:val="5"/>
        </w:numPr>
        <w:spacing w:after="380" w:lineRule="auto"/>
        <w:ind w:left="720" w:hanging="360"/>
      </w:pPr>
      <w:hyperlink r:id="rId41">
        <w:r w:rsidDel="00000000" w:rsidR="00000000" w:rsidRPr="00000000">
          <w:rPr>
            <w:color w:val="1a4d8f"/>
            <w:sz w:val="24"/>
            <w:szCs w:val="24"/>
            <w:u w:val="single"/>
            <w:rtl w:val="0"/>
          </w:rPr>
          <w:t xml:space="preserve">City of Edmonton, Application Requirements for House Permits</w:t>
        </w:r>
      </w:hyperlink>
      <w:r w:rsidDel="00000000" w:rsidR="00000000" w:rsidRPr="00000000">
        <w:rPr>
          <w:color w:val="1a1a1a"/>
          <w:sz w:val="24"/>
          <w:szCs w:val="24"/>
          <w:rtl w:val="0"/>
        </w:rPr>
        <w:t xml:space="preserve">. See the “Policy Solutions” section for a lists the policy solutions Edmonton offers for conditions that repeatedly require a variance — including B23-01 on fire separation between row houses with more than two secondary suites, B23-02 on window opening control devices, B23-03 on roof truss engineering, and B23-05, a policy interpretation on the application of Article 9.9.4.4.</w:t>
      </w:r>
    </w:p>
    <w:p w:rsidR="00000000" w:rsidDel="00000000" w:rsidP="00000000" w:rsidRDefault="00000000" w:rsidRPr="00000000" w14:paraId="00000030">
      <w:pPr>
        <w:pStyle w:val="Heading2"/>
        <w:keepNext w:val="0"/>
        <w:keepLines w:val="0"/>
        <w:pBdr>
          <w:top w:color="d8d8d8" w:space="4" w:sz="6" w:val="single"/>
        </w:pBdr>
        <w:spacing w:after="160" w:before="480" w:lineRule="auto"/>
        <w:rPr>
          <w:b w:val="1"/>
          <w:bCs w:val="1"/>
          <w:color w:val="1a1a1a"/>
        </w:rPr>
      </w:pPr>
      <w:bookmarkStart w:colFirst="0" w:colLast="0" w:name="_pbw2k7i20orc" w:id="9"/>
      <w:bookmarkEnd w:id="9"/>
      <w:r w:rsidDel="00000000" w:rsidR="00000000" w:rsidRPr="00000000">
        <w:rPr>
          <w:b w:val="1"/>
          <w:bCs w:val="1"/>
          <w:color w:val="1a1a1a"/>
          <w:rtl w:val="0"/>
        </w:rPr>
        <w:t xml:space="preserve">Research and product evaluation data</w:t>
      </w:r>
    </w:p>
    <w:p w:rsidR="00000000" w:rsidDel="00000000" w:rsidP="00000000" w:rsidRDefault="00000000" w:rsidRPr="00000000" w14:paraId="00000031">
      <w:pPr>
        <w:numPr>
          <w:ilvl w:val="0"/>
          <w:numId w:val="3"/>
        </w:numPr>
        <w:spacing w:after="0" w:afterAutospacing="0" w:lineRule="auto"/>
        <w:ind w:left="720" w:hanging="360"/>
      </w:pPr>
      <w:hyperlink r:id="rId42">
        <w:r w:rsidDel="00000000" w:rsidR="00000000" w:rsidRPr="00000000">
          <w:rPr>
            <w:color w:val="1a4d8f"/>
            <w:sz w:val="24"/>
            <w:szCs w:val="24"/>
            <w:u w:val="single"/>
            <w:rtl w:val="0"/>
          </w:rPr>
          <w:t xml:space="preserve">NRC Publications Archive</w:t>
        </w:r>
      </w:hyperlink>
      <w:r w:rsidDel="00000000" w:rsidR="00000000" w:rsidRPr="00000000">
        <w:rPr>
          <w:color w:val="1a1a1a"/>
          <w:sz w:val="24"/>
          <w:szCs w:val="24"/>
          <w:rtl w:val="0"/>
        </w:rPr>
        <w:t xml:space="preserve">. The main free corpus of Canadian building and fire science research — occupant egress studies, tenability analyses, residential fire characterization, full-scale burn testing.</w:t>
      </w:r>
    </w:p>
    <w:p w:rsidR="00000000" w:rsidDel="00000000" w:rsidP="00000000" w:rsidRDefault="00000000" w:rsidRPr="00000000" w14:paraId="00000032">
      <w:pPr>
        <w:numPr>
          <w:ilvl w:val="0"/>
          <w:numId w:val="3"/>
        </w:numPr>
        <w:spacing w:after="380" w:lineRule="auto"/>
        <w:ind w:left="720" w:hanging="360"/>
      </w:pPr>
      <w:hyperlink r:id="rId43">
        <w:r w:rsidDel="00000000" w:rsidR="00000000" w:rsidRPr="00000000">
          <w:rPr>
            <w:color w:val="1a4d8f"/>
            <w:sz w:val="24"/>
            <w:szCs w:val="24"/>
            <w:u w:val="single"/>
            <w:rtl w:val="0"/>
          </w:rPr>
          <w:t xml:space="preserve">CCMC Registry of Product Assessments</w:t>
        </w:r>
      </w:hyperlink>
      <w:r w:rsidDel="00000000" w:rsidR="00000000" w:rsidRPr="00000000">
        <w:rPr>
          <w:color w:val="1a1a1a"/>
          <w:sz w:val="24"/>
          <w:szCs w:val="24"/>
          <w:rtl w:val="0"/>
        </w:rPr>
        <w:t xml:space="preserve">. Lists evaluated construction products with the standards and code editions they were assessed against, and is available through a JSON API. Directly relevant to the product-specific path and to determining whether an evaluation already exists for a given product.</w:t>
      </w:r>
    </w:p>
    <w:p w:rsidR="00000000" w:rsidDel="00000000" w:rsidP="00000000" w:rsidRDefault="00000000" w:rsidRPr="00000000" w14:paraId="00000033">
      <w:pPr>
        <w:pStyle w:val="Heading2"/>
        <w:keepNext w:val="0"/>
        <w:keepLines w:val="0"/>
        <w:pBdr>
          <w:top w:color="d8d8d8" w:space="4" w:sz="6" w:val="single"/>
        </w:pBdr>
        <w:spacing w:after="160" w:before="480" w:lineRule="auto"/>
        <w:rPr>
          <w:b w:val="1"/>
          <w:bCs w:val="1"/>
          <w:color w:val="1a1a1a"/>
        </w:rPr>
      </w:pPr>
      <w:bookmarkStart w:colFirst="0" w:colLast="0" w:name="_4h5j3gzeexiq" w:id="10"/>
      <w:bookmarkEnd w:id="10"/>
      <w:r w:rsidDel="00000000" w:rsidR="00000000" w:rsidRPr="00000000">
        <w:rPr>
          <w:b w:val="1"/>
          <w:bCs w:val="1"/>
          <w:color w:val="1a1a1a"/>
          <w:rtl w:val="0"/>
        </w:rPr>
        <w:t xml:space="preserve">Worked examples [will be updated throughout]</w:t>
      </w:r>
    </w:p>
    <w:p w:rsidR="00000000" w:rsidDel="00000000" w:rsidP="00000000" w:rsidRDefault="00000000" w:rsidRPr="00000000" w14:paraId="00000034">
      <w:pPr>
        <w:spacing w:after="180" w:lineRule="auto"/>
        <w:rPr>
          <w:color w:val="1a1a1a"/>
          <w:sz w:val="24"/>
          <w:szCs w:val="24"/>
        </w:rPr>
      </w:pPr>
      <w:r w:rsidDel="00000000" w:rsidR="00000000" w:rsidRPr="00000000">
        <w:rPr>
          <w:color w:val="1a1a1a"/>
          <w:sz w:val="24"/>
          <w:szCs w:val="24"/>
          <w:rtl w:val="0"/>
        </w:rPr>
        <w:t xml:space="preserve">These show what expert reasoning on an alternative solution actually looks like, and they are the closest public substitute for the confidential library of past applications.</w:t>
      </w:r>
    </w:p>
    <w:p w:rsidR="00000000" w:rsidDel="00000000" w:rsidP="00000000" w:rsidRDefault="00000000" w:rsidRPr="00000000" w14:paraId="00000035">
      <w:pPr>
        <w:pStyle w:val="Heading3"/>
        <w:keepNext w:val="0"/>
        <w:keepLines w:val="0"/>
        <w:spacing w:after="120" w:before="340" w:lineRule="auto"/>
        <w:rPr>
          <w:b w:val="1"/>
          <w:bCs w:val="1"/>
          <w:color w:val="1a1a1a"/>
          <w:sz w:val="26"/>
          <w:szCs w:val="26"/>
        </w:rPr>
      </w:pPr>
      <w:bookmarkStart w:colFirst="0" w:colLast="0" w:name="_a3zrjyb3xgdn" w:id="11"/>
      <w:bookmarkEnd w:id="11"/>
      <w:r w:rsidDel="00000000" w:rsidR="00000000" w:rsidRPr="00000000">
        <w:rPr>
          <w:b w:val="1"/>
          <w:bCs w:val="1"/>
          <w:color w:val="1a1a1a"/>
          <w:sz w:val="26"/>
          <w:szCs w:val="26"/>
          <w:rtl w:val="0"/>
        </w:rPr>
        <w:t xml:space="preserve">Product-specific: BTRboard continuous sheathing insulation</w:t>
      </w:r>
    </w:p>
    <w:p w:rsidR="00000000" w:rsidDel="00000000" w:rsidP="00000000" w:rsidRDefault="00000000" w:rsidRPr="00000000" w14:paraId="00000036">
      <w:pPr>
        <w:spacing w:after="180" w:lineRule="auto"/>
        <w:rPr>
          <w:color w:val="1a1a1a"/>
          <w:sz w:val="24"/>
          <w:szCs w:val="24"/>
        </w:rPr>
      </w:pPr>
      <w:r w:rsidDel="00000000" w:rsidR="00000000" w:rsidRPr="00000000">
        <w:rPr>
          <w:color w:val="1a1a1a"/>
          <w:sz w:val="24"/>
          <w:szCs w:val="24"/>
          <w:rtl w:val="0"/>
        </w:rPr>
        <w:t xml:space="preserve">Details coming soon.  </w:t>
      </w:r>
      <w:r w:rsidDel="00000000" w:rsidR="00000000" w:rsidRPr="00000000">
        <w:rPr>
          <w:rtl w:val="0"/>
        </w:rPr>
      </w:r>
    </w:p>
    <w:p w:rsidR="00000000" w:rsidDel="00000000" w:rsidP="00000000" w:rsidRDefault="00000000" w:rsidRPr="00000000" w14:paraId="00000037">
      <w:pPr>
        <w:spacing w:after="160" w:lineRule="auto"/>
        <w:rPr>
          <w:color w:val="1a1a1a"/>
          <w:sz w:val="24"/>
          <w:szCs w:val="24"/>
        </w:rPr>
      </w:pPr>
      <w:r w:rsidDel="00000000" w:rsidR="00000000" w:rsidRPr="00000000">
        <w:rPr>
          <w:rtl w:val="0"/>
        </w:rPr>
      </w:r>
    </w:p>
    <w:p w:rsidR="00000000" w:rsidDel="00000000" w:rsidP="00000000" w:rsidRDefault="00000000" w:rsidRPr="00000000" w14:paraId="00000038">
      <w:pPr>
        <w:pStyle w:val="Heading2"/>
        <w:keepNext w:val="0"/>
        <w:keepLines w:val="0"/>
        <w:pBdr>
          <w:top w:color="d8d8d8" w:space="4" w:sz="6" w:val="single"/>
        </w:pBdr>
        <w:spacing w:after="160" w:before="480" w:lineRule="auto"/>
        <w:rPr>
          <w:b w:val="1"/>
          <w:bCs w:val="1"/>
          <w:color w:val="1a1a1a"/>
        </w:rPr>
      </w:pPr>
      <w:bookmarkStart w:colFirst="0" w:colLast="0" w:name="_b10v65t799tb" w:id="12"/>
      <w:bookmarkEnd w:id="12"/>
      <w:r w:rsidDel="00000000" w:rsidR="00000000" w:rsidRPr="00000000">
        <w:rPr>
          <w:b w:val="1"/>
          <w:bCs w:val="1"/>
          <w:color w:val="1a1a1a"/>
          <w:rtl w:val="0"/>
        </w:rPr>
        <w:t xml:space="preserve">Notes on use</w:t>
      </w:r>
    </w:p>
    <w:p w:rsidR="00000000" w:rsidDel="00000000" w:rsidP="00000000" w:rsidRDefault="00000000" w:rsidRPr="00000000" w14:paraId="00000039">
      <w:pPr>
        <w:pStyle w:val="Heading3"/>
        <w:keepNext w:val="0"/>
        <w:keepLines w:val="0"/>
        <w:spacing w:after="120" w:before="340" w:lineRule="auto"/>
        <w:rPr>
          <w:b w:val="1"/>
          <w:bCs w:val="1"/>
          <w:color w:val="1a1a1a"/>
          <w:sz w:val="26"/>
          <w:szCs w:val="26"/>
        </w:rPr>
      </w:pPr>
      <w:bookmarkStart w:colFirst="0" w:colLast="0" w:name="_um36u5sbgqmz" w:id="13"/>
      <w:bookmarkEnd w:id="13"/>
      <w:r w:rsidDel="00000000" w:rsidR="00000000" w:rsidRPr="00000000">
        <w:rPr>
          <w:b w:val="1"/>
          <w:bCs w:val="1"/>
          <w:color w:val="1a1a1a"/>
          <w:sz w:val="26"/>
          <w:szCs w:val="26"/>
          <w:rtl w:val="0"/>
        </w:rPr>
        <w:t xml:space="preserve">Copyright</w:t>
      </w:r>
    </w:p>
    <w:p w:rsidR="00000000" w:rsidDel="00000000" w:rsidP="00000000" w:rsidRDefault="00000000" w:rsidRPr="00000000" w14:paraId="0000003A">
      <w:pPr>
        <w:spacing w:after="180" w:lineRule="auto"/>
        <w:rPr>
          <w:color w:val="1a1a1a"/>
          <w:sz w:val="24"/>
          <w:szCs w:val="24"/>
        </w:rPr>
      </w:pPr>
      <w:r w:rsidDel="00000000" w:rsidR="00000000" w:rsidRPr="00000000">
        <w:rPr>
          <w:color w:val="1a1a1a"/>
          <w:sz w:val="24"/>
          <w:szCs w:val="24"/>
          <w:rtl w:val="0"/>
        </w:rPr>
        <w:t xml:space="preserve">NRC codes and guides are free to download but remain copyrighted. This package links to them rather than redistributing them. Teams intending to embed code text in a commercial product should review NRC's terms directly — a real consideration for the business plan, not a formality. Alberta STANDATA are published under the Open Government Licence – Alberta and may be redistributed.</w:t>
      </w:r>
    </w:p>
    <w:p w:rsidR="00000000" w:rsidDel="00000000" w:rsidP="00000000" w:rsidRDefault="00000000" w:rsidRPr="00000000" w14:paraId="0000003B">
      <w:pPr>
        <w:pStyle w:val="Heading3"/>
        <w:keepNext w:val="0"/>
        <w:keepLines w:val="0"/>
        <w:spacing w:after="120" w:before="340" w:lineRule="auto"/>
        <w:rPr>
          <w:b w:val="1"/>
          <w:bCs w:val="1"/>
          <w:color w:val="1a1a1a"/>
          <w:sz w:val="26"/>
          <w:szCs w:val="26"/>
        </w:rPr>
      </w:pPr>
      <w:bookmarkStart w:colFirst="0" w:colLast="0" w:name="_h731qq1zutnu" w:id="14"/>
      <w:bookmarkEnd w:id="14"/>
      <w:r w:rsidDel="00000000" w:rsidR="00000000" w:rsidRPr="00000000">
        <w:rPr>
          <w:b w:val="1"/>
          <w:bCs w:val="1"/>
          <w:color w:val="1a1a1a"/>
          <w:sz w:val="26"/>
          <w:szCs w:val="26"/>
          <w:rtl w:val="0"/>
        </w:rPr>
        <w:t xml:space="preserve">Edition control</w:t>
      </w:r>
    </w:p>
    <w:p w:rsidR="00000000" w:rsidDel="00000000" w:rsidP="00000000" w:rsidRDefault="00000000" w:rsidRPr="00000000" w14:paraId="0000003C">
      <w:pPr>
        <w:spacing w:after="180" w:lineRule="auto"/>
        <w:rPr>
          <w:color w:val="1a1a1a"/>
          <w:sz w:val="24"/>
          <w:szCs w:val="24"/>
        </w:rPr>
      </w:pPr>
      <w:r w:rsidDel="00000000" w:rsidR="00000000" w:rsidRPr="00000000">
        <w:rPr>
          <w:color w:val="1a1a1a"/>
          <w:sz w:val="24"/>
          <w:szCs w:val="24"/>
          <w:rtl w:val="0"/>
        </w:rPr>
        <w:t xml:space="preserve">All work should reference the second printing of the NBC(AE) 2023.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dmonton.ca/sites/default/files/public-files/Point-Access-Block-Alternative-Solution-Guide.pdf" TargetMode="External"/><Relationship Id="rId20" Type="http://schemas.openxmlformats.org/officeDocument/2006/relationships/hyperlink" Target="https://nrc-publications.canada.ca/eng/view/object/?id=c6504d98-2da4-43c5-a8f6-360d6e640f88" TargetMode="External"/><Relationship Id="rId42" Type="http://schemas.openxmlformats.org/officeDocument/2006/relationships/hyperlink" Target="https://nrc-publications.canada.ca/" TargetMode="External"/><Relationship Id="rId41" Type="http://schemas.openxmlformats.org/officeDocument/2006/relationships/hyperlink" Target="https://www.edmonton.ca/residential_neighbourhoods/application-requirements-house-permits" TargetMode="External"/><Relationship Id="rId22" Type="http://schemas.openxmlformats.org/officeDocument/2006/relationships/hyperlink" Target="https://edmontonunlimited.com/wp-content/uploads/2026/09/Building-Codes-Challenge-with-Appendix-.pdf" TargetMode="External"/><Relationship Id="rId21" Type="http://schemas.openxmlformats.org/officeDocument/2006/relationships/hyperlink" Target="https://ebs.safetycodes.ab.ca/documents/webdocs/PI/Variance%20Template%20final.pdf" TargetMode="External"/><Relationship Id="rId43" Type="http://schemas.openxmlformats.org/officeDocument/2006/relationships/hyperlink" Target="https://nrc.canada.ca/en/certifications-evaluations-standards/canadian-construction-materials-centre/ccmc-publications/registry.html" TargetMode="External"/><Relationship Id="rId24" Type="http://schemas.openxmlformats.org/officeDocument/2006/relationships/hyperlink" Target="https://www.alberta.ca/building-standata" TargetMode="External"/><Relationship Id="rId23" Type="http://schemas.openxmlformats.org/officeDocument/2006/relationships/hyperlink" Target="https://www.safetycodes.ab.ca/permits-inspections/varian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alberta.ca/publications/2003_351" TargetMode="External"/><Relationship Id="rId26" Type="http://schemas.openxmlformats.org/officeDocument/2006/relationships/hyperlink" Target="https://open.alberta.ca/publications/standata-building-code-variance-national-building-code-2019-alberta-edition" TargetMode="External"/><Relationship Id="rId25" Type="http://schemas.openxmlformats.org/officeDocument/2006/relationships/hyperlink" Target="https://open.alberta.ca/publications/standata-variance-building-national-building-code-2023-alberta-edition" TargetMode="External"/><Relationship Id="rId28" Type="http://schemas.openxmlformats.org/officeDocument/2006/relationships/hyperlink" Target="https://open.alberta.ca/publications/standata-interpretation-building-national-building-code-2023-alberta-edition" TargetMode="External"/><Relationship Id="rId27" Type="http://schemas.openxmlformats.org/officeDocument/2006/relationships/hyperlink" Target="https://open.alberta.ca/publications/standata-building-code-variance-2014" TargetMode="External"/><Relationship Id="rId5" Type="http://schemas.openxmlformats.org/officeDocument/2006/relationships/styles" Target="styles.xml"/><Relationship Id="rId6" Type="http://schemas.openxmlformats.org/officeDocument/2006/relationships/hyperlink" Target="https://edmontonunlimited.com/wp-content/uploads/2026/09/Building-Codes-Challenge-with-Appendix-.pdf" TargetMode="External"/><Relationship Id="rId29" Type="http://schemas.openxmlformats.org/officeDocument/2006/relationships/hyperlink" Target="https://open.alberta.ca/publications/standata-bulletin-building-national-building-code-2023-alberta-edition" TargetMode="External"/><Relationship Id="rId7" Type="http://schemas.openxmlformats.org/officeDocument/2006/relationships/hyperlink" Target="https://www.qp.alberta.ca/documents/Acts/S01.pdf" TargetMode="External"/><Relationship Id="rId8" Type="http://schemas.openxmlformats.org/officeDocument/2006/relationships/hyperlink" Target="https://open.alberta.ca/publications/2024_005" TargetMode="External"/><Relationship Id="rId31" Type="http://schemas.openxmlformats.org/officeDocument/2006/relationships/hyperlink" Target="https://sustainablewaterlooregion.ca/frameworks/resources/national-energy-code-of-canada-for-buildings-necb-2020-online-training-navigating-and-applying-the-code-2/" TargetMode="External"/><Relationship Id="rId30" Type="http://schemas.openxmlformats.org/officeDocument/2006/relationships/hyperlink" Target="https://open.alberta.ca/publications/standata-errata-building-national-building-code-2023-alberta-edition" TargetMode="External"/><Relationship Id="rId11" Type="http://schemas.openxmlformats.org/officeDocument/2006/relationships/hyperlink" Target="https://nrc-publications.canada.ca/eng/view/ft/?id=0316d953-0d55-4311-af69-cad55efec499&amp;dp=2&amp;dsl=en" TargetMode="External"/><Relationship Id="rId33" Type="http://schemas.openxmlformats.org/officeDocument/2006/relationships/hyperlink" Target="https://nrc-publications.canada.ca/eng/view/accepted/?id=ad81d6f2-e76c-4eff-a428-de7e001d3527" TargetMode="External"/><Relationship Id="rId10" Type="http://schemas.openxmlformats.org/officeDocument/2006/relationships/hyperlink" Target="https://open.alberta.ca/publications/2007_204" TargetMode="External"/><Relationship Id="rId32" Type="http://schemas.openxmlformats.org/officeDocument/2006/relationships/hyperlink" Target="https://m.youtube.com/watch?v=jhN7isNfgoE" TargetMode="External"/><Relationship Id="rId13" Type="http://schemas.openxmlformats.org/officeDocument/2006/relationships/hyperlink" Target="https://nrc-publications.canada.ca/eng/view/ft/?id=af36747e-3eee-4024-a1b4-73833555c7fa&amp;dp=2&amp;dsl=en" TargetMode="External"/><Relationship Id="rId35" Type="http://schemas.openxmlformats.org/officeDocument/2006/relationships/hyperlink" Target="https://cwc.ca/wp-content/uploads/2025/04/CWC-ASG-April2-2.pdf" TargetMode="External"/><Relationship Id="rId12" Type="http://schemas.openxmlformats.org/officeDocument/2006/relationships/hyperlink" Target="https://nrc-publications.canada.ca/eng/view/object/?id=de0e0ec9-a452-4337-bc84-002a230c9d66" TargetMode="External"/><Relationship Id="rId34" Type="http://schemas.openxmlformats.org/officeDocument/2006/relationships/hyperlink" Target="https://nrc-publications.canada.ca/eng/view/accepted/?id=e5e9e318-6e0f-4fd8-b2a4-0a7d502168bc" TargetMode="External"/><Relationship Id="rId15" Type="http://schemas.openxmlformats.org/officeDocument/2006/relationships/hyperlink" Target="https://publications.gc.ca/collections/collection_2024/cnrc-nrc/NR24-27-2-2023-eng.pdf" TargetMode="External"/><Relationship Id="rId37" Type="http://schemas.openxmlformats.org/officeDocument/2006/relationships/hyperlink" Target="https://www.calgary.ca/content/dam/www/tools-and-resources/guide-to-applying-for-an-alternative-solution.pdf" TargetMode="External"/><Relationship Id="rId14" Type="http://schemas.openxmlformats.org/officeDocument/2006/relationships/hyperlink" Target="https://nrc-publications.canada.ca/eng/view/ft/?id=b31a0620-ee88-4e32-bf62-c40f0b6e8f73" TargetMode="External"/><Relationship Id="rId36" Type="http://schemas.openxmlformats.org/officeDocument/2006/relationships/hyperlink" Target="https://singlestair.ca/" TargetMode="External"/><Relationship Id="rId17" Type="http://schemas.openxmlformats.org/officeDocument/2006/relationships/hyperlink" Target="https://publications.gc.ca/collections/collection_2022/cnrc-nrc/NR24-29-2020-eng.pdf" TargetMode="External"/><Relationship Id="rId39" Type="http://schemas.openxmlformats.org/officeDocument/2006/relationships/hyperlink" Target="https://www.edmonton.ca/sites/default/files/public-files/COE-IM-GUIDE-0040-v01-20250415%20Guideline%20for%20Alternative%20Solutions%20Affecting%20Emergency%20Services.pdf" TargetMode="External"/><Relationship Id="rId16" Type="http://schemas.openxmlformats.org/officeDocument/2006/relationships/hyperlink" Target="https://nrc-publications.canada.ca/eng/view/object/?id=c76b4965-74c1-4581-8fba-423aad79104e" TargetMode="External"/><Relationship Id="rId38" Type="http://schemas.openxmlformats.org/officeDocument/2006/relationships/hyperlink" Target="https://www.calgary.ca/development/permits/building-regulation-advisories.html" TargetMode="External"/><Relationship Id="rId19" Type="http://schemas.openxmlformats.org/officeDocument/2006/relationships/hyperlink" Target="https://nrc-publications.canada.ca/eng/view/ft/?id=a7a505fa-519c-436b-a23b-6f418df87e6a" TargetMode="External"/><Relationship Id="rId18" Type="http://schemas.openxmlformats.org/officeDocument/2006/relationships/hyperlink" Target="https://nrc-publications.canada.ca/eng/view/object/?id=17608c17-51a4-4c4f-8baa-b5b18ca60d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