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eastAsia="宋体"/>
          <w:sz w:val="21"/>
        </w:rPr>
        <w:t xml:space="preserve">项目周会纪要(2026 年第 36 周)</w:t>
      </w:r>
    </w:p>
    <w:p>
      <w:r>
        <w:rPr>
          <w:rFonts w:ascii="Calibri" w:eastAsia="宋体"/>
          <w:sz w:val="21"/>
        </w:rPr>
        <w:t xml:space="preserve">议题一: 上周遗留问题逐项过会，其中两项已完成闭环，其余明确责任人与时限。</w:t>
      </w:r>
    </w:p>
    <w:p>
      <w:r>
        <w:rPr>
          <w:rFonts w:ascii="Calibri" w:eastAsia="宋体"/>
          <w:sz w:val="21"/>
        </w:rPr>
        <w:t xml:space="preserve">议题二: 讨论下一阶段需求优先级，确定以稳定性和用户体验为重点方向。</w:t>
      </w:r>
    </w:p>
    <w:p>
      <w:r>
        <w:rPr>
          <w:rFonts w:ascii="Calibri" w:eastAsia="宋体"/>
          <w:sz w:val="21"/>
        </w:rPr>
        <w:t xml:space="preserve">议题三: 同步风险清单，针对外部依赖项制定备选方案并安排专项跟进。</w:t>
      </w:r>
    </w:p>
    <w:p>
      <w:r>
        <w:rPr>
          <w:rFonts w:ascii="Calibri" w:eastAsia="宋体"/>
          <w:sz w:val="21"/>
        </w:rPr>
        <w:t xml:space="preserve">决议: 各项工作按既定计划推进, 下周五前完成阶段性评审。</w:t>
      </w:r>
    </w:p>
    <w:sectPr>
      <w:pgSz w:w="11906" w:h="16838"/>
      <w:pgMar w:top="1440" w:right="1440" w:bottom="1440" w:left="1440"/>
    </w:sectPr>
  </w:body>
</w:document>
</file>