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eastAsia="宋体"/>
          <w:sz w:val="21"/>
        </w:rPr>
        <w:t xml:space="preserve">产品使用与维护说明</w:t>
      </w:r>
    </w:p>
    <w:p>
      <w:r>
        <w:rPr>
          <w:rFonts w:ascii="Calibri" w:eastAsia="宋体"/>
          <w:sz w:val="21"/>
        </w:rPr>
        <w:t xml:space="preserve">欢迎使用本产品。本说明适用于日常使用、数据备份与常见问题处理场景。</w:t>
      </w:r>
    </w:p>
    <w:p>
      <w:r>
        <w:rPr>
          <w:rFonts w:ascii="Calibri" w:eastAsia="宋体"/>
          <w:sz w:val="21"/>
        </w:rPr>
        <w:t xml:space="preserve">使用前请阅读系统要求与安装指引; 操作过程中如遇异常, 请参考故障排查章节。</w:t>
      </w:r>
    </w:p>
    <w:p>
      <w:r>
        <w:rPr>
          <w:rFonts w:ascii="Calibri" w:eastAsia="宋体"/>
          <w:sz w:val="21"/>
        </w:rPr>
        <w:t xml:space="preserve">为保障数据安全, 建议定期备份重要数据, 并妥善保管相关凭证与授权信息。</w:t>
      </w:r>
    </w:p>
    <w:p>
      <w:r>
        <w:rPr>
          <w:rFonts w:ascii="Calibri" w:eastAsia="宋体"/>
          <w:sz w:val="21"/>
        </w:rPr>
        <w:t xml:space="preserve">更多帮助请参阅官方文档或联系技术支持, 我们将尽快为您处理。</w:t>
      </w:r>
    </w:p>
    <w:sectPr>
      <w:pgSz w:w="11906" w:h="16838"/>
      <w:pgMar w:top="1440" w:right="1440" w:bottom="1440" w:left="1440"/>
    </w:sectPr>
  </w:body>
</w:document>
</file>