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60BE" w14:textId="2823AA1F" w:rsidR="00BB1708" w:rsidRDefault="005D6145" w:rsidP="005D6145">
      <w:pPr>
        <w:pStyle w:val="a9"/>
        <w:numPr>
          <w:ilvl w:val="0"/>
          <w:numId w:val="1"/>
        </w:numPr>
        <w:rPr>
          <w:rFonts w:ascii="宋体" w:eastAsia="宋体" w:hAnsi="宋体" w:hint="eastAsia"/>
          <w:sz w:val="21"/>
          <w:szCs w:val="21"/>
        </w:rPr>
      </w:pPr>
      <w:r w:rsidRPr="005D6145">
        <w:rPr>
          <w:rFonts w:ascii="宋体" w:eastAsia="宋体" w:hAnsi="宋体" w:hint="eastAsia"/>
          <w:sz w:val="21"/>
          <w:szCs w:val="21"/>
        </w:rPr>
        <w:t>概述</w:t>
      </w:r>
    </w:p>
    <w:p w14:paraId="10914C51" w14:textId="62B2C320" w:rsidR="005D6145" w:rsidRPr="005D6145" w:rsidRDefault="005D6145" w:rsidP="005D6145">
      <w:pPr>
        <w:spacing w:after="0" w:line="240" w:lineRule="auto"/>
        <w:rPr>
          <w:rFonts w:ascii="宋体" w:hAnsi="宋体" w:cs="宋体" w:hint="eastAsia"/>
          <w:sz w:val="21"/>
        </w:rPr>
      </w:pPr>
      <w:r>
        <w:rPr>
          <w:rFonts w:ascii="宋体" w:eastAsia="宋体" w:hAnsi="宋体" w:cs="宋体" w:hint="eastAsia"/>
          <w:sz w:val="21"/>
        </w:rPr>
        <w:t>(一)团队介绍</w:t>
      </w:r>
      <w:proofErr w:type="gramStart"/>
      <w:r>
        <w:rPr>
          <w:rFonts w:ascii="宋体" w:eastAsia="宋体" w:hAnsi="宋体" w:cs="宋体" w:hint="eastAsia"/>
          <w:sz w:val="21"/>
        </w:rPr>
        <w:t>(限1000字)</w:t>
      </w:r>
      <w:proofErr w:type="gramEnd"/>
      <w:r>
        <w:rPr>
          <w:rFonts w:ascii="宋体" w:eastAsia="宋体" w:hAnsi="宋体" w:cs="宋体" w:hint="eastAsia"/>
          <w:sz w:val="21"/>
        </w:rPr>
        <w:t>围绕所选赛题方向，介绍参赛团队的组成，在赛题相关领域的现有基础，包括但不限于相关算法、模型、系统、论文及实际应用</w:t>
      </w:r>
      <w:proofErr w:type="gramStart"/>
      <w:r>
        <w:rPr>
          <w:rFonts w:ascii="宋体" w:eastAsia="宋体" w:hAnsi="宋体" w:cs="宋体" w:hint="eastAsia"/>
          <w:sz w:val="21"/>
        </w:rPr>
        <w:t>案例.</w:t>
      </w:r>
      <w:proofErr w:type="gramEnd"/>
    </w:p>
    <w:p w14:paraId="312986FC"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我们团队由黄晨宇、金琳皓、邵亦安、王之鹤、甘智海五人组成，专业方向为智能化工、环境大数据分析、生物医学工程、化工，是一支“AI+复杂系统+安全/环境/人体舒适”交叉队伍，依托过程系统工程与智能算法的交叉学科背景参赛。团队成员均具备扎实的数理建模、数据算法与系统工程功底，在各自方向中积累的建模、预测、优化、风险分级与人群舒适度分析能力，可迁移到本赛题“多源数据融合—舒适度评估—风险超前预警—动态疏导”全链条，以跨学科视角解决景区客流管控与体验优化问题。</w:t>
      </w:r>
    </w:p>
    <w:p w14:paraId="212C36EF"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团队具备完整的工程落地能力，熟练掌握 Python、大数据处理、数值仿真与时空可视化开发工具，可完成从数据处理、模型训练到可视化交互系统的全链路搭建。虽暂无文旅领域直接落地成果，但工业场景与文旅场景在 “动态系统预测、风险分级预警、多目标优化调度” 等核心问题上具有高度方法共通性，团队可快速完成技术迁移与场景适配，针对赛题三大核心任务输出严谨、可落地的完整方案。</w:t>
      </w:r>
    </w:p>
    <w:p w14:paraId="2A09E874" w14:textId="7EF4830E"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针对本次赛题，团队将充分发挥跨学科优势，深度结合八达岭长城景区地形与设施特性，聚焦短时预测精度、拥堵演化推演与疏导策略有效性三大核心，力争输出严谨、可落地、兼具技术创新性与业务实用性的智能预警与体验评估方案。</w:t>
      </w:r>
    </w:p>
    <w:p w14:paraId="5C2D03C9" w14:textId="2BBF2947" w:rsidR="005D6145" w:rsidRDefault="005D6145" w:rsidP="005D6145">
      <w:pPr>
        <w:spacing w:after="0" w:line="240" w:lineRule="auto"/>
        <w:rPr>
          <w:rFonts w:ascii="宋体" w:hAnsi="宋体" w:cs="宋体" w:hint="eastAsia"/>
          <w:sz w:val="21"/>
        </w:rPr>
      </w:pPr>
      <w:r>
        <w:rPr>
          <w:rFonts w:ascii="宋体" w:eastAsia="宋体" w:hAnsi="宋体" w:cs="宋体" w:hint="eastAsia"/>
          <w:sz w:val="21"/>
        </w:rPr>
        <w:t>（二）赛题理解</w:t>
      </w:r>
      <w:proofErr w:type="gramStart"/>
      <w:r>
        <w:rPr>
          <w:rFonts w:ascii="宋体" w:eastAsia="宋体" w:hAnsi="宋体" w:cs="宋体" w:hint="eastAsia"/>
          <w:sz w:val="21"/>
        </w:rPr>
        <w:t>(限3000字)</w:t>
      </w:r>
      <w:proofErr w:type="gramEnd"/>
      <w:r>
        <w:rPr>
          <w:rFonts w:ascii="宋体" w:eastAsia="宋体" w:hAnsi="宋体" w:cs="宋体" w:hint="eastAsia"/>
          <w:sz w:val="21"/>
        </w:rPr>
        <w:t>对于定向问题解决类赛题，请给出对赛题问题的理解及解题的主要</w:t>
      </w:r>
      <w:proofErr w:type="gramStart"/>
      <w:r>
        <w:rPr>
          <w:rFonts w:ascii="宋体" w:eastAsia="宋体" w:hAnsi="宋体" w:cs="宋体" w:hint="eastAsia"/>
          <w:sz w:val="21"/>
        </w:rPr>
        <w:t>思路;</w:t>
      </w:r>
      <w:proofErr w:type="gramEnd"/>
      <w:r>
        <w:rPr>
          <w:rFonts w:ascii="宋体" w:eastAsia="宋体" w:hAnsi="宋体" w:cs="宋体" w:hint="eastAsia"/>
          <w:sz w:val="21"/>
        </w:rPr>
        <w:t>对于开放创意类赛题，请给出拟应用的主要方向、解决的主要问题。</w:t>
      </w:r>
    </w:p>
    <w:p w14:paraId="45F71A33"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我们认为，本赛题的核心是将景区治理从“拥堵后处置”转向“事前预测、事中干预、事后复盘”，形成“多源感知—状态估计—舒适度评估—短时预测—分级预警—动态疏导—效果评估”的闭环，在守住安全底线的同时减少强制限流，实现精准、相对无感的治理。</w:t>
      </w:r>
    </w:p>
    <w:p w14:paraId="33B4EABF"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赛题包含三个紧密耦合的问题。第一，舒适度不等同于人流密度。排队时间、空间开阔度、坡度、上下行对冲、天气体感、遮阳防雨和喷淋条件、索道运行状态以及客群构成都会影响体验。同样的客流，在北八楼陡坡、索道候车区与开阔平台对应的体验和风险不同，老人、儿童等群体的敏感性也不同，因此需要构建可解释、可分解、可校准的体验指数，并设置安全短板约束，防止平均高分掩盖局部危险。第二，预警必须真正“超前”，不仅预测未来30—60分钟的客流和排队时长，还应回答风险在何时、何处出现，可能如何沿上下游传播，并表达预测不确定性。第三，预警之后必须有行动：系统需在运力、人力、空间、安全和运营成本约束下，比较增开通道、调整接驳、分流引导等措施的收益，给出可执行、可退出、可复盘的建议。以下是解题的主要思路。</w:t>
      </w:r>
    </w:p>
    <w:p w14:paraId="3E9E8185"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1、数据治理</w:t>
      </w:r>
    </w:p>
    <w:p w14:paraId="61DBA6E1"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赛题数据具备真实业务基础：三张客流表覆盖2025年7月1日至12月31日共184天，包括7,470,872条票务记录、173,880条5分钟安检记录和2,140条轨道交通记录；另有8个核心点位承载与服务效率参数、南北索道运行参数及导览图。票务可刻画入园节律和客群结构，安检数据中的通过人数、平均等待时间和包检量可作为短时预测的实测监督信号，轨道列车到达可作为入园客流的先行信号，点位容量、合理停留时间及索道运力则提供物理边界。</w:t>
      </w:r>
    </w:p>
    <w:p w14:paraId="429DDE3B" w14:textId="77777777" w:rsidR="005D6145" w:rsidRDefault="005D6145" w:rsidP="005D6145">
      <w:pPr>
        <w:spacing w:after="0" w:line="240" w:lineRule="auto"/>
        <w:ind w:firstLineChars="200" w:firstLine="420"/>
        <w:rPr>
          <w:rFonts w:ascii="宋体" w:hAnsi="宋体" w:cs="宋体" w:hint="eastAsia"/>
          <w:sz w:val="21"/>
        </w:rPr>
      </w:pPr>
      <w:r>
        <w:rPr>
          <w:rFonts w:ascii="宋体" w:hAnsi="宋体" w:cs="宋体" w:hint="eastAsia"/>
          <w:sz w:val="21"/>
        </w:rPr>
        <w:t>对于数据的完整性</w:t>
      </w:r>
      <w:r>
        <w:rPr>
          <w:rFonts w:ascii="宋体" w:eastAsia="宋体" w:hAnsi="宋体" w:cs="宋体" w:hint="eastAsia"/>
          <w:sz w:val="21"/>
        </w:rPr>
        <w:t>，数据不含完整园内轨迹，天气和节假日</w:t>
      </w:r>
      <w:r>
        <w:rPr>
          <w:rFonts w:ascii="宋体" w:hAnsi="宋体" w:cs="宋体" w:hint="eastAsia"/>
          <w:sz w:val="21"/>
        </w:rPr>
        <w:t>可能</w:t>
      </w:r>
      <w:r>
        <w:rPr>
          <w:rFonts w:ascii="宋体" w:eastAsia="宋体" w:hAnsi="宋体" w:cs="宋体" w:hint="eastAsia"/>
          <w:sz w:val="21"/>
        </w:rPr>
        <w:t>需自行补充。所有数据按“日期—5分钟时间片—空间节点”对齐，并严格遵循预测时点的信息可用性：匿名人员编号用于质量核查；</w:t>
      </w:r>
      <w:proofErr w:type="spellStart"/>
      <w:r>
        <w:rPr>
          <w:rFonts w:ascii="宋体" w:eastAsia="宋体" w:hAnsi="宋体" w:cs="宋体" w:hint="eastAsia"/>
          <w:sz w:val="21"/>
        </w:rPr>
        <w:t>season_tag</w:t>
      </w:r>
      <w:proofErr w:type="spellEnd"/>
      <w:r>
        <w:rPr>
          <w:rFonts w:ascii="宋体" w:eastAsia="宋体" w:hAnsi="宋体" w:cs="宋体" w:hint="eastAsia"/>
          <w:sz w:val="21"/>
        </w:rPr>
        <w:t>核实生成逻辑后再使用；轨道客流只使用当时可获得的信息，不使用未来实际值；合并通道等待时间时按通过人数加权。外部数据</w:t>
      </w:r>
      <w:r>
        <w:rPr>
          <w:rFonts w:ascii="宋体" w:hAnsi="宋体" w:cs="宋体" w:hint="eastAsia"/>
          <w:sz w:val="21"/>
        </w:rPr>
        <w:t>可能需要</w:t>
      </w:r>
      <w:r>
        <w:rPr>
          <w:rFonts w:ascii="宋体" w:eastAsia="宋体" w:hAnsi="宋体" w:cs="宋体" w:hint="eastAsia"/>
          <w:sz w:val="21"/>
        </w:rPr>
        <w:t>补充温湿风雨、辐射、节假日、调休和暑期等，记录来源、版本及获取时间。系统分层标识</w:t>
      </w:r>
      <w:r>
        <w:rPr>
          <w:rFonts w:ascii="宋体" w:eastAsia="宋体" w:hAnsi="宋体" w:cs="宋体" w:hint="eastAsia"/>
          <w:sz w:val="21"/>
        </w:rPr>
        <w:lastRenderedPageBreak/>
        <w:t>实测、预测和仿真数据，避免将估计误述为真值。</w:t>
      </w:r>
    </w:p>
    <w:p w14:paraId="3D6344C4"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2、多源时空建模与舒适度评估</w:t>
      </w:r>
    </w:p>
    <w:p w14:paraId="2451EA0C"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我们拟建立景区有向客流图，以检票口、安检口、南北索道、核心打卡点和险要路段为节点，以可能游线为边；利用导览图确定拓扑，以点位面积、瞬时容量、小时通行量、合理停留时间及设施条件作为节点属性。针对轨迹缺失，构建“状态空间模型＋排队网络”：以票务和安检为入口观测，以轨道到达为先行扰动，通过客流守恒、路线分配、传播时滞、服务率和容量约束，估计各节点的到达率、离开率、在场人数与队列长度。北线索道按连续运输过程建模，南线缆车按大载量、长间隔的批量服务过程建模；平台通行能力与设备运力作为不同约束，避免混用。路线概率和停留时间只在训练期估计，并通过区间和敏感性分析反映不确定性。</w:t>
      </w:r>
    </w:p>
    <w:p w14:paraId="758C95D7"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在此基础上构建0—100分的游客体验指数，包含四类子指数：空间安全与拥挤度，综合容量占用率、通行负荷和对向汇流风险；服务效率，综合预测等待时间、队列长度和通道/索道负载；环境体感，将温湿风雨和辐射与遮阳、防雨、喷淋条件交互；人因与可达性，结合坡度、停留时间及老人、儿童等客群比例刻画脆弱性。采用具有单调约束的可解释模型或广义加性模型融合，利用容量阈值、合理排队上限和专家规则校准。最终输出总指数、分项贡献、分群体结果及时空热力图，使管理者能</w:t>
      </w:r>
      <w:r>
        <w:rPr>
          <w:rFonts w:ascii="宋体" w:hAnsi="宋体" w:cs="宋体" w:hint="eastAsia"/>
          <w:sz w:val="21"/>
        </w:rPr>
        <w:t>够理解需要</w:t>
      </w:r>
      <w:r>
        <w:rPr>
          <w:rFonts w:ascii="宋体" w:eastAsia="宋体" w:hAnsi="宋体" w:cs="宋体" w:hint="eastAsia"/>
          <w:sz w:val="21"/>
        </w:rPr>
        <w:t>优先改善什么。</w:t>
      </w:r>
    </w:p>
    <w:p w14:paraId="2D5D3DE3"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3、短时预测与分级预警</w:t>
      </w:r>
    </w:p>
    <w:p w14:paraId="6D1BECC7"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我们认为预测可以采用“机器学习基线+深度时空模型+队列约束修正”的递进路线。首先可以以</w:t>
      </w:r>
      <w:proofErr w:type="spellStart"/>
      <w:r>
        <w:rPr>
          <w:rFonts w:ascii="宋体" w:eastAsia="宋体" w:hAnsi="宋体" w:cs="宋体" w:hint="eastAsia"/>
          <w:sz w:val="21"/>
        </w:rPr>
        <w:t>LightGBM</w:t>
      </w:r>
      <w:proofErr w:type="spellEnd"/>
      <w:r>
        <w:rPr>
          <w:rFonts w:ascii="宋体" w:eastAsia="宋体" w:hAnsi="宋体" w:cs="宋体" w:hint="eastAsia"/>
          <w:sz w:val="21"/>
        </w:rPr>
        <w:t>建立可解释基线，再构建受景区图、客流守恒及节点容量约束的时空模型，输入历史票务、安检流量、等待趋势、轨道到达冲击、天气和日历特征，联合预测未来30、60分钟的节点流量、容量占用率、队列长度和等待时间。模型输出P50、P90等分位结果，以便在极端高峰下权衡漏警与误报。</w:t>
      </w:r>
    </w:p>
    <w:p w14:paraId="63577ACA"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预警引擎结合预测占用率、排队时长、增长斜率、持续时间、相邻节点传播趋势和预测区间，计算“发生概率×后果严重度×暴露人数”的综合风险，并依据赛题容量参数和经业务确认的阈值映射为蓝、黄、橙、红四级。通过图上的时滞传播模型识别上游来流对北八楼、北八至北九S弯及南北索道等瓶颈的累积影响；采用持续判定与回落滞回机制减少频繁跳级。每次预警同时显示主要驱动因素、预计爆发窗口、传播方向和置信度，保证结果可解释、可核验。</w:t>
      </w:r>
    </w:p>
    <w:p w14:paraId="2E0E71D3"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4、动态疏导、验证与展示</w:t>
      </w:r>
    </w:p>
    <w:p w14:paraId="7B316857"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我们将构建轻量级离散事件仿真环境，复现到达、排队、通行、停留和转移过程，并以安全风险、等待人分钟、超容量时长、舒适度、运营成本和游客干扰程度为多目标，采用预算型鲁棒优化每5分钟比较备用通道、分流比例、接驳间隔等方案。建议给出适用点位、启动时间、所需资源、预计改善、置信度和退出条件；缺少实测的成本、响应率及运力折减采用区间参数和敏感性分析。策略效果在相同扰动下与无干预、规则策略和确定性优化对照。</w:t>
      </w:r>
    </w:p>
    <w:p w14:paraId="317CD6C1"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训练与验证按日期同步滚动划分，绝不随机打散；跨越切分点的标签样本予以剔除。预测层报告30/60分钟MAE、RMSE、WAPE和区间覆盖率，并按普通日、节假日、天气和通道分组；预警层报告召回率、误报率、提前量和高峰时刻误差；决策层报告等待人分钟、超容量时长、舒适度改善、额外成本和求解耗时，并通过消融实验检验天气、铁路、客群及交互特征的贡献。管理端原型将在景区底图上区分显示实测、预测和仿真结果，提供舒适度热力、客流方向、未来一小时预测区间、风险传播链、策略前后对比和事件复盘，并在赛题环境中实测全链路响应速度。</w:t>
      </w:r>
    </w:p>
    <w:p w14:paraId="1D477B6A"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5、预期创新</w:t>
      </w:r>
    </w:p>
    <w:p w14:paraId="01C9B841" w14:textId="0554A78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项目的主要创新不在于堆叠模型，而在于三点：以客流守恒和设施能力约束弥补轨迹</w:t>
      </w:r>
      <w:r>
        <w:rPr>
          <w:rFonts w:ascii="宋体" w:eastAsia="宋体" w:hAnsi="宋体" w:cs="宋体" w:hint="eastAsia"/>
          <w:sz w:val="21"/>
        </w:rPr>
        <w:lastRenderedPageBreak/>
        <w:t>缺失；将安全风险与舒适体验纳入同一套可分解、分群体且显式表达不确定性的指标体系；将预测接入可量化验证的滚动调度，实现从看见风险、预见风险到降低风险。我们希望最终交付的是一套高精度算法，而且是一套管理者看得懂、来得及执行，并可通过替换拓扑和容量参数推广至其他景区的主动治理工具。</w:t>
      </w:r>
    </w:p>
    <w:p w14:paraId="63C68290" w14:textId="3690887E" w:rsidR="005D6145" w:rsidRPr="005D6145" w:rsidRDefault="005D6145" w:rsidP="005D6145">
      <w:pPr>
        <w:spacing w:after="0" w:line="240" w:lineRule="auto"/>
        <w:jc w:val="both"/>
        <w:rPr>
          <w:rFonts w:ascii="宋体" w:hAnsi="宋体" w:cs="宋体" w:hint="eastAsia"/>
          <w:sz w:val="21"/>
        </w:rPr>
      </w:pPr>
      <w:r>
        <w:rPr>
          <w:rFonts w:ascii="宋体" w:eastAsia="宋体" w:hAnsi="宋体" w:cs="宋体" w:hint="eastAsia"/>
          <w:sz w:val="21"/>
        </w:rPr>
        <w:t>（三）核心优势</w:t>
      </w:r>
      <w:proofErr w:type="gramStart"/>
      <w:r>
        <w:rPr>
          <w:rFonts w:ascii="宋体" w:eastAsia="宋体" w:hAnsi="宋体" w:cs="宋体" w:hint="eastAsia"/>
          <w:sz w:val="21"/>
        </w:rPr>
        <w:t>(限1000字)</w:t>
      </w:r>
      <w:proofErr w:type="gramEnd"/>
      <w:r>
        <w:rPr>
          <w:rFonts w:ascii="宋体" w:eastAsia="宋体" w:hAnsi="宋体" w:cs="宋体" w:hint="eastAsia"/>
          <w:sz w:val="21"/>
        </w:rPr>
        <w:t>从创新性、有效性和可推广性等方面，简要介绍项目的特点和优势</w:t>
      </w:r>
    </w:p>
    <w:p w14:paraId="518BB078"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本项目立足跨学科交叉的技术特色，聚焦文旅场景“体验量化难、风险预判晚、治理被动化” 核心痛点，打造“多源融合—评估—预测—预警—疏导”全链路解决方案，在创新性、有效性、可推广性三方面形成差异化竞争优势。</w:t>
      </w:r>
    </w:p>
    <w:p w14:paraId="76FDC37B" w14:textId="77777777" w:rsidR="005D6145" w:rsidRDefault="005D6145" w:rsidP="005D6145">
      <w:pPr>
        <w:spacing w:after="0" w:line="240" w:lineRule="auto"/>
        <w:ind w:firstLineChars="200" w:firstLine="420"/>
        <w:rPr>
          <w:rFonts w:ascii="宋体" w:hAnsi="宋体" w:cs="宋体" w:hint="eastAsia"/>
          <w:sz w:val="21"/>
        </w:rPr>
      </w:pPr>
      <w:r>
        <w:rPr>
          <w:rFonts w:ascii="宋体" w:hAnsi="宋体" w:cs="宋体" w:hint="eastAsia"/>
          <w:sz w:val="21"/>
        </w:rPr>
        <w:t>1</w:t>
      </w:r>
      <w:r>
        <w:rPr>
          <w:rFonts w:ascii="宋体" w:eastAsia="宋体" w:hAnsi="宋体" w:cs="宋体" w:hint="eastAsia"/>
          <w:sz w:val="21"/>
        </w:rPr>
        <w:t>、跨界融合的方法创新性</w:t>
      </w:r>
    </w:p>
    <w:p w14:paraId="0041485D"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项目突破传统文旅客流方案的通用化瓶颈，实现多领域成熟方法的跨界迁移与融合创新。一是方法论迁移创新，将化工领域“过程安全边界”思路迁移至拥堵传导推演与承载阈值标定，依托智能化工“感知—预警—调控”闭环逻辑搭建治理体系，进行跨维度的方法应用。二是模型体系创新，构建“单点精准预测+空间路径推演”双轨预测模型，突破传统单点时序预测的局限，可还原拥堵上下游传导的完整时空过程；打造“拥挤度+等待成本+环境体感”三维舒适度评价体系，叠加人群异质性修正系数，突破单一客流密度指标的评价局限。三是治理逻辑创新，提出“安全底线+体验上限”双目标优化框架，在保障零事故的前提下最小化对游客动线的干预，匹配“无感化治理”的核心诉求，实现安全管控与游览体验的平衡。</w:t>
      </w:r>
    </w:p>
    <w:p w14:paraId="6381C2DE" w14:textId="77777777" w:rsidR="005D6145" w:rsidRDefault="005D6145" w:rsidP="005D6145">
      <w:pPr>
        <w:spacing w:after="0" w:line="240" w:lineRule="auto"/>
        <w:ind w:firstLineChars="200" w:firstLine="420"/>
        <w:rPr>
          <w:rFonts w:ascii="宋体" w:hAnsi="宋体" w:cs="宋体" w:hint="eastAsia"/>
          <w:sz w:val="21"/>
        </w:rPr>
      </w:pPr>
      <w:r>
        <w:rPr>
          <w:rFonts w:ascii="宋体" w:hAnsi="宋体" w:cs="宋体" w:hint="eastAsia"/>
          <w:sz w:val="21"/>
        </w:rPr>
        <w:t>2</w:t>
      </w:r>
      <w:r>
        <w:rPr>
          <w:rFonts w:ascii="宋体" w:eastAsia="宋体" w:hAnsi="宋体" w:cs="宋体" w:hint="eastAsia"/>
          <w:sz w:val="21"/>
        </w:rPr>
        <w:t>、贴合场景的落地有效性</w:t>
      </w:r>
    </w:p>
    <w:p w14:paraId="041DA980" w14:textId="77777777" w:rsidR="005D6145" w:rsidRDefault="005D6145" w:rsidP="005D6145">
      <w:pPr>
        <w:spacing w:after="0" w:line="240" w:lineRule="auto"/>
        <w:ind w:firstLineChars="200" w:firstLine="420"/>
        <w:rPr>
          <w:rFonts w:ascii="宋体" w:hAnsi="宋体" w:cs="宋体" w:hint="eastAsia"/>
          <w:sz w:val="21"/>
        </w:rPr>
      </w:pPr>
      <w:r>
        <w:rPr>
          <w:rFonts w:ascii="宋体" w:eastAsia="宋体" w:hAnsi="宋体" w:cs="宋体" w:hint="eastAsia"/>
          <w:sz w:val="21"/>
        </w:rPr>
        <w:t>方案匹配山岳型景区运营，全环节保障业务落地效果。一是多源数据适配能力强，针对票务、安检、轨道交通等数据，结合节假日效应、天气敏感度、早晚高峰潮汐等客流规律，为模型提供高质量输入支撑。二是预测预警精准可控，采用“时序分解+机器学习”混合预测框架，适配不同节点的客流波动特性，保障30-60分钟短时客流与排队时长的预测精度；结合节点理论通行能力设定蓝/黄/橙/红四级预警阈值，触发逻辑与景区运营分级响应机制高度匹配，可精准定位风险节点与爆发窗口期。三是策略可验证可落地，构建分级处置策略库，覆盖通道调整、运力调度、信息引导等多类场景；量化测算不同策略对平均排队时长、整体舒适度的提升效果，同步开展成本收益分析，为管理决策提供量化支撑，避免空泛建议。</w:t>
      </w:r>
    </w:p>
    <w:p w14:paraId="00FC561E" w14:textId="77777777" w:rsidR="005D6145" w:rsidRDefault="005D6145" w:rsidP="005D6145">
      <w:pPr>
        <w:spacing w:after="0" w:line="240" w:lineRule="auto"/>
        <w:ind w:firstLineChars="200" w:firstLine="420"/>
        <w:rPr>
          <w:rFonts w:ascii="宋体" w:hAnsi="宋体" w:cs="宋体" w:hint="eastAsia"/>
          <w:sz w:val="21"/>
        </w:rPr>
      </w:pPr>
      <w:r>
        <w:rPr>
          <w:rFonts w:ascii="宋体" w:hAnsi="宋体" w:cs="宋体" w:hint="eastAsia"/>
          <w:sz w:val="21"/>
        </w:rPr>
        <w:t>3</w:t>
      </w:r>
      <w:r>
        <w:rPr>
          <w:rFonts w:ascii="宋体" w:eastAsia="宋体" w:hAnsi="宋体" w:cs="宋体" w:hint="eastAsia"/>
          <w:sz w:val="21"/>
        </w:rPr>
        <w:t>、灵活适配的可推广性</w:t>
      </w:r>
    </w:p>
    <w:p w14:paraId="4C60BE79" w14:textId="3677FE6D" w:rsidR="005D6145" w:rsidRPr="005D6145" w:rsidRDefault="005D6145" w:rsidP="005D6145">
      <w:pPr>
        <w:spacing w:after="0" w:line="240" w:lineRule="auto"/>
        <w:ind w:firstLineChars="200" w:firstLine="420"/>
        <w:rPr>
          <w:rFonts w:ascii="宋体" w:eastAsia="宋体" w:hAnsi="宋体" w:cs="宋体" w:hint="eastAsia"/>
          <w:sz w:val="21"/>
        </w:rPr>
      </w:pPr>
      <w:r>
        <w:rPr>
          <w:rFonts w:ascii="宋体" w:eastAsia="宋体" w:hAnsi="宋体" w:cs="宋体" w:hint="eastAsia"/>
          <w:sz w:val="21"/>
        </w:rPr>
        <w:t>项目采用模块化解耦设计，具备跨场景复制推广的高适配性。一是架构通用可迁移，“数据层—模型层—应用层” 三层架构相互独立，数据接入层可快速适配不同景区的数据源格式，模型层可通过调整节点参数、承载阈值适配山岳、古镇、主题乐园等不同类型文旅场景，无需重构核心框架。二是功能可扩展升级，预留标准化数据接口，可灵活接入视频客流、智慧终端、消费数据等新数据源，叠加投诉预测、营收分析、资源调度优化等扩展模块，支持从单一拥堵预警向全域智慧运营治理升级。</w:t>
      </w:r>
    </w:p>
    <w:p w14:paraId="29DD416D" w14:textId="1AA46C09" w:rsidR="005D6145" w:rsidRDefault="005D6145" w:rsidP="005D6145">
      <w:pPr>
        <w:pStyle w:val="a9"/>
        <w:numPr>
          <w:ilvl w:val="0"/>
          <w:numId w:val="1"/>
        </w:numPr>
        <w:rPr>
          <w:rFonts w:ascii="宋体" w:eastAsia="宋体" w:hAnsi="宋体" w:hint="eastAsia"/>
          <w:sz w:val="21"/>
          <w:szCs w:val="21"/>
        </w:rPr>
      </w:pPr>
      <w:r>
        <w:rPr>
          <w:rFonts w:ascii="宋体" w:eastAsia="宋体" w:hAnsi="宋体" w:hint="eastAsia"/>
          <w:sz w:val="21"/>
          <w:szCs w:val="21"/>
        </w:rPr>
        <w:t>详细方案</w:t>
      </w:r>
    </w:p>
    <w:p w14:paraId="465A2315" w14:textId="3E02F0AF" w:rsidR="005D6145" w:rsidRPr="005D6145" w:rsidRDefault="005D6145" w:rsidP="005D6145">
      <w:pPr>
        <w:rPr>
          <w:rFonts w:ascii="宋体" w:eastAsia="宋体" w:hAnsi="宋体" w:hint="eastAsia"/>
          <w:sz w:val="21"/>
          <w:szCs w:val="21"/>
        </w:rPr>
      </w:pPr>
      <w:r w:rsidRPr="005D6145">
        <w:rPr>
          <w:rFonts w:ascii="宋体" w:eastAsia="宋体" w:hAnsi="宋体" w:hint="eastAsia"/>
          <w:sz w:val="21"/>
          <w:szCs w:val="21"/>
        </w:rPr>
        <w:t>（一</w:t>
      </w:r>
      <w:r>
        <w:rPr>
          <w:rFonts w:ascii="宋体" w:eastAsia="宋体" w:hAnsi="宋体" w:hint="eastAsia"/>
          <w:sz w:val="21"/>
          <w:szCs w:val="21"/>
        </w:rPr>
        <w:t>）</w:t>
      </w:r>
      <w:r w:rsidRPr="005D6145">
        <w:rPr>
          <w:rFonts w:ascii="宋体" w:eastAsia="宋体" w:hAnsi="宋体" w:hint="eastAsia"/>
          <w:sz w:val="21"/>
          <w:szCs w:val="21"/>
        </w:rPr>
        <w:t>数据方案</w:t>
      </w:r>
      <w:proofErr w:type="gramStart"/>
      <w:r w:rsidRPr="005D6145">
        <w:rPr>
          <w:rFonts w:ascii="宋体" w:eastAsia="宋体" w:hAnsi="宋体" w:hint="eastAsia"/>
          <w:sz w:val="21"/>
          <w:szCs w:val="21"/>
        </w:rPr>
        <w:t>(限3000字)</w:t>
      </w:r>
      <w:proofErr w:type="gramEnd"/>
      <w:r w:rsidRPr="005D6145">
        <w:rPr>
          <w:rFonts w:ascii="宋体" w:eastAsia="宋体" w:hAnsi="宋体" w:hint="eastAsia"/>
          <w:sz w:val="21"/>
          <w:szCs w:val="21"/>
        </w:rPr>
        <w:t>对参赛方案如何使用组赛题配套竞赛数据进行说明。如参赛团队同时需使用自带数据，也器对自带教据进行详细说明</w:t>
      </w:r>
      <w:proofErr w:type="gramStart"/>
      <w:r w:rsidRPr="005D6145">
        <w:rPr>
          <w:rFonts w:ascii="宋体" w:eastAsia="宋体" w:hAnsi="宋体" w:hint="eastAsia"/>
          <w:sz w:val="21"/>
          <w:szCs w:val="21"/>
        </w:rPr>
        <w:t>(包括</w:t>
      </w:r>
      <w:proofErr w:type="gramEnd"/>
      <w:r w:rsidRPr="005D6145">
        <w:rPr>
          <w:rFonts w:ascii="宋体" w:eastAsia="宋体" w:hAnsi="宋体" w:hint="eastAsia"/>
          <w:sz w:val="21"/>
          <w:szCs w:val="21"/>
        </w:rPr>
        <w:t>使用方式、数据内容、数据格式、数据大小。</w:t>
      </w:r>
    </w:p>
    <w:p w14:paraId="3FDD170F"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本方案面向八达岭长城景区，以组赛题配套数据为主体，拟补充天气、节假日等情景信息，构建以5分钟为粒度的时空数据底座，支撑游客舒适度评估、未来30与60分钟风</w:t>
      </w:r>
      <w:r w:rsidRPr="005D6145">
        <w:rPr>
          <w:rFonts w:ascii="宋体" w:eastAsia="宋体" w:hAnsi="宋体" w:hint="eastAsia"/>
          <w:sz w:val="21"/>
          <w:szCs w:val="21"/>
        </w:rPr>
        <w:lastRenderedPageBreak/>
        <w:t>险预警及动态疏导。技术上采用客流预测与排队网络推演相结合的方法，并通过鲁棒优化处理客流波动、天气变化和设施能力下降带来的决策不确定性。</w:t>
      </w:r>
    </w:p>
    <w:p w14:paraId="1FCA64C8" w14:textId="77777777" w:rsidR="005D6145" w:rsidRPr="005D6145" w:rsidRDefault="005D6145" w:rsidP="005D6145">
      <w:pPr>
        <w:ind w:firstLine="420"/>
        <w:rPr>
          <w:rFonts w:ascii="宋体" w:eastAsia="宋体" w:hAnsi="宋体" w:hint="eastAsia"/>
          <w:b/>
          <w:bCs/>
          <w:sz w:val="21"/>
          <w:szCs w:val="21"/>
        </w:rPr>
      </w:pPr>
      <w:r w:rsidRPr="005D6145">
        <w:rPr>
          <w:rFonts w:ascii="宋体" w:eastAsia="宋体" w:hAnsi="宋体" w:hint="eastAsia"/>
          <w:b/>
          <w:bCs/>
          <w:sz w:val="21"/>
          <w:szCs w:val="21"/>
        </w:rPr>
        <w:t>一、竞赛数据处理</w:t>
      </w:r>
    </w:p>
    <w:p w14:paraId="328915B6"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经核对，三张客流表均覆盖2025年7月1日至12月31日，共184天。票务表包含7,470,872条记录、7个字段，约501.23MB；安检表包含173,880条记录、7个字段，约8.25MB；轨道客流表包含2,140条记录、5个字段，约0.08MB。另有两份XLS参数表和两张JPG导览图。以上容量按十进制计。</w:t>
      </w:r>
    </w:p>
    <w:p w14:paraId="5012C4C7"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票务数据按日期、时段、通道和票种聚合，形成入园强度、增长率、峰值持续时间及游客群体构成等特征。票种用于分析老人、学生、儿童等群体的体验需求，不据此推断个体行为或健康状况。匿名人员编号仅作质量核查，不作为模型预测特征；</w:t>
      </w:r>
      <w:proofErr w:type="spellStart"/>
      <w:r w:rsidRPr="005D6145">
        <w:rPr>
          <w:rFonts w:ascii="宋体" w:eastAsia="宋体" w:hAnsi="宋体" w:hint="eastAsia"/>
          <w:sz w:val="21"/>
          <w:szCs w:val="21"/>
        </w:rPr>
        <w:t>season_tag</w:t>
      </w:r>
      <w:proofErr w:type="spellEnd"/>
      <w:r w:rsidRPr="005D6145">
        <w:rPr>
          <w:rFonts w:ascii="宋体" w:eastAsia="宋体" w:hAnsi="宋体" w:hint="eastAsia"/>
          <w:sz w:val="21"/>
          <w:szCs w:val="21"/>
        </w:rPr>
        <w:t>字段核实生成依据后使用，避免引入由事后客流划分的标签。</w:t>
      </w:r>
    </w:p>
    <w:p w14:paraId="7B13E214"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安检数据覆盖外餐、前山两个安检口共9个通道，利用通过人数、平均等待时间、行李检查量构建通道负载、排队趋势和检查工作量特征，并作为客流与等待时间预测的实测监督数据。合并通道等待时间时按通过人数加权，保留其为近似汇总口径。</w:t>
      </w:r>
    </w:p>
    <w:p w14:paraId="44D506A9"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轨道数据按线路和时间整理客流脉冲，结合车站至景区的接驳时滞构建前置到达特征。铁路乘客量不直接等同于入园量，转化比例和时滞仅利用训练期估计。预测时仅使用已到达客流或当时可获得的计划信息，不使用未来实际乘客量。</w:t>
      </w:r>
    </w:p>
    <w:p w14:paraId="3B6D62BA"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参数表提供8个核心点位的有效面积、瞬时容量、小时通行量、合理停留时长及遮阳防雨设施，以及南北索道运力和发车间隔。结合导览图建立节点与通路关系，分别描述北线连续运输和南线批量发车。平台通行能力与索道运力分别建模，例如北索道平台1300人次/小时与设备实际饱和运力1800人次/小时属于不同约束。手绘图用于拓扑和展示，网友图中的步行时间仅作待校准先验，不视为实测距离。</w:t>
      </w:r>
    </w:p>
    <w:p w14:paraId="6E715189" w14:textId="77777777" w:rsidR="005D6145" w:rsidRPr="005D6145" w:rsidRDefault="005D6145" w:rsidP="005D6145">
      <w:pPr>
        <w:ind w:firstLine="480"/>
        <w:rPr>
          <w:rFonts w:ascii="宋体" w:eastAsia="宋体" w:hAnsi="宋体" w:hint="eastAsia"/>
          <w:b/>
          <w:bCs/>
          <w:sz w:val="21"/>
          <w:szCs w:val="21"/>
        </w:rPr>
      </w:pPr>
      <w:r w:rsidRPr="005D6145">
        <w:rPr>
          <w:rFonts w:ascii="宋体" w:eastAsia="宋体" w:hAnsi="宋体" w:hint="eastAsia"/>
          <w:b/>
          <w:bCs/>
          <w:sz w:val="21"/>
          <w:szCs w:val="21"/>
        </w:rPr>
        <w:t>二、自带情景数据</w:t>
      </w:r>
    </w:p>
    <w:p w14:paraId="0C51D80E"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气象拟采用Open-</w:t>
      </w:r>
      <w:proofErr w:type="spellStart"/>
      <w:r w:rsidRPr="005D6145">
        <w:rPr>
          <w:rFonts w:ascii="宋体" w:eastAsia="宋体" w:hAnsi="宋体" w:hint="eastAsia"/>
          <w:sz w:val="21"/>
          <w:szCs w:val="21"/>
        </w:rPr>
        <w:t>Meteo</w:t>
      </w:r>
      <w:proofErr w:type="spellEnd"/>
      <w:r w:rsidRPr="005D6145">
        <w:rPr>
          <w:rFonts w:ascii="宋体" w:eastAsia="宋体" w:hAnsi="宋体" w:hint="eastAsia"/>
          <w:sz w:val="21"/>
          <w:szCs w:val="21"/>
        </w:rPr>
        <w:t>历史天气接口，获取同期八达岭附近气温、湿度、体感温度、降水、降雪、风速、天气代码及短波辐射，固定产品并记录网格、高程和单位。最多3个代表位置、184天逐小时数据，共13,248条，JSON及UTF-8 CSV预计1—5MB。网格气象不视为烽火台现场实测，相邻位置落入同一网格时共享背景，以设施防护和地形属性体现节点差异。</w:t>
      </w:r>
    </w:p>
    <w:p w14:paraId="3ADA3820"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另拟使用Single Runs历史预报，保存起报、可获取及有效时间。按3位置、每日4批、每批24小时估算，最多52,992条，JSON及CSV预计5—20MB，实际以档案覆盖为准。严格回测只使用预测时点已可获取的信息；无法取得归档预报时使用历史信息持续性预测，不以未来实况代替预报。再分析作为历史观测代理的实验单独标注。</w:t>
      </w:r>
    </w:p>
    <w:p w14:paraId="60A7EF73"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日历依据2025年节假日安排及北京学校校历制作184行CSV，包含周末、法定假期、调休工作日、假期序位和北京暑假，预计小于0.1MB。另将设施遮阳、防雨、降温及天气</w:t>
      </w:r>
      <w:r w:rsidRPr="005D6145">
        <w:rPr>
          <w:rFonts w:ascii="宋体" w:eastAsia="宋体" w:hAnsi="宋体" w:hint="eastAsia"/>
          <w:sz w:val="21"/>
          <w:szCs w:val="21"/>
        </w:rPr>
        <w:lastRenderedPageBreak/>
        <w:t>影响假设整理为CSV或JSON情景参数，预计小于1MB。新增数据总体预计不超过30MB，均标注来源、许可、版本和加工过程，正式提交时核验实际容量。</w:t>
      </w:r>
    </w:p>
    <w:p w14:paraId="259A0817" w14:textId="77777777" w:rsidR="005D6145" w:rsidRPr="005D6145" w:rsidRDefault="005D6145" w:rsidP="005D6145">
      <w:pPr>
        <w:ind w:firstLine="480"/>
        <w:rPr>
          <w:rFonts w:ascii="宋体" w:eastAsia="宋体" w:hAnsi="宋体" w:hint="eastAsia"/>
          <w:b/>
          <w:bCs/>
          <w:sz w:val="21"/>
          <w:szCs w:val="21"/>
        </w:rPr>
      </w:pPr>
      <w:r w:rsidRPr="005D6145">
        <w:rPr>
          <w:rFonts w:ascii="宋体" w:eastAsia="宋体" w:hAnsi="宋体" w:hint="eastAsia"/>
          <w:b/>
          <w:bCs/>
          <w:sz w:val="21"/>
          <w:szCs w:val="21"/>
        </w:rPr>
        <w:t>三、数据治理与融合</w:t>
      </w:r>
    </w:p>
    <w:p w14:paraId="213510C1"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以已完成的5分钟窗口为时间锚点，对票务、安检、铁路和天气按可用时间融合。设q、w、b分别为本通道通过人数、平均等待分钟和检查量，设计8组共140列初版特征：</w:t>
      </w:r>
    </w:p>
    <w:p w14:paraId="0BD09103"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1. 时间与身份16列：日内及星期周期编码、月份、周末、假期、调休、暑假、假期序位、距假期天数、年内日序、当日已观测时长及安检口、通道类别。</w:t>
      </w:r>
    </w:p>
    <w:p w14:paraId="5B57CBD9"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2. 通道历史44列：q/w/b各取0、1、2、3、5、7、9、11窗口滞后，共24列；q/w在15、30、60分钟计算均值、标准差、最大值，共18列；q/w一阶差分2列。</w:t>
      </w:r>
    </w:p>
    <w:p w14:paraId="523420AB"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3. 通道关系14列：分别构造所属安检口及全安检范围的总通过量、加权等待、通道离散度、负载占比、上报数量等，捕捉通道失衡与公共需求变化。</w:t>
      </w:r>
    </w:p>
    <w:p w14:paraId="34D61BFC"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4. 票务22列：入园量5个滞后、15/30/60分钟累计量、当日截至当前累计量，及8种票型、5个票务通道的近期占比，刻画到访强度和客群变化。</w:t>
      </w:r>
    </w:p>
    <w:p w14:paraId="14FC608D"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5. 铁路12列：两条线路各取当前人数、15/30/60分钟累计人数、近期载客率和接驳时滞核输出。转化比例及时滞仅在训练期估计，不使用未来实际乘客量。</w:t>
      </w:r>
    </w:p>
    <w:p w14:paraId="3110B812"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6. 气象16列：8项天气背景与目标时刻8项可用预报。小时数据映射到5分钟时保留原始粒度，降水不重复累计。</w:t>
      </w:r>
    </w:p>
    <w:p w14:paraId="697262E1"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7. 质量6列：通道历史缺测、票务覆盖异常、铁路覆盖未知、天气缺失、预报缺失和天气信息年龄。</w:t>
      </w:r>
    </w:p>
    <w:p w14:paraId="6448317F" w14:textId="77777777" w:rsidR="005D6145" w:rsidRPr="005D6145" w:rsidRDefault="005D6145" w:rsidP="005D6145">
      <w:pPr>
        <w:ind w:firstLine="420"/>
        <w:rPr>
          <w:rFonts w:ascii="宋体" w:eastAsia="宋体" w:hAnsi="宋体" w:hint="eastAsia"/>
          <w:sz w:val="21"/>
          <w:szCs w:val="21"/>
        </w:rPr>
      </w:pPr>
      <w:r w:rsidRPr="005D6145">
        <w:rPr>
          <w:rFonts w:ascii="宋体" w:eastAsia="宋体" w:hAnsi="宋体" w:hint="eastAsia"/>
          <w:sz w:val="21"/>
          <w:szCs w:val="21"/>
        </w:rPr>
        <w:t>8. 交互10列：当前及近15分钟相对负载、等待压力、每人检查量、归一化增长率，及热暴露/降水/降雪与等待、老人/儿童票占比与安检口等待的交互。</w:t>
      </w:r>
    </w:p>
    <w:p w14:paraId="409FB439" w14:textId="77777777" w:rsidR="005D6145" w:rsidRPr="005D6145" w:rsidRDefault="005D6145" w:rsidP="005D6145">
      <w:pPr>
        <w:ind w:firstLine="420"/>
        <w:rPr>
          <w:rFonts w:ascii="宋体" w:eastAsia="宋体" w:hAnsi="宋体" w:hint="eastAsia"/>
          <w:b/>
          <w:bCs/>
          <w:sz w:val="21"/>
          <w:szCs w:val="21"/>
        </w:rPr>
      </w:pPr>
      <w:r w:rsidRPr="005D6145">
        <w:rPr>
          <w:rFonts w:ascii="宋体" w:eastAsia="宋体" w:hAnsi="宋体" w:hint="eastAsia"/>
          <w:b/>
          <w:bCs/>
          <w:sz w:val="21"/>
          <w:szCs w:val="21"/>
        </w:rPr>
        <w:t>四、数据驱动建模与鲁棒决策</w:t>
      </w:r>
    </w:p>
    <w:p w14:paraId="49D1B570"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利用历史流量、排队时长、轨道到达、日历及天气交互特征，训练分位数预测模型，输出30与60分钟客流和等待时间区间。结合流量守恒、容量约束和驻留时间推演景区内部队列与拥堵传播，综合排队、拥挤及天气暴露形成可解释的舒适度指数。</w:t>
      </w:r>
    </w:p>
    <w:p w14:paraId="0D2A7583"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以训练期预测残差和情景参数区间构造不确定性集合，采用预算型鲁棒优化，在限定扰动范围内优先控制超容量风险，并权衡等待时间与调度成本。每5分钟滚动比较备用通道启用、分流比例及设施允许范围内的调度建议。设施运行限值作为硬约束，成本和响应率缺少实测时进行敏感性分析。</w:t>
      </w:r>
    </w:p>
    <w:p w14:paraId="30EAE4AE"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所有通道按日期同步划分，禁止随机打散；标签跨越切点的训练样本剔除。分别报告30/60分钟MAE、RMSE、WAPE及区间覆盖率，按通道、节假日和天气分组，并逐组移除铁路、天气、客群及交互特征检验贡献，不预设提升幅度。</w:t>
      </w:r>
    </w:p>
    <w:p w14:paraId="3E53A2A1" w14:textId="77777777" w:rsidR="005D6145" w:rsidRPr="005D6145" w:rsidRDefault="005D6145" w:rsidP="005D6145">
      <w:pPr>
        <w:ind w:firstLine="420"/>
        <w:rPr>
          <w:rFonts w:ascii="宋体" w:eastAsia="宋体" w:hAnsi="宋体" w:hint="eastAsia"/>
          <w:b/>
          <w:bCs/>
          <w:sz w:val="21"/>
          <w:szCs w:val="21"/>
        </w:rPr>
      </w:pPr>
      <w:r w:rsidRPr="005D6145">
        <w:rPr>
          <w:rFonts w:ascii="宋体" w:eastAsia="宋体" w:hAnsi="宋体" w:hint="eastAsia"/>
          <w:b/>
          <w:bCs/>
          <w:sz w:val="21"/>
          <w:szCs w:val="21"/>
        </w:rPr>
        <w:lastRenderedPageBreak/>
        <w:t>五、验证与数据边界</w:t>
      </w:r>
    </w:p>
    <w:p w14:paraId="2992D5E7" w14:textId="77777777" w:rsidR="005D6145" w:rsidRP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将设施面积、容量、停留参考及遮阳防雨属性转为节点表，结合导览图建立通路。以票务入园预测为边界，在流量守恒、下游空间、平台通行和索道运力约束下推演拥堵；北线按连续运输、南线按批量发车建模。内部密度、驻留及队列缺少实测，明确为带不确定区间的估计，不能用模拟标签证明真实精度。</w:t>
      </w:r>
    </w:p>
    <w:p w14:paraId="378BBCD8" w14:textId="7A0D3E88" w:rsidR="005D6145" w:rsidRDefault="005D6145" w:rsidP="005D6145">
      <w:pPr>
        <w:ind w:firstLine="480"/>
        <w:rPr>
          <w:rFonts w:ascii="宋体" w:eastAsia="宋体" w:hAnsi="宋体" w:hint="eastAsia"/>
          <w:sz w:val="21"/>
          <w:szCs w:val="21"/>
        </w:rPr>
      </w:pPr>
      <w:r w:rsidRPr="005D6145">
        <w:rPr>
          <w:rFonts w:ascii="宋体" w:eastAsia="宋体" w:hAnsi="宋体" w:hint="eastAsia"/>
          <w:sz w:val="21"/>
          <w:szCs w:val="21"/>
        </w:rPr>
        <w:t>以排队、拥挤、天气暴露构造可分解的舒适度指数，利用预测残差与运力折减情景建立预算型鲁棒优化，滚动比较备用通道、分流和许可范围内调度。相同扰动下对照无干预、规则策略、确定性优化与鲁棒优化，报告等待人分钟、超容量时长、额外成本及求解耗时。展示端区分实测、预测、仿真，并在赛事8核环境实测全链路响应速度，以可复核结果支撑特征工程、预测效能、业务价值和展示评分。</w:t>
      </w:r>
    </w:p>
    <w:p w14:paraId="44EABF0B" w14:textId="1D882A77" w:rsidR="005D6145" w:rsidRDefault="005D6145" w:rsidP="005D6145">
      <w:pPr>
        <w:rPr>
          <w:rFonts w:ascii="宋体" w:eastAsia="宋体" w:hAnsi="宋体" w:hint="eastAsia"/>
          <w:sz w:val="21"/>
          <w:szCs w:val="21"/>
        </w:rPr>
      </w:pPr>
      <w:r>
        <w:rPr>
          <w:rFonts w:ascii="宋体" w:eastAsia="宋体" w:hAnsi="宋体" w:hint="eastAsia"/>
          <w:sz w:val="21"/>
          <w:szCs w:val="21"/>
        </w:rPr>
        <w:t>（二）</w:t>
      </w:r>
      <w:r w:rsidRPr="005D6145">
        <w:rPr>
          <w:rFonts w:ascii="宋体" w:eastAsia="宋体" w:hAnsi="宋体"/>
          <w:sz w:val="21"/>
          <w:szCs w:val="21"/>
        </w:rPr>
        <w:t>技术方案</w:t>
      </w:r>
      <w:proofErr w:type="gramStart"/>
      <w:r w:rsidRPr="005D6145">
        <w:rPr>
          <w:rFonts w:ascii="宋体" w:eastAsia="宋体" w:hAnsi="宋体"/>
          <w:sz w:val="21"/>
          <w:szCs w:val="21"/>
        </w:rPr>
        <w:t>(限4000字)</w:t>
      </w:r>
      <w:proofErr w:type="gramEnd"/>
      <w:r w:rsidRPr="005D6145">
        <w:rPr>
          <w:rFonts w:ascii="宋体" w:eastAsia="宋体" w:hAnsi="宋体"/>
          <w:sz w:val="21"/>
          <w:szCs w:val="21"/>
        </w:rPr>
        <w:t>详细说明方案涉及的算法原理和技术架构，含所需的运行</w:t>
      </w:r>
      <w:r>
        <w:rPr>
          <w:rFonts w:ascii="宋体" w:eastAsia="宋体" w:hAnsi="宋体" w:hint="eastAsia"/>
          <w:sz w:val="21"/>
          <w:szCs w:val="21"/>
        </w:rPr>
        <w:t>环境要求，</w:t>
      </w:r>
      <w:r w:rsidRPr="005D6145">
        <w:rPr>
          <w:rFonts w:ascii="宋体" w:eastAsia="宋体" w:hAnsi="宋体"/>
          <w:sz w:val="21"/>
          <w:szCs w:val="21"/>
        </w:rPr>
        <w:t>包括算力(需明确平台架构及算力能力，如普算平台是否必须为信创平台或X86平台，智算平台</w:t>
      </w:r>
      <w:r w:rsidRPr="005D6145">
        <w:rPr>
          <w:rFonts w:ascii="宋体" w:eastAsia="宋体" w:hAnsi="宋体" w:hint="eastAsia"/>
          <w:sz w:val="21"/>
          <w:szCs w:val="21"/>
        </w:rPr>
        <w:t>是否必须为N卡平台或信创</w:t>
      </w:r>
      <w:proofErr w:type="gramStart"/>
      <w:r w:rsidRPr="005D6145">
        <w:rPr>
          <w:rFonts w:ascii="宋体" w:eastAsia="宋体" w:hAnsi="宋体" w:hint="eastAsia"/>
          <w:sz w:val="21"/>
          <w:szCs w:val="21"/>
        </w:rPr>
        <w:t>平台)</w:t>
      </w:r>
      <w:proofErr w:type="gramEnd"/>
      <w:r w:rsidRPr="005D6145">
        <w:rPr>
          <w:rFonts w:ascii="宋体" w:eastAsia="宋体" w:hAnsi="宋体" w:hint="eastAsia"/>
          <w:sz w:val="21"/>
          <w:szCs w:val="21"/>
        </w:rPr>
        <w:t>、平台软件</w:t>
      </w:r>
      <w:proofErr w:type="gramStart"/>
      <w:r w:rsidRPr="005D6145">
        <w:rPr>
          <w:rFonts w:ascii="宋体" w:eastAsia="宋体" w:hAnsi="宋体" w:hint="eastAsia"/>
          <w:sz w:val="21"/>
          <w:szCs w:val="21"/>
        </w:rPr>
        <w:t>(需明确操作系统版本号)</w:t>
      </w:r>
      <w:proofErr w:type="gramEnd"/>
      <w:r w:rsidRPr="005D6145">
        <w:rPr>
          <w:rFonts w:ascii="宋体" w:eastAsia="宋体" w:hAnsi="宋体" w:hint="eastAsia"/>
          <w:sz w:val="21"/>
          <w:szCs w:val="21"/>
        </w:rPr>
        <w:t>、开发环境要求</w:t>
      </w:r>
      <w:proofErr w:type="gramStart"/>
      <w:r w:rsidRPr="005D6145">
        <w:rPr>
          <w:rFonts w:ascii="宋体" w:eastAsia="宋体" w:hAnsi="宋体" w:hint="eastAsia"/>
          <w:sz w:val="21"/>
          <w:szCs w:val="21"/>
        </w:rPr>
        <w:t>(需明确到产品号和版本号)</w:t>
      </w:r>
      <w:proofErr w:type="gramEnd"/>
      <w:r w:rsidRPr="005D6145">
        <w:rPr>
          <w:rFonts w:ascii="宋体" w:eastAsia="宋体" w:hAnsi="宋体" w:hint="eastAsia"/>
          <w:sz w:val="21"/>
          <w:szCs w:val="21"/>
        </w:rPr>
        <w:t>。</w:t>
      </w:r>
    </w:p>
    <w:p w14:paraId="4F12C3B1" w14:textId="77777777" w:rsidR="005D6145" w:rsidRPr="005B550B" w:rsidRDefault="005D6145" w:rsidP="005D6145">
      <w:pPr>
        <w:pStyle w:val="1"/>
        <w:rPr>
          <w:rFonts w:ascii="宋体" w:eastAsia="宋体" w:hAnsi="宋体" w:hint="eastAsia"/>
          <w:sz w:val="21"/>
          <w:szCs w:val="21"/>
        </w:rPr>
      </w:pPr>
      <w:r w:rsidRPr="005B550B">
        <w:rPr>
          <w:rFonts w:ascii="宋体" w:eastAsia="宋体" w:hAnsi="宋体"/>
          <w:sz w:val="21"/>
          <w:szCs w:val="21"/>
        </w:rPr>
        <w:t>一、总体技术路线</w:t>
      </w:r>
    </w:p>
    <w:p w14:paraId="1DEA4FCB"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本方案面向八达岭长城等文旅场景“拥堵感知滞后、体验评价模糊、应急调度被动”的核心问题，构建“数据接入--时空融合--舒适度评估--短时预测--风险预警--策略推演--可视化闭环”的一体化技术体系。系统以赛题提供的游客入园票务流水、安检口5分钟客流、轨道交通到达客流、索道/缆车运行能力、核心打卡点和瓶颈路段承载效率参数为基础，并补充天气、节假日、周末、暑期/淡旺季、重大活动等外部因子，将离散的客流记录转化为统一的5分钟粒度时空状态序列。通过景区点位-路段图谱表达检票口、安检口、索道站、打卡点、险要路段、出口及交通接驳节点之间的传播关系，形成可计算、可预测、可解释的景区客流数字底座。</w:t>
      </w:r>
    </w:p>
    <w:p w14:paraId="4103E734"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整体架构分为四层：第一层为数据治理层，完成多源数据清洗、编码映射、时间对齐、异常修正、缺失补齐和特征构造；第二层为模型计算层，包含游客体验舒适度指数、短时客流预测模型、队列状态估计模型、拥堵传播推演模型和分级预警模型；第三层为策略优化层，根据预警结果生成开闭通道、索道/摆渡车调度、分流引导、信息屏和短信推送等处置建议，并通过仿真评估策略收益；第四层为展示服务层，提供地图热力、点位风险、时序曲线、未来30-60分钟预警列表和策略前后对比，支撑现场运营人员快速研判和闭环处置。</w:t>
      </w:r>
    </w:p>
    <w:p w14:paraId="4DC9822B" w14:textId="77777777" w:rsidR="005D6145" w:rsidRPr="005B550B" w:rsidRDefault="005D6145" w:rsidP="005D6145">
      <w:pPr>
        <w:pStyle w:val="1"/>
        <w:rPr>
          <w:rFonts w:ascii="宋体" w:eastAsia="宋体" w:hAnsi="宋体" w:hint="eastAsia"/>
          <w:sz w:val="21"/>
          <w:szCs w:val="21"/>
        </w:rPr>
      </w:pPr>
      <w:r w:rsidRPr="005B550B">
        <w:rPr>
          <w:rFonts w:ascii="宋体" w:eastAsia="宋体" w:hAnsi="宋体"/>
          <w:sz w:val="21"/>
          <w:szCs w:val="21"/>
        </w:rPr>
        <w:t>二、算法原理与模型设计</w:t>
      </w:r>
    </w:p>
    <w:p w14:paraId="46938203" w14:textId="77777777" w:rsidR="005D6145" w:rsidRPr="005B550B" w:rsidRDefault="005D6145" w:rsidP="005D6145">
      <w:pPr>
        <w:pStyle w:val="2"/>
        <w:rPr>
          <w:rFonts w:ascii="宋体" w:eastAsia="宋体" w:hAnsi="宋体" w:hint="eastAsia"/>
          <w:sz w:val="21"/>
          <w:szCs w:val="21"/>
        </w:rPr>
      </w:pPr>
      <w:r w:rsidRPr="005B550B">
        <w:rPr>
          <w:rFonts w:ascii="宋体" w:eastAsia="宋体" w:hAnsi="宋体"/>
          <w:sz w:val="21"/>
          <w:szCs w:val="21"/>
        </w:rPr>
        <w:t>1. 多源时空数据融合</w:t>
      </w:r>
    </w:p>
    <w:p w14:paraId="23EF977D"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系统首先建立统一的数据主题模型。票务数据约747万条，覆盖2025年7月1日至</w:t>
      </w:r>
      <w:r w:rsidRPr="005B550B">
        <w:rPr>
          <w:rFonts w:ascii="宋体" w:eastAsia="宋体" w:hAnsi="宋体"/>
          <w:color w:val="000000"/>
          <w:sz w:val="21"/>
          <w:szCs w:val="21"/>
        </w:rPr>
        <w:lastRenderedPageBreak/>
        <w:t>12月31日，字段包括入园日期、入园时间、票种、检票通道和季节标签，可用于刻画游客到达强度、客群结构和淡旺季规律；安检口数据约17.4万条，以5分钟为粒度记录外餐、前山等安检口及通道的通行人数、平均排队等待时间和包检数量，是短时拥堵状态的核心观测量；轨道交通数据记录京张高铁、市郊铁路S2线的到达时刻、客流量和运力，可作为入园客流先行指标；索道、缆车、打卡点、路段承载与服务效率表作为容量约束和风险阈值来源；天气、节假日和交通运行信息作为外部扰动变量接入。</w:t>
      </w:r>
    </w:p>
    <w:p w14:paraId="39936D8D"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在处理流程上，将所有数据统一到“日期--5分钟时间片--空间节点”的三维索引中。对票务流水按时间窗和通道聚合，提取入园到达率、票种结构、峰谷变化、累计入园量和滚动增长率；对安检数据提取排队等待、通道负荷、单位时间处理能力、包检压力和异常拥堵持续时间；对轨道数据按列车到达时刻构造未来30--60分钟的到达冲击特征；对设施参数构建节点容量、服务率、最大安全承载量和拥堵阈值。针对缺失和异常值，采用分场景规则与统计模型结合的方法：短缺失采用相邻时间片插值，长缺失以同星期、同节假日类型、同季节标签的历史分布补齐；对突增突降点采用箱线图/IQR和局部中位数滤波识别，并保留真实高峰事件标签，避免误删节假日尖峰。</w:t>
      </w:r>
    </w:p>
    <w:p w14:paraId="67DE9D93" w14:textId="77777777" w:rsidR="005D6145" w:rsidRPr="005B550B" w:rsidRDefault="005D6145" w:rsidP="005D6145">
      <w:pPr>
        <w:pStyle w:val="2"/>
        <w:rPr>
          <w:rFonts w:ascii="宋体" w:eastAsia="宋体" w:hAnsi="宋体" w:hint="eastAsia"/>
          <w:sz w:val="21"/>
          <w:szCs w:val="21"/>
        </w:rPr>
      </w:pPr>
      <w:r w:rsidRPr="005B550B">
        <w:rPr>
          <w:rFonts w:ascii="宋体" w:eastAsia="宋体" w:hAnsi="宋体"/>
          <w:sz w:val="21"/>
          <w:szCs w:val="21"/>
        </w:rPr>
        <w:t>2. 游客体验舒适度指数</w:t>
      </w:r>
    </w:p>
    <w:p w14:paraId="62500B0F"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舒适度模型不</w:t>
      </w:r>
      <w:r w:rsidRPr="005B550B">
        <w:rPr>
          <w:rFonts w:ascii="宋体" w:eastAsia="宋体" w:hAnsi="宋体" w:hint="eastAsia"/>
          <w:color w:val="000000"/>
          <w:sz w:val="21"/>
          <w:szCs w:val="21"/>
        </w:rPr>
        <w:t>仅仅</w:t>
      </w:r>
      <w:r w:rsidRPr="005B550B">
        <w:rPr>
          <w:rFonts w:ascii="宋体" w:eastAsia="宋体" w:hAnsi="宋体"/>
          <w:color w:val="000000"/>
          <w:sz w:val="21"/>
          <w:szCs w:val="21"/>
        </w:rPr>
        <w:t>以单一人数作为判断依据，</w:t>
      </w:r>
      <w:r w:rsidRPr="005B550B">
        <w:rPr>
          <w:rFonts w:ascii="宋体" w:eastAsia="宋体" w:hAnsi="宋体" w:hint="eastAsia"/>
          <w:color w:val="000000"/>
          <w:sz w:val="21"/>
          <w:szCs w:val="21"/>
        </w:rPr>
        <w:t>同时</w:t>
      </w:r>
      <w:r w:rsidRPr="005B550B">
        <w:rPr>
          <w:rFonts w:ascii="宋体" w:eastAsia="宋体" w:hAnsi="宋体"/>
          <w:color w:val="000000"/>
          <w:sz w:val="21"/>
          <w:szCs w:val="21"/>
        </w:rPr>
        <w:t>将“安全压力”和“体验感受”共同量化为0--100分的游客体验指数。指标体系包含五类因子：一是排队因子，包括安检口、索道站、热门打卡点的预计等待时间和队列长度；二是拥挤因子，包括节点人数、路段密度、容量占用率和拥堵持续时间；三是服务因子，包括通道服务率、包检压力、索道/摆渡车周转能力和故障降容影响；四是环境因子，包括温度、降雨、风力、体感温度等天气舒适性；五是客群因子，包括老人票、儿童票、学生票、外籍人士票等不同群体对等待、坡道、险要台阶和天气的敏感差异。</w:t>
      </w:r>
    </w:p>
    <w:p w14:paraId="33C5258D" w14:textId="77777777" w:rsidR="005D6145" w:rsidRPr="005B550B" w:rsidRDefault="005D6145" w:rsidP="005D6145">
      <w:pPr>
        <w:ind w:firstLineChars="200" w:firstLine="420"/>
        <w:rPr>
          <w:rFonts w:ascii="宋体" w:eastAsia="宋体" w:hAnsi="宋体" w:hint="eastAsia"/>
          <w:color w:val="000000"/>
          <w:sz w:val="21"/>
          <w:szCs w:val="21"/>
        </w:rPr>
      </w:pPr>
      <w:r w:rsidRPr="005B550B">
        <w:rPr>
          <w:rFonts w:ascii="宋体" w:eastAsia="宋体" w:hAnsi="宋体"/>
          <w:color w:val="000000"/>
          <w:sz w:val="21"/>
          <w:szCs w:val="21"/>
        </w:rPr>
        <w:t>各子指标先按业务阈值和历史分位数进行标准化，再通过“专家权重+数据校准”的方式融合。初始权重由业务经验和层次分析法确定，保证安全类指标优先；模型训练阶段利用历史等待时间、拥堵事件和高峰标签进行熵权/回归校准，使指数既符合管理经验，又能反映真实客流波动。最终输出点位舒适度、路段舒适度、区域综合舒适度和景区总指数，并以热力图、趋势图和分群体体验指数展示。指数计算公式可概括为：</w:t>
      </w:r>
    </w:p>
    <w:p w14:paraId="2D3E69AA" w14:textId="77777777" w:rsidR="005D6145" w:rsidRPr="005B550B" w:rsidRDefault="00000000" w:rsidP="005D6145">
      <w:pPr>
        <w:rPr>
          <w:rFonts w:ascii="宋体" w:eastAsia="宋体" w:hAnsi="宋体" w:hint="eastAsia"/>
          <w:sz w:val="21"/>
          <w:szCs w:val="21"/>
        </w:rPr>
      </w:pPr>
      <m:oMathPara>
        <m:oMath>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C</m:t>
              </m:r>
            </m:e>
            <m:sub>
              <m:r>
                <w:rPr>
                  <w:rFonts w:ascii="Cambria Math" w:eastAsia="宋体" w:hAnsi="Cambria Math"/>
                  <w:sz w:val="21"/>
                  <w:szCs w:val="21"/>
                </w:rPr>
                <m:t>i,t</m:t>
              </m:r>
            </m:sub>
          </m:sSub>
          <m:r>
            <w:rPr>
              <w:rFonts w:ascii="Cambria Math" w:eastAsia="宋体" w:hAnsi="Cambria Math"/>
              <w:sz w:val="21"/>
              <w:szCs w:val="21"/>
            </w:rPr>
            <m:t>=100-σ(</m:t>
          </m:r>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w</m:t>
              </m:r>
            </m:e>
            <m:sub>
              <m:r>
                <w:rPr>
                  <w:rFonts w:ascii="Cambria Math" w:eastAsia="宋体" w:hAnsi="Cambria Math"/>
                  <w:sz w:val="21"/>
                  <w:szCs w:val="21"/>
                </w:rPr>
                <m:t>q</m:t>
              </m:r>
            </m:sub>
          </m:sSub>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Q</m:t>
              </m:r>
            </m:e>
            <m:sub>
              <m:r>
                <w:rPr>
                  <w:rFonts w:ascii="Cambria Math" w:eastAsia="宋体" w:hAnsi="Cambria Math"/>
                  <w:sz w:val="21"/>
                  <w:szCs w:val="21"/>
                </w:rPr>
                <m:t>i,t</m:t>
              </m:r>
            </m:sub>
          </m:sSub>
          <m:r>
            <w:rPr>
              <w:rFonts w:ascii="Cambria Math" w:eastAsia="宋体" w:hAnsi="Cambria Math"/>
              <w:sz w:val="21"/>
              <w:szCs w:val="21"/>
            </w:rPr>
            <m:t>+</m:t>
          </m:r>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w</m:t>
              </m:r>
            </m:e>
            <m:sub>
              <m:r>
                <w:rPr>
                  <w:rFonts w:ascii="Cambria Math" w:eastAsia="宋体" w:hAnsi="Cambria Math"/>
                  <w:sz w:val="21"/>
                  <w:szCs w:val="21"/>
                </w:rPr>
                <m:t>d</m:t>
              </m:r>
            </m:sub>
          </m:sSub>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D</m:t>
              </m:r>
            </m:e>
            <m:sub>
              <m:r>
                <w:rPr>
                  <w:rFonts w:ascii="Cambria Math" w:eastAsia="宋体" w:hAnsi="Cambria Math"/>
                  <w:sz w:val="21"/>
                  <w:szCs w:val="21"/>
                </w:rPr>
                <m:t>i,t</m:t>
              </m:r>
            </m:sub>
          </m:sSub>
          <m:r>
            <w:rPr>
              <w:rFonts w:ascii="Cambria Math" w:eastAsia="宋体" w:hAnsi="Cambria Math"/>
              <w:sz w:val="21"/>
              <w:szCs w:val="21"/>
            </w:rPr>
            <m:t>+</m:t>
          </m:r>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w</m:t>
              </m:r>
            </m:e>
            <m:sub>
              <m:r>
                <w:rPr>
                  <w:rFonts w:ascii="Cambria Math" w:eastAsia="宋体" w:hAnsi="Cambria Math"/>
                  <w:sz w:val="21"/>
                  <w:szCs w:val="21"/>
                </w:rPr>
                <m:t>s</m:t>
              </m:r>
            </m:sub>
          </m:sSub>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S</m:t>
              </m:r>
            </m:e>
            <m:sub>
              <m:r>
                <w:rPr>
                  <w:rFonts w:ascii="Cambria Math" w:eastAsia="宋体" w:hAnsi="Cambria Math"/>
                  <w:sz w:val="21"/>
                  <w:szCs w:val="21"/>
                </w:rPr>
                <m:t>i,t</m:t>
              </m:r>
            </m:sub>
          </m:sSub>
          <m:r>
            <w:rPr>
              <w:rFonts w:ascii="Cambria Math" w:eastAsia="宋体" w:hAnsi="Cambria Math"/>
              <w:sz w:val="21"/>
              <w:szCs w:val="21"/>
            </w:rPr>
            <m:t>+</m:t>
          </m:r>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w</m:t>
              </m:r>
            </m:e>
            <m:sub>
              <m:r>
                <w:rPr>
                  <w:rFonts w:ascii="Cambria Math" w:eastAsia="宋体" w:hAnsi="Cambria Math"/>
                  <w:sz w:val="21"/>
                  <w:szCs w:val="21"/>
                </w:rPr>
                <m:t>e</m:t>
              </m:r>
            </m:sub>
          </m:sSub>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E</m:t>
              </m:r>
            </m:e>
            <m:sub>
              <m:r>
                <w:rPr>
                  <w:rFonts w:ascii="Cambria Math" w:eastAsia="宋体" w:hAnsi="Cambria Math"/>
                  <w:sz w:val="21"/>
                  <w:szCs w:val="21"/>
                </w:rPr>
                <m:t>t</m:t>
              </m:r>
            </m:sub>
          </m:sSub>
          <m:r>
            <w:rPr>
              <w:rFonts w:ascii="Cambria Math" w:eastAsia="宋体" w:hAnsi="Cambria Math"/>
              <w:sz w:val="21"/>
              <w:szCs w:val="21"/>
            </w:rPr>
            <m:t>+</m:t>
          </m:r>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w</m:t>
              </m:r>
            </m:e>
            <m:sub>
              <m:r>
                <w:rPr>
                  <w:rFonts w:ascii="Cambria Math" w:eastAsia="宋体" w:hAnsi="Cambria Math"/>
                  <w:sz w:val="21"/>
                  <w:szCs w:val="21"/>
                </w:rPr>
                <m:t>g</m:t>
              </m:r>
            </m:sub>
          </m:sSub>
          <m:sSub>
            <m:sSubPr>
              <m:ctrlPr>
                <w:rPr>
                  <w:rFonts w:ascii="Cambria Math" w:eastAsia="宋体" w:hAnsi="Cambria Math" w:cs="Times New Roman"/>
                  <w:i/>
                  <w:kern w:val="0"/>
                  <w:sz w:val="21"/>
                  <w:szCs w:val="21"/>
                  <w14:ligatures w14:val="none"/>
                </w:rPr>
              </m:ctrlPr>
            </m:sSubPr>
            <m:e>
              <m:r>
                <w:rPr>
                  <w:rFonts w:ascii="Cambria Math" w:eastAsia="宋体" w:hAnsi="Cambria Math"/>
                  <w:sz w:val="21"/>
                  <w:szCs w:val="21"/>
                </w:rPr>
                <m:t>G</m:t>
              </m:r>
            </m:e>
            <m:sub>
              <m:r>
                <w:rPr>
                  <w:rFonts w:ascii="Cambria Math" w:eastAsia="宋体" w:hAnsi="Cambria Math"/>
                  <w:sz w:val="21"/>
                  <w:szCs w:val="21"/>
                </w:rPr>
                <m:t>i,t</m:t>
              </m:r>
            </m:sub>
          </m:sSub>
          <m:r>
            <w:rPr>
              <w:rFonts w:ascii="Cambria Math" w:eastAsia="宋体" w:hAnsi="Cambria Math"/>
              <w:sz w:val="21"/>
              <w:szCs w:val="21"/>
            </w:rPr>
            <m:t>)</m:t>
          </m:r>
        </m:oMath>
      </m:oMathPara>
    </w:p>
    <w:p w14:paraId="4E68779F" w14:textId="77777777" w:rsidR="005D6145" w:rsidRPr="005B550B" w:rsidRDefault="005D6145" w:rsidP="005D6145">
      <w:pPr>
        <w:rPr>
          <w:rFonts w:ascii="宋体" w:eastAsia="宋体" w:hAnsi="宋体" w:hint="eastAsia"/>
          <w:sz w:val="21"/>
          <w:szCs w:val="21"/>
        </w:rPr>
      </w:pPr>
      <w:r w:rsidRPr="005B550B">
        <w:rPr>
          <w:rFonts w:ascii="宋体" w:eastAsia="宋体" w:hAnsi="宋体"/>
          <w:color w:val="000000"/>
          <w:sz w:val="21"/>
          <w:szCs w:val="21"/>
        </w:rPr>
        <w:t>其中 Q 表示排队压力，D 表示空间拥挤度，S 表示服务能力压力，E 表示天气体感不适度，G 表示客群敏感度，</w:t>
      </w:r>
      <w:r w:rsidRPr="005B550B">
        <w:rPr>
          <w:rFonts w:ascii="宋体" w:eastAsia="宋体" w:hAnsi="宋体" w:hint="eastAsia"/>
          <w:color w:val="000000"/>
          <w:sz w:val="21"/>
          <w:szCs w:val="21"/>
        </w:rPr>
        <w:t>σ</w:t>
      </w:r>
      <w:r w:rsidRPr="005B550B">
        <w:rPr>
          <w:rFonts w:ascii="宋体" w:eastAsia="宋体" w:hAnsi="宋体"/>
          <w:color w:val="000000"/>
          <w:sz w:val="21"/>
          <w:szCs w:val="21"/>
        </w:rPr>
        <w:t>(.) 为分段归一化函数。该设计可将运营数据转化为游客可感知、管理者可解释的舒适度结果。</w:t>
      </w:r>
    </w:p>
    <w:p w14:paraId="18C1F8F0" w14:textId="77777777" w:rsidR="005D6145" w:rsidRPr="005B550B" w:rsidRDefault="005D6145" w:rsidP="005D6145">
      <w:pPr>
        <w:pStyle w:val="2"/>
        <w:rPr>
          <w:rFonts w:ascii="宋体" w:eastAsia="宋体" w:hAnsi="宋体" w:hint="eastAsia"/>
          <w:sz w:val="21"/>
          <w:szCs w:val="21"/>
        </w:rPr>
      </w:pPr>
      <w:r w:rsidRPr="005B550B">
        <w:rPr>
          <w:rFonts w:ascii="宋体" w:eastAsia="宋体" w:hAnsi="宋体"/>
          <w:sz w:val="21"/>
          <w:szCs w:val="21"/>
        </w:rPr>
        <w:t>3. 短时客流预测与拥堵传播推演</w:t>
      </w:r>
    </w:p>
    <w:p w14:paraId="6477D16C"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短时预测采用“机器学习基线+深度时空模型+队列约束修正”的组合建模思路。基线模型使用</w:t>
      </w:r>
      <w:proofErr w:type="spellStart"/>
      <w:r w:rsidRPr="005B550B">
        <w:rPr>
          <w:rFonts w:ascii="宋体" w:eastAsia="宋体" w:hAnsi="宋体"/>
          <w:color w:val="000000"/>
          <w:sz w:val="21"/>
          <w:szCs w:val="21"/>
        </w:rPr>
        <w:t>LightGBM</w:t>
      </w:r>
      <w:proofErr w:type="spellEnd"/>
      <w:r w:rsidRPr="005B550B">
        <w:rPr>
          <w:rFonts w:ascii="宋体" w:eastAsia="宋体" w:hAnsi="宋体"/>
          <w:color w:val="000000"/>
          <w:sz w:val="21"/>
          <w:szCs w:val="21"/>
        </w:rPr>
        <w:t>/随机森林等方法快速识别重要特征并提供可解释结果；核心模型采用基于</w:t>
      </w:r>
      <w:proofErr w:type="spellStart"/>
      <w:r w:rsidRPr="005B550B">
        <w:rPr>
          <w:rFonts w:ascii="宋体" w:eastAsia="宋体" w:hAnsi="宋体"/>
          <w:color w:val="000000"/>
          <w:sz w:val="21"/>
          <w:szCs w:val="21"/>
        </w:rPr>
        <w:t>PyTorch</w:t>
      </w:r>
      <w:proofErr w:type="spellEnd"/>
      <w:r w:rsidRPr="005B550B">
        <w:rPr>
          <w:rFonts w:ascii="宋体" w:eastAsia="宋体" w:hAnsi="宋体"/>
          <w:color w:val="000000"/>
          <w:sz w:val="21"/>
          <w:szCs w:val="21"/>
        </w:rPr>
        <w:t>的时空图神经网络或TCN/GRU/Transformer结构，将景区节点作为图节点，</w:t>
      </w:r>
      <w:r w:rsidRPr="005B550B">
        <w:rPr>
          <w:rFonts w:ascii="宋体" w:eastAsia="宋体" w:hAnsi="宋体"/>
          <w:color w:val="000000"/>
          <w:sz w:val="21"/>
          <w:szCs w:val="21"/>
        </w:rPr>
        <w:lastRenderedPageBreak/>
        <w:t>将步行路径、索道接驳、检票安检流程和上游到下游客流传导关系作为图边，输入过去若干时间片的入园量、安检量、排队时长、轨道到达量、天气和节假日特征，输出未来6个和12个时间片，即未来30分钟、60分钟的节点客流量、队列长度、等待时间和容量占用率。</w:t>
      </w:r>
    </w:p>
    <w:p w14:paraId="63AA0BF3"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为增强模型对安全风险的解释性，在深度预测结果之后引入队列理论和流量守恒约束。对安检口、索道站等服务节点，根据到达率 lambda、服务率 mu、开放通道数 c 估计等待时间和队列长度；对窄路、台阶、城楼平台等空间节点，根据承载阈值和人流密度估计拥挤度；对上游节点输出的过量客流，通过传播时延和路径分配矩阵推演至下游节点，识别“上游排队--下游积压--局部滞留”的链式风险。模型同时输出P50/P90等分位预测结果，用于表达不确定性，保证高峰期预警宁可提前也不滞后。</w:t>
      </w:r>
    </w:p>
    <w:p w14:paraId="0D9962D0" w14:textId="77777777" w:rsidR="005D6145" w:rsidRPr="005B550B" w:rsidRDefault="005D6145" w:rsidP="005D6145">
      <w:pPr>
        <w:pStyle w:val="2"/>
        <w:rPr>
          <w:rFonts w:ascii="宋体" w:eastAsia="宋体" w:hAnsi="宋体" w:hint="eastAsia"/>
          <w:sz w:val="21"/>
          <w:szCs w:val="21"/>
        </w:rPr>
      </w:pPr>
      <w:r w:rsidRPr="005B550B">
        <w:rPr>
          <w:rFonts w:ascii="宋体" w:eastAsia="宋体" w:hAnsi="宋体"/>
          <w:sz w:val="21"/>
          <w:szCs w:val="21"/>
        </w:rPr>
        <w:t>4. 分级预警与主动防御策略</w:t>
      </w:r>
    </w:p>
    <w:p w14:paraId="507090DD"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预警引擎以设施容量、历史分位、国标承载要求和业务阈值为基础，构建蓝、黄、橙、红四级预警规则。蓝色表示舒适度下降或负荷接近阈值，需加强观察；黄色表示未来30--60分钟可能形成明显排队，建议提前分流；橙色表示关键节点容量占用率高、等待时间快速上升，需启动通道增开、索道/摆渡车加密、人员增援等措施；红色表示预测出现严重拥堵、踩踏隐患或多节点连锁积压，应立即触发限流、单向通行、临时封控、应急疏散和多渠道游客提示。预警判定不只依赖瞬时值，还结合持续时间、增长斜率、P90风险值和相邻节点传播趋势，降低误报和漏报。</w:t>
      </w:r>
    </w:p>
    <w:p w14:paraId="09725D2F"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策略推演模块采用“规则库+约束优化+仿真评估”的方式生成处置建议。规则库沉淀景区可执行动作，如增开安检通道、调整索道运力、改变摆渡车发车间隔、启用备用路线、引导游客错峰进入热门打卡点、对特定区域推送绕行提示等；约束优化模型以最小化总等待时间、最大化舒适度、降低高风险节点负荷和控制运营成本为目标，在人力、通道、车辆、索道运能和安全边界约束下选择动作组合；仿真模块对策略执行前后的排队时长、拥堵持续时间、容量占用率和舒适度提升进行对比，输出可解释的收益指标，形成“预警--建议--执行--评估”的闭环。</w:t>
      </w:r>
    </w:p>
    <w:p w14:paraId="036D80F6" w14:textId="77777777" w:rsidR="005D6145" w:rsidRPr="005B550B" w:rsidRDefault="005D6145" w:rsidP="005D6145">
      <w:pPr>
        <w:pStyle w:val="1"/>
        <w:rPr>
          <w:rFonts w:ascii="宋体" w:eastAsia="宋体" w:hAnsi="宋体" w:hint="eastAsia"/>
          <w:sz w:val="21"/>
          <w:szCs w:val="21"/>
        </w:rPr>
      </w:pPr>
      <w:r w:rsidRPr="005B550B">
        <w:rPr>
          <w:rFonts w:ascii="宋体" w:eastAsia="宋体" w:hAnsi="宋体"/>
          <w:sz w:val="21"/>
          <w:szCs w:val="21"/>
        </w:rPr>
        <w:t>三、系统实现架构</w:t>
      </w:r>
    </w:p>
    <w:p w14:paraId="1AF90947"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系统采用离线训练与在线推理相结合的架构。离线侧完成历史数据治理、特征样本构建、模型训练、阈值标定和策略仿真；在线侧按5分钟或更短周期接入最新票务、安检和交通数据，完成增量特征更新、模型推理、预警触发和结果展示。核心模块包括：数据接入模块、特征工程模块、舒适度计算模块、时空预测模块、风险预警模块、策略推演模块、可视化服务模块和模型评估模块。各模块通过标准化接口解耦，模型输出统一写入预测结果表和预警事件表，便于后续接入景区大屏、移动端或指挥平台。</w:t>
      </w:r>
    </w:p>
    <w:p w14:paraId="5EE5AD33"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模型评估指标覆盖预测精度、预警有效性、业务收益和系统性能。预测精度采用MAE、RMSE、MAPE、分时段误差和高峰期加权误差；预警效果采用提前量、召回率、误报率、漏报率和风险等级一致性；业务收益采用平均等待时间下降率、拥堵持续时间缩短</w:t>
      </w:r>
      <w:r w:rsidRPr="005B550B">
        <w:rPr>
          <w:rFonts w:ascii="宋体" w:eastAsia="宋体" w:hAnsi="宋体"/>
          <w:color w:val="000000"/>
          <w:sz w:val="21"/>
          <w:szCs w:val="21"/>
        </w:rPr>
        <w:lastRenderedPageBreak/>
        <w:t>率、热点负荷削减率、舒适度提升值和调度成本收益比；系统性能要求从数据刷新到结果输出达到分钟级，核心推理链路在单次任务中控制在秒级到十秒级范围，满足高峰期滚动刷新。</w:t>
      </w:r>
    </w:p>
    <w:p w14:paraId="2C327783" w14:textId="77777777" w:rsidR="005D6145" w:rsidRPr="005B550B" w:rsidRDefault="005D6145" w:rsidP="005D6145">
      <w:pPr>
        <w:pStyle w:val="1"/>
        <w:rPr>
          <w:rFonts w:ascii="宋体" w:eastAsia="宋体" w:hAnsi="宋体" w:hint="eastAsia"/>
          <w:sz w:val="21"/>
          <w:szCs w:val="21"/>
        </w:rPr>
      </w:pPr>
      <w:r w:rsidRPr="005B550B">
        <w:rPr>
          <w:rFonts w:ascii="宋体" w:eastAsia="宋体" w:hAnsi="宋体"/>
          <w:sz w:val="21"/>
          <w:szCs w:val="21"/>
        </w:rPr>
        <w:t>四、运行环境、平台软件与开发环境要求</w:t>
      </w:r>
    </w:p>
    <w:p w14:paraId="271FAB57"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本方案兼容普通x86_64平台，优先使用赛题建议的非信创GPU环境。推荐硬件配置为CPU 8核及以上、内存32GB及以上、存储空间500GB及以上、NVIDIA P800或同等级CUDA GPU；在数据量扩大或接入实时流时，可通过增加内存、SSD和GPU显存提升训练效率。开发环境建议采用Python 3.12、</w:t>
      </w:r>
      <w:proofErr w:type="spellStart"/>
      <w:r w:rsidRPr="005B550B">
        <w:rPr>
          <w:rFonts w:ascii="宋体" w:eastAsia="宋体" w:hAnsi="宋体"/>
          <w:color w:val="000000"/>
          <w:sz w:val="21"/>
          <w:szCs w:val="21"/>
        </w:rPr>
        <w:t>PyTorch</w:t>
      </w:r>
      <w:proofErr w:type="spellEnd"/>
      <w:r w:rsidRPr="005B550B">
        <w:rPr>
          <w:rFonts w:ascii="宋体" w:eastAsia="宋体" w:hAnsi="宋体"/>
          <w:color w:val="000000"/>
          <w:sz w:val="21"/>
          <w:szCs w:val="21"/>
        </w:rPr>
        <w:t xml:space="preserve"> 2.11或同等级CUDA版本，配套使用Pandas、NumPy、Scikit-learn完成数据处理与建模，使用Matplotlib或同类工具完成图表与结果分析。正式部署时建议采用Linux或Windows Server均可，训练环境保留</w:t>
      </w:r>
      <w:proofErr w:type="spellStart"/>
      <w:r w:rsidRPr="005B550B">
        <w:rPr>
          <w:rFonts w:ascii="宋体" w:eastAsia="宋体" w:hAnsi="宋体"/>
          <w:color w:val="000000"/>
          <w:sz w:val="21"/>
          <w:szCs w:val="21"/>
        </w:rPr>
        <w:t>PyTorch</w:t>
      </w:r>
      <w:proofErr w:type="spellEnd"/>
      <w:r w:rsidRPr="005B550B">
        <w:rPr>
          <w:rFonts w:ascii="宋体" w:eastAsia="宋体" w:hAnsi="宋体"/>
          <w:color w:val="000000"/>
          <w:sz w:val="21"/>
          <w:szCs w:val="21"/>
        </w:rPr>
        <w:t>/CUDA，服务层可采用</w:t>
      </w:r>
      <w:proofErr w:type="spellStart"/>
      <w:r w:rsidRPr="005B550B">
        <w:rPr>
          <w:rFonts w:ascii="宋体" w:eastAsia="宋体" w:hAnsi="宋体"/>
          <w:color w:val="000000"/>
          <w:sz w:val="21"/>
          <w:szCs w:val="21"/>
        </w:rPr>
        <w:t>FastAPI</w:t>
      </w:r>
      <w:proofErr w:type="spellEnd"/>
      <w:r w:rsidRPr="005B550B">
        <w:rPr>
          <w:rFonts w:ascii="宋体" w:eastAsia="宋体" w:hAnsi="宋体"/>
          <w:color w:val="000000"/>
          <w:sz w:val="21"/>
          <w:szCs w:val="21"/>
        </w:rPr>
        <w:t>或同类框架封装REST接口，前端采用Vue/React或轻量</w:t>
      </w:r>
      <w:proofErr w:type="spellStart"/>
      <w:r w:rsidRPr="005B550B">
        <w:rPr>
          <w:rFonts w:ascii="宋体" w:eastAsia="宋体" w:hAnsi="宋体"/>
          <w:color w:val="000000"/>
          <w:sz w:val="21"/>
          <w:szCs w:val="21"/>
        </w:rPr>
        <w:t>WebGIS</w:t>
      </w:r>
      <w:proofErr w:type="spellEnd"/>
      <w:r w:rsidRPr="005B550B">
        <w:rPr>
          <w:rFonts w:ascii="宋体" w:eastAsia="宋体" w:hAnsi="宋体"/>
          <w:color w:val="000000"/>
          <w:sz w:val="21"/>
          <w:szCs w:val="21"/>
        </w:rPr>
        <w:t>实现地图热力、时序曲线和预警列表展示。</w:t>
      </w:r>
    </w:p>
    <w:p w14:paraId="04FCFEC7" w14:textId="77777777" w:rsidR="005D6145" w:rsidRPr="005B550B"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开发流程上，先在本地完成数据字典、特征工程和离线模型训练，形成可复现实验脚本；再将模型权重、阈值配置、点位图谱和策略规则固化为版本化资产；最后部署在线推理服务和可视化页面。系统将保留模型训练日志、特征重要性、预测误差分析和策略仿真结果，便于答辩时展示算法有效性与业务可解释性。</w:t>
      </w:r>
    </w:p>
    <w:p w14:paraId="78C6C76B" w14:textId="77777777" w:rsidR="005D6145" w:rsidRPr="005B550B" w:rsidRDefault="005D6145" w:rsidP="005D6145">
      <w:pPr>
        <w:pStyle w:val="1"/>
        <w:rPr>
          <w:rFonts w:ascii="宋体" w:eastAsia="宋体" w:hAnsi="宋体" w:hint="eastAsia"/>
          <w:sz w:val="21"/>
          <w:szCs w:val="21"/>
        </w:rPr>
      </w:pPr>
      <w:r w:rsidRPr="005B550B">
        <w:rPr>
          <w:rFonts w:ascii="宋体" w:eastAsia="宋体" w:hAnsi="宋体"/>
          <w:sz w:val="21"/>
          <w:szCs w:val="21"/>
        </w:rPr>
        <w:t>五、预期成果</w:t>
      </w:r>
    </w:p>
    <w:p w14:paraId="5A8BCDB5" w14:textId="3468669A" w:rsidR="005D6145" w:rsidRPr="005D6145" w:rsidRDefault="005D6145" w:rsidP="005D6145">
      <w:pPr>
        <w:ind w:firstLineChars="200" w:firstLine="420"/>
        <w:rPr>
          <w:rFonts w:ascii="宋体" w:eastAsia="宋体" w:hAnsi="宋体" w:hint="eastAsia"/>
          <w:sz w:val="21"/>
          <w:szCs w:val="21"/>
        </w:rPr>
      </w:pPr>
      <w:r w:rsidRPr="005B550B">
        <w:rPr>
          <w:rFonts w:ascii="宋体" w:eastAsia="宋体" w:hAnsi="宋体"/>
          <w:color w:val="000000"/>
          <w:sz w:val="21"/>
          <w:szCs w:val="21"/>
        </w:rPr>
        <w:t>项目最终形成一套可运行的文旅场景智能分析原型：一是多源数据融合后的景区时空客流特征库；二是覆盖点位、路段和区域的游客舒适度指数；三是面向未来30--60分钟的短时客流预测与拥堵传播推演模型；四是蓝、黄、橙、红四级风险超前预警机制；五是可落地的动态疏导和主动防御策略库；六是可视化展示界面。该方案既能满足赛题对预测精度、拥堵演化、舒适度量化和时空可视化的评分要求，也能服务景区实际运营中“提前发现、提前干预、减少打扰、保障安全”的管理目标。</w:t>
      </w:r>
    </w:p>
    <w:p w14:paraId="04422F75" w14:textId="18C88BFF" w:rsidR="005D6145" w:rsidRDefault="005D6145" w:rsidP="005D6145">
      <w:pPr>
        <w:pStyle w:val="a9"/>
        <w:numPr>
          <w:ilvl w:val="0"/>
          <w:numId w:val="1"/>
        </w:numPr>
        <w:rPr>
          <w:rFonts w:ascii="宋体" w:eastAsia="宋体" w:hAnsi="宋体" w:hint="eastAsia"/>
          <w:sz w:val="21"/>
          <w:szCs w:val="21"/>
        </w:rPr>
      </w:pPr>
      <w:r>
        <w:rPr>
          <w:rFonts w:ascii="宋体" w:eastAsia="宋体" w:hAnsi="宋体" w:hint="eastAsia"/>
          <w:sz w:val="21"/>
          <w:szCs w:val="21"/>
        </w:rPr>
        <w:t>应用成效（限</w:t>
      </w:r>
      <w:r w:rsidR="00C3348E">
        <w:rPr>
          <w:rFonts w:ascii="宋体" w:eastAsia="宋体" w:hAnsi="宋体" w:hint="eastAsia"/>
          <w:sz w:val="21"/>
          <w:szCs w:val="21"/>
        </w:rPr>
        <w:t>2</w:t>
      </w:r>
      <w:r>
        <w:rPr>
          <w:rFonts w:ascii="宋体" w:eastAsia="宋体" w:hAnsi="宋体" w:hint="eastAsia"/>
          <w:sz w:val="21"/>
          <w:szCs w:val="21"/>
        </w:rPr>
        <w:t>000字）</w:t>
      </w:r>
    </w:p>
    <w:p w14:paraId="683F74CA" w14:textId="272D9BC4" w:rsidR="005D6145" w:rsidRDefault="005D6145" w:rsidP="005D6145">
      <w:pPr>
        <w:rPr>
          <w:rFonts w:ascii="宋体" w:eastAsia="宋体" w:hAnsi="宋体"/>
          <w:sz w:val="21"/>
          <w:szCs w:val="21"/>
        </w:rPr>
      </w:pPr>
      <w:r w:rsidRPr="005D6145">
        <w:rPr>
          <w:rFonts w:ascii="宋体" w:eastAsia="宋体" w:hAnsi="宋体"/>
          <w:sz w:val="21"/>
          <w:szCs w:val="21"/>
        </w:rPr>
        <w:t>对参赛方案落地转化的前景进行详细分析。(一)提升程度分析对于定向问题解决类赛题，描述参赛方案对赛题问题的提升</w:t>
      </w:r>
      <w:proofErr w:type="gramStart"/>
      <w:r w:rsidRPr="005D6145">
        <w:rPr>
          <w:rFonts w:ascii="宋体" w:eastAsia="宋体" w:hAnsi="宋体"/>
          <w:sz w:val="21"/>
          <w:szCs w:val="21"/>
        </w:rPr>
        <w:t>程度;</w:t>
      </w:r>
      <w:proofErr w:type="gramEnd"/>
      <w:r w:rsidRPr="005D6145">
        <w:rPr>
          <w:rFonts w:ascii="宋体" w:eastAsia="宋体" w:hAnsi="宋体"/>
          <w:sz w:val="21"/>
          <w:szCs w:val="21"/>
        </w:rPr>
        <w:t>对于开放创意类赛，描述参赛方案对行业应用的提升程度。(二)经济社会效益简要介绍项目落地后带来的经济效益和社会效益。</w:t>
      </w:r>
    </w:p>
    <w:p w14:paraId="7F879DB9" w14:textId="77777777" w:rsidR="005B286E" w:rsidRDefault="005B286E" w:rsidP="005B286E">
      <w:pPr>
        <w:pStyle w:val="1"/>
        <w:rPr>
          <w:rFonts w:ascii="宋体" w:eastAsia="宋体" w:hAnsi="宋体" w:cs="宋体" w:hint="eastAsia"/>
          <w:sz w:val="21"/>
          <w:szCs w:val="21"/>
        </w:rPr>
      </w:pPr>
      <w:r>
        <w:rPr>
          <w:rFonts w:ascii="宋体" w:eastAsia="宋体" w:hAnsi="宋体" w:cs="宋体"/>
          <w:sz w:val="21"/>
          <w:szCs w:val="21"/>
        </w:rPr>
        <w:t>一、提升程度分析</w:t>
      </w:r>
    </w:p>
    <w:p w14:paraId="10BACA94"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1、相对景区现行承载量管理口径的提升。据公开资料，本赛题对应的八达岭长城景区依据文化和旅游部《景区最大承载量核定导则》，已核定日最大承载量10.8万人次、日最佳承载量6.5万人次，现行预警按日最佳承载量的60%（3.9万）、80%（5.2万）、100%（6.5万）分为三、二、一级响应，该机制为日粒度、全景区统一、按当日累计人数触发。以该口径复核配套数据（以下统计均出自赛题配套数据，非景区实际运营记录）：184</w:t>
      </w:r>
      <w:r>
        <w:rPr>
          <w:rFonts w:ascii="宋体" w:eastAsia="宋体" w:hAnsi="宋体" w:cs="宋体"/>
          <w:sz w:val="21"/>
          <w:szCs w:val="21"/>
        </w:rPr>
        <w:lastRenderedPageBreak/>
        <w:t>天中73天越三级线、43天越二级线、25天（13.6%）越一级线；最大日入园106760人，为日最大承载量的98.9%且无一日突破，说明配套数据的量级设计与官方核定口径吻合，本方案阈值可直接对接该分级响应制度。提升体现在四点：粒度由日细化至5分钟、由全景区细化至节点，等级由三级扩为蓝、黄、橙、红四级，触发依据由当日累计人数前移为未来30与60分钟的分位预测，从“达线即限流”推进到“预判到线、提前疏导、尽量不限流”。</w:t>
      </w:r>
    </w:p>
    <w:p w14:paraId="68FA59B8"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2、相对“拥堵感知滞后”的提升。配套数据的入园侧记录完整，可作离线复算。以5分钟粒度覆盖184天、21166个时间点：持续性基线在30与60分钟的平均绝对百分比误差为31.96%与57.00%；按季节标签与周末分组均值乘分时模板的离线方法为13.24%；采用日内在线校正，即以当日截至预测时点的累计入园量除以模板累计份额实时反推当日水平后，降至1.96%与2.04%，接近当日总量已知条件下的上限1.93%。同时复核出误差下界：分组内日总量变异系数为13%至18%，对应约12.3%的理论下限，即离线预测存在不可压缩随机项，在线校正的价值是把该项由预测量转为观测量。需明确口径：以上为入园侧离线复算，不等同于园内节点精度；园内密度、驻留与队列无观测，将以带不确定区间的估计呈现并与实测分层标识，不以仿真标签证明真实精度。</w:t>
      </w:r>
    </w:p>
    <w:p w14:paraId="6750CC65"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3、相对“体验评价模糊”与“治理被动化”的提升。游客体验指数将排队压力、空间拥挤度、服务能力压力、天气体感与客群敏感度合成为0至100分的可分解指标，其标定不依赖主观设定：参数表8个点位的人均面积一致落在1.03至1.25平方米每人，为满载锚点；北线索道12分钟、南线索道9分钟的合理排队上限构成等待因子基准；防雨棚、喷淋与遮阳条件转化为体感折减系数，使同等气象下露天与有遮蔽点位得到区分。指数输出分项贡献与分群体结果，便于判断应优先改善什么。方案进一步把预警接入滚动调度，形成预警、建议、执行、评估闭环，效果以等待人分钟、超容量时长、舒适度提升值与调度成本收益比度量，并与无干预、规则策略及确定性优化对照。</w:t>
      </w:r>
    </w:p>
    <w:p w14:paraId="21BE35C1" w14:textId="77777777" w:rsidR="005B286E" w:rsidRDefault="005B286E" w:rsidP="005B286E">
      <w:pPr>
        <w:pStyle w:val="1"/>
        <w:rPr>
          <w:rFonts w:ascii="宋体" w:eastAsia="宋体" w:hAnsi="宋体" w:cs="宋体" w:hint="eastAsia"/>
          <w:sz w:val="21"/>
          <w:szCs w:val="21"/>
        </w:rPr>
      </w:pPr>
      <w:r>
        <w:rPr>
          <w:rFonts w:ascii="宋体" w:eastAsia="宋体" w:hAnsi="宋体" w:cs="宋体"/>
          <w:sz w:val="21"/>
          <w:szCs w:val="21"/>
        </w:rPr>
        <w:t>二、经济社会效益</w:t>
      </w:r>
    </w:p>
    <w:p w14:paraId="1920F8A5"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1、测算口径。用工成本方面，北京市安保岗位综合工资约5000至8000元每月，取中位6000元，按21.75个计薪日折合276元每人日，计入社保后取360元每人日，高于2025年9月1日起执行的最低工资标准月2540元对应的下限。时间价值方面，北京市人社局2025年9月18日公布的2024年度全口径城镇单位就业人员平均工资为11937元每月，按174个计薪小时折算工资率约68.6元每小时；游览属非工作时间，按交通经济评价通行的50%折算，取34元每小时。参数均注明来源并给出敏感性区间。</w:t>
      </w:r>
    </w:p>
    <w:p w14:paraId="20EF8904"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2、经济效益算例。配套数据中2025年10月1日至7日两个安检口累计通过317435人次，人次加权平均等待13.39分钟。设外餐安检口由6条通道增至8条、前山安检口由3条增至4条，各通道负荷降至原水平的75%；依据安检数据拟合的负荷与等待响应曲线推算，人次加权平均等待由10.36分钟降至8.75分钟，降幅1.61分钟即15.6%，折合减少等待约51.2万人分钟，按34元每小时计时间价值约29.0万元。新增3条通道按每条3名安检员、7天计，人力成本约2.27万元，成本收益比约13比1。该曲线在高负荷段趋于饱和，结果偏保守；算例用于验证测算框架，最终数值以仿真与鲁棒优化输出为准。信息屏推送绕行等引导类策略近乎零边际成本，方案将以帕累托前沿呈现各策略组合的性价比排序。</w:t>
      </w:r>
    </w:p>
    <w:p w14:paraId="20682556" w14:textId="77777777" w:rsidR="005B286E" w:rsidRDefault="005B286E" w:rsidP="005B286E">
      <w:pPr>
        <w:spacing w:after="0" w:line="240" w:lineRule="auto"/>
        <w:ind w:firstLineChars="200" w:firstLine="420"/>
        <w:rPr>
          <w:rFonts w:ascii="宋体" w:eastAsia="宋体" w:hAnsi="宋体" w:cs="宋体" w:hint="eastAsia"/>
          <w:sz w:val="21"/>
          <w:szCs w:val="21"/>
        </w:rPr>
      </w:pPr>
      <w:r>
        <w:rPr>
          <w:rFonts w:ascii="宋体" w:eastAsia="宋体" w:hAnsi="宋体" w:cs="宋体"/>
          <w:sz w:val="21"/>
          <w:szCs w:val="21"/>
        </w:rPr>
        <w:t>3、社会效益。一是安全效益，参数表标注北八楼好汉坡、北八至北九S弯等路段兼具陡坡、窄道与上下对冲特征，属踩踏风险集中区，方案对其设置容量占用率、对冲强度与坡度的联合判据，并通过图上时滞传播识别上游来流累积影响，可在风险形成前输出红色</w:t>
      </w:r>
      <w:r>
        <w:rPr>
          <w:rFonts w:ascii="宋体" w:eastAsia="宋体" w:hAnsi="宋体" w:cs="宋体"/>
          <w:sz w:val="21"/>
          <w:szCs w:val="21"/>
        </w:rPr>
        <w:lastRenderedPageBreak/>
        <w:t>预警，为应急疏导争取30至60分钟准备窗口。二是公共服务效益，以信息引导与分流为先、强制管控兜底，减少对游客动线干预。三是治理数字化效益，把承载量核定体系下的静态台账转化为可实时计算、可分节点追溯的动态指标。四是方法迁移效益，过程系统工程的安全边界标定与鲁棒调度方法可迁入文旅场景，本方案“入口有观测、内部无观测”的建模范式亦可迁出至其他山岳型景区、博物馆、主题乐园与交通枢纽，更换节点表与参数即可复用。</w:t>
      </w:r>
    </w:p>
    <w:p w14:paraId="59D29AC0" w14:textId="77777777" w:rsidR="005B286E" w:rsidRPr="005B286E" w:rsidRDefault="005B286E" w:rsidP="005D6145">
      <w:pPr>
        <w:rPr>
          <w:rFonts w:ascii="宋体" w:eastAsia="宋体" w:hAnsi="宋体" w:hint="eastAsia"/>
          <w:sz w:val="21"/>
          <w:szCs w:val="21"/>
        </w:rPr>
      </w:pPr>
    </w:p>
    <w:sectPr w:rsidR="005B286E" w:rsidRPr="005B28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44532" w14:textId="77777777" w:rsidR="00C34374" w:rsidRDefault="00C34374" w:rsidP="005D6145">
      <w:pPr>
        <w:spacing w:after="0" w:line="240" w:lineRule="auto"/>
        <w:rPr>
          <w:rFonts w:hint="eastAsia"/>
        </w:rPr>
      </w:pPr>
      <w:r>
        <w:separator/>
      </w:r>
    </w:p>
  </w:endnote>
  <w:endnote w:type="continuationSeparator" w:id="0">
    <w:p w14:paraId="7B193716" w14:textId="77777777" w:rsidR="00C34374" w:rsidRDefault="00C34374" w:rsidP="005D61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943D" w14:textId="77777777" w:rsidR="00C34374" w:rsidRDefault="00C34374" w:rsidP="005D6145">
      <w:pPr>
        <w:spacing w:after="0" w:line="240" w:lineRule="auto"/>
        <w:rPr>
          <w:rFonts w:hint="eastAsia"/>
        </w:rPr>
      </w:pPr>
      <w:r>
        <w:separator/>
      </w:r>
    </w:p>
  </w:footnote>
  <w:footnote w:type="continuationSeparator" w:id="0">
    <w:p w14:paraId="2F0545AC" w14:textId="77777777" w:rsidR="00C34374" w:rsidRDefault="00C34374" w:rsidP="005D614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C86A66"/>
    <w:multiLevelType w:val="singleLevel"/>
    <w:tmpl w:val="AEC86A66"/>
    <w:lvl w:ilvl="0">
      <w:start w:val="3"/>
      <w:numFmt w:val="chineseCounting"/>
      <w:suff w:val="nothing"/>
      <w:lvlText w:val="（%1）"/>
      <w:lvlJc w:val="left"/>
      <w:rPr>
        <w:rFonts w:hint="eastAsia"/>
      </w:rPr>
    </w:lvl>
  </w:abstractNum>
  <w:abstractNum w:abstractNumId="1" w15:restartNumberingAfterBreak="0">
    <w:nsid w:val="10DD2AC2"/>
    <w:multiLevelType w:val="hybridMultilevel"/>
    <w:tmpl w:val="3BEC45BE"/>
    <w:lvl w:ilvl="0" w:tplc="D774044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0762B9C"/>
    <w:multiLevelType w:val="hybridMultilevel"/>
    <w:tmpl w:val="AC6C287E"/>
    <w:lvl w:ilvl="0" w:tplc="AF66560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B413574"/>
    <w:multiLevelType w:val="hybridMultilevel"/>
    <w:tmpl w:val="17A21890"/>
    <w:lvl w:ilvl="0" w:tplc="BB1A7C2E">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1102414">
    <w:abstractNumId w:val="3"/>
  </w:num>
  <w:num w:numId="2" w16cid:durableId="947856152">
    <w:abstractNumId w:val="0"/>
  </w:num>
  <w:num w:numId="3" w16cid:durableId="1845900500">
    <w:abstractNumId w:val="2"/>
  </w:num>
  <w:num w:numId="4" w16cid:durableId="1846050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32"/>
    <w:rsid w:val="0001489D"/>
    <w:rsid w:val="001A3484"/>
    <w:rsid w:val="003036C4"/>
    <w:rsid w:val="00321999"/>
    <w:rsid w:val="005B286E"/>
    <w:rsid w:val="005D6145"/>
    <w:rsid w:val="00A01043"/>
    <w:rsid w:val="00BB1708"/>
    <w:rsid w:val="00C3348E"/>
    <w:rsid w:val="00C34374"/>
    <w:rsid w:val="00CF5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A0DD9"/>
  <w15:chartTrackingRefBased/>
  <w15:docId w15:val="{848C0CEB-91E8-49B7-B2E6-9BB9AB38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5F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5F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5F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5F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5F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5F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5F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5F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5F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5F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5F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5F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5F32"/>
    <w:rPr>
      <w:rFonts w:cstheme="majorBidi"/>
      <w:color w:val="0F4761" w:themeColor="accent1" w:themeShade="BF"/>
      <w:sz w:val="28"/>
      <w:szCs w:val="28"/>
    </w:rPr>
  </w:style>
  <w:style w:type="character" w:customStyle="1" w:styleId="50">
    <w:name w:val="标题 5 字符"/>
    <w:basedOn w:val="a0"/>
    <w:link w:val="5"/>
    <w:uiPriority w:val="9"/>
    <w:semiHidden/>
    <w:rsid w:val="00CF5F32"/>
    <w:rPr>
      <w:rFonts w:cstheme="majorBidi"/>
      <w:color w:val="0F4761" w:themeColor="accent1" w:themeShade="BF"/>
      <w:sz w:val="24"/>
    </w:rPr>
  </w:style>
  <w:style w:type="character" w:customStyle="1" w:styleId="60">
    <w:name w:val="标题 6 字符"/>
    <w:basedOn w:val="a0"/>
    <w:link w:val="6"/>
    <w:uiPriority w:val="9"/>
    <w:semiHidden/>
    <w:rsid w:val="00CF5F32"/>
    <w:rPr>
      <w:rFonts w:cstheme="majorBidi"/>
      <w:b/>
      <w:bCs/>
      <w:color w:val="0F4761" w:themeColor="accent1" w:themeShade="BF"/>
    </w:rPr>
  </w:style>
  <w:style w:type="character" w:customStyle="1" w:styleId="70">
    <w:name w:val="标题 7 字符"/>
    <w:basedOn w:val="a0"/>
    <w:link w:val="7"/>
    <w:uiPriority w:val="9"/>
    <w:semiHidden/>
    <w:rsid w:val="00CF5F32"/>
    <w:rPr>
      <w:rFonts w:cstheme="majorBidi"/>
      <w:b/>
      <w:bCs/>
      <w:color w:val="595959" w:themeColor="text1" w:themeTint="A6"/>
    </w:rPr>
  </w:style>
  <w:style w:type="character" w:customStyle="1" w:styleId="80">
    <w:name w:val="标题 8 字符"/>
    <w:basedOn w:val="a0"/>
    <w:link w:val="8"/>
    <w:uiPriority w:val="9"/>
    <w:semiHidden/>
    <w:rsid w:val="00CF5F32"/>
    <w:rPr>
      <w:rFonts w:cstheme="majorBidi"/>
      <w:color w:val="595959" w:themeColor="text1" w:themeTint="A6"/>
    </w:rPr>
  </w:style>
  <w:style w:type="character" w:customStyle="1" w:styleId="90">
    <w:name w:val="标题 9 字符"/>
    <w:basedOn w:val="a0"/>
    <w:link w:val="9"/>
    <w:uiPriority w:val="9"/>
    <w:semiHidden/>
    <w:rsid w:val="00CF5F32"/>
    <w:rPr>
      <w:rFonts w:eastAsiaTheme="majorEastAsia" w:cstheme="majorBidi"/>
      <w:color w:val="595959" w:themeColor="text1" w:themeTint="A6"/>
    </w:rPr>
  </w:style>
  <w:style w:type="paragraph" w:styleId="a3">
    <w:name w:val="Title"/>
    <w:basedOn w:val="a"/>
    <w:next w:val="a"/>
    <w:link w:val="a4"/>
    <w:uiPriority w:val="10"/>
    <w:qFormat/>
    <w:rsid w:val="00CF5F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5F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F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5F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F32"/>
    <w:pPr>
      <w:spacing w:before="160"/>
      <w:jc w:val="center"/>
    </w:pPr>
    <w:rPr>
      <w:i/>
      <w:iCs/>
      <w:color w:val="404040" w:themeColor="text1" w:themeTint="BF"/>
    </w:rPr>
  </w:style>
  <w:style w:type="character" w:customStyle="1" w:styleId="a8">
    <w:name w:val="引用 字符"/>
    <w:basedOn w:val="a0"/>
    <w:link w:val="a7"/>
    <w:uiPriority w:val="29"/>
    <w:rsid w:val="00CF5F32"/>
    <w:rPr>
      <w:i/>
      <w:iCs/>
      <w:color w:val="404040" w:themeColor="text1" w:themeTint="BF"/>
    </w:rPr>
  </w:style>
  <w:style w:type="paragraph" w:styleId="a9">
    <w:name w:val="List Paragraph"/>
    <w:basedOn w:val="a"/>
    <w:uiPriority w:val="34"/>
    <w:qFormat/>
    <w:rsid w:val="00CF5F32"/>
    <w:pPr>
      <w:ind w:left="720"/>
      <w:contextualSpacing/>
    </w:pPr>
  </w:style>
  <w:style w:type="character" w:styleId="aa">
    <w:name w:val="Intense Emphasis"/>
    <w:basedOn w:val="a0"/>
    <w:uiPriority w:val="21"/>
    <w:qFormat/>
    <w:rsid w:val="00CF5F32"/>
    <w:rPr>
      <w:i/>
      <w:iCs/>
      <w:color w:val="0F4761" w:themeColor="accent1" w:themeShade="BF"/>
    </w:rPr>
  </w:style>
  <w:style w:type="paragraph" w:styleId="ab">
    <w:name w:val="Intense Quote"/>
    <w:basedOn w:val="a"/>
    <w:next w:val="a"/>
    <w:link w:val="ac"/>
    <w:uiPriority w:val="30"/>
    <w:qFormat/>
    <w:rsid w:val="00CF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5F32"/>
    <w:rPr>
      <w:i/>
      <w:iCs/>
      <w:color w:val="0F4761" w:themeColor="accent1" w:themeShade="BF"/>
    </w:rPr>
  </w:style>
  <w:style w:type="character" w:styleId="ad">
    <w:name w:val="Intense Reference"/>
    <w:basedOn w:val="a0"/>
    <w:uiPriority w:val="32"/>
    <w:qFormat/>
    <w:rsid w:val="00CF5F32"/>
    <w:rPr>
      <w:b/>
      <w:bCs/>
      <w:smallCaps/>
      <w:color w:val="0F4761" w:themeColor="accent1" w:themeShade="BF"/>
      <w:spacing w:val="5"/>
    </w:rPr>
  </w:style>
  <w:style w:type="paragraph" w:styleId="ae">
    <w:name w:val="header"/>
    <w:basedOn w:val="a"/>
    <w:link w:val="af"/>
    <w:uiPriority w:val="99"/>
    <w:unhideWhenUsed/>
    <w:rsid w:val="005D614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D6145"/>
    <w:rPr>
      <w:sz w:val="18"/>
      <w:szCs w:val="18"/>
    </w:rPr>
  </w:style>
  <w:style w:type="paragraph" w:styleId="af0">
    <w:name w:val="footer"/>
    <w:basedOn w:val="a"/>
    <w:link w:val="af1"/>
    <w:uiPriority w:val="99"/>
    <w:unhideWhenUsed/>
    <w:rsid w:val="005D614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D61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11</Pages>
  <Words>6437</Words>
  <Characters>6824</Characters>
  <Application>Microsoft Office Word</Application>
  <DocSecurity>0</DocSecurity>
  <Lines>200</Lines>
  <Paragraphs>98</Paragraphs>
  <ScaleCrop>false</ScaleCrop>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晨宇 黄</dc:creator>
  <cp:keywords/>
  <dc:description/>
  <cp:lastModifiedBy>晨宇 黄</cp:lastModifiedBy>
  <cp:revision>5</cp:revision>
  <dcterms:created xsi:type="dcterms:W3CDTF">2026-09-11T05:54:00Z</dcterms:created>
  <dcterms:modified xsi:type="dcterms:W3CDTF">2026-09-11T10:48:00Z</dcterms:modified>
</cp:coreProperties>
</file>