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A89FF">
      <w:pPr>
        <w:pStyle w:val="2"/>
        <w:keepNext/>
        <w:keepLines/>
        <w:pageBreakBefore w:val="0"/>
        <w:widowControl/>
        <w:kinsoku/>
        <w:wordWrap/>
        <w:overflowPunct/>
        <w:topLinePunct w:val="0"/>
        <w:autoSpaceDE/>
        <w:autoSpaceDN/>
        <w:bidi w:val="0"/>
        <w:adjustRightInd/>
        <w:snapToGrid/>
        <w:spacing w:before="0" w:line="640" w:lineRule="exact"/>
        <w:jc w:val="center"/>
        <w:textAlignment w:val="auto"/>
        <w:rPr>
          <w:rFonts w:hint="eastAsia" w:ascii="方正小标宋简体" w:hAnsi="方正小标宋简体" w:eastAsia="方正小标宋简体" w:cs="方正小标宋简体"/>
          <w:b w:val="0"/>
          <w:bCs w:val="0"/>
          <w:color w:val="000000" w:themeColor="text1"/>
          <w:sz w:val="40"/>
          <w:szCs w:val="40"/>
          <w:lang w:val="en-US" w:eastAsia="zh-CN"/>
          <w14:textFill>
            <w14:solidFill>
              <w14:schemeClr w14:val="tx1"/>
            </w14:solidFill>
          </w14:textFill>
        </w:rPr>
      </w:pPr>
      <w:bookmarkStart w:id="0" w:name="_GoBack"/>
      <w:r>
        <w:rPr>
          <w:rFonts w:hint="eastAsia" w:ascii="方正小标宋简体" w:hAnsi="方正小标宋简体" w:eastAsia="方正小标宋简体" w:cs="方正小标宋简体"/>
          <w:b w:val="0"/>
          <w:bCs w:val="0"/>
          <w:color w:val="000000" w:themeColor="text1"/>
          <w:sz w:val="40"/>
          <w:szCs w:val="40"/>
          <w:lang w:val="en-US" w:eastAsia="zh-CN"/>
          <w14:textFill>
            <w14:solidFill>
              <w14:schemeClr w14:val="tx1"/>
            </w14:solidFill>
          </w14:textFill>
        </w:rPr>
        <w:t>赛题五：基于多源数据融合的文旅场景舒适度评估与风险超前预警模型与分析</w:t>
      </w:r>
    </w:p>
    <w:bookmarkEnd w:id="0"/>
    <w:p w14:paraId="46085E7C">
      <w:pPr>
        <w:spacing w:before="0" w:after="0" w:line="560" w:lineRule="exact"/>
        <w:jc w:val="center"/>
      </w:pPr>
      <w:r>
        <w:rPr>
          <w:rFonts w:ascii="Times New Roman" w:hAnsi="Times New Roman" w:eastAsia="方正小标宋简体"/>
          <w:b w:val="0"/>
          <w:sz w:val="36"/>
        </w:rPr>
        <w:t>（出题单位：北京市延庆区政务服务和数据管理局）</w:t>
      </w:r>
    </w:p>
    <w:p w14:paraId="17D492FB">
      <w:pPr>
        <w:spacing w:before="0" w:after="0" w:line="560" w:lineRule="exact"/>
        <w:ind w:firstLine="640"/>
        <w:jc w:val="center"/>
      </w:pPr>
      <w:r>
        <w:rPr>
          <w:rFonts w:ascii="Times New Roman" w:hAnsi="Times New Roman" w:eastAsia="楷体"/>
          <w:b w:val="0"/>
          <w:sz w:val="32"/>
        </w:rPr>
        <w:t>（基于8月18日数据赛线上技术答疑会的整理）</w:t>
      </w:r>
    </w:p>
    <w:p w14:paraId="31A39524">
      <w:pPr>
        <w:spacing w:before="0" w:after="0" w:line="560" w:lineRule="exact"/>
        <w:ind w:firstLine="640"/>
        <w:jc w:val="both"/>
      </w:pPr>
      <w:r>
        <w:rPr>
          <w:rFonts w:ascii="Times New Roman" w:hAnsi="Times New Roman" w:eastAsia="黑体"/>
          <w:b w:val="0"/>
          <w:sz w:val="32"/>
        </w:rPr>
        <w:t>一、赛题背景与核心目标</w:t>
      </w:r>
    </w:p>
    <w:p w14:paraId="7E0ED9C0">
      <w:pPr>
        <w:spacing w:before="0" w:after="0" w:line="560" w:lineRule="exact"/>
        <w:ind w:firstLine="640"/>
        <w:jc w:val="both"/>
      </w:pPr>
      <w:r>
        <w:rPr>
          <w:rFonts w:ascii="Times New Roman" w:hAnsi="Times New Roman" w:eastAsia="仿宋_GB2312"/>
          <w:b w:val="0"/>
          <w:sz w:val="32"/>
        </w:rPr>
        <w:t>延庆属于文旅大区，八达岭长城、龙庆峡等知名景点均在延庆。当前景区存在拥堵感知滞后、体验评价模糊的双重困境，管理者工作滞后，公共安全治理也对景区提出了更高要求。核心目标为“未卜先知”，突出平战结合。预期两项成果：一是景区多维舒适度评估模型，结合排队时长、天气感知、空气开阔度等因子，构建游客体验指数；二是面向应急指挥的风险超前预警大数据模型引擎，利用时空序列预测等技术，实现未来30—60分钟内八达岭长城景区关键节点的拥堵风险及踩踏隐患提示预警。</w:t>
      </w:r>
    </w:p>
    <w:p w14:paraId="45EF56D2">
      <w:pPr>
        <w:spacing w:before="0" w:after="0" w:line="560" w:lineRule="exact"/>
        <w:ind w:firstLine="640"/>
        <w:jc w:val="both"/>
      </w:pPr>
      <w:r>
        <w:rPr>
          <w:rFonts w:ascii="Times New Roman" w:hAnsi="Times New Roman" w:eastAsia="黑体"/>
          <w:b w:val="0"/>
          <w:sz w:val="32"/>
        </w:rPr>
        <w:t>二、数据基础</w:t>
      </w:r>
    </w:p>
    <w:p w14:paraId="4C1ED9EB">
      <w:pPr>
        <w:spacing w:before="0" w:after="0" w:line="560" w:lineRule="exact"/>
        <w:ind w:firstLine="640"/>
        <w:jc w:val="both"/>
      </w:pPr>
      <w:r>
        <w:rPr>
          <w:rFonts w:ascii="Times New Roman" w:hAnsi="Times New Roman" w:eastAsia="仿宋_GB2312"/>
          <w:b w:val="0"/>
          <w:sz w:val="32"/>
        </w:rPr>
        <w:t>共五块数据：一是游客入园流水数据，涵盖过去一年7</w:t>
      </w:r>
      <w:r>
        <w:rPr>
          <w:rFonts w:hint="eastAsia" w:ascii="Times New Roman" w:hAnsi="Times New Roman" w:eastAsia="仿宋_GB2312"/>
          <w:b w:val="0"/>
          <w:sz w:val="32"/>
          <w:lang w:val="en-US" w:eastAsia="zh-CN"/>
        </w:rPr>
        <w:t>-</w:t>
      </w:r>
      <w:r>
        <w:rPr>
          <w:rFonts w:ascii="Times New Roman" w:hAnsi="Times New Roman" w:eastAsia="仿宋_GB2312"/>
          <w:b w:val="0"/>
          <w:sz w:val="32"/>
        </w:rPr>
        <w:t>12月的检票入园记录，包括完整的节假日及淡旺季周期；二是安检口客流数据，对每一个通道的客流数据每5分钟进行统计汇聚；三是轨道交通数据，即通过高铁和S2京郊铁路线的游客抵达数据；四是关键节点的通行能力、服务效率、通行阈值等参考参数；五是外部影响因子，包括7</w:t>
      </w:r>
      <w:r>
        <w:rPr>
          <w:rFonts w:hint="eastAsia" w:ascii="Times New Roman" w:hAnsi="Times New Roman" w:eastAsia="仿宋_GB2312"/>
          <w:b w:val="0"/>
          <w:sz w:val="32"/>
          <w:lang w:val="en-US" w:eastAsia="zh-CN"/>
        </w:rPr>
        <w:t>-</w:t>
      </w:r>
      <w:r>
        <w:rPr>
          <w:rFonts w:ascii="Times New Roman" w:hAnsi="Times New Roman" w:eastAsia="仿宋_GB2312"/>
          <w:b w:val="0"/>
          <w:sz w:val="32"/>
        </w:rPr>
        <w:t>12月历史天气、法定节假日等变量，需参赛方自行准备。样例数据、字段说明、关键节点通行能力参考等详见赛题附件。</w:t>
      </w:r>
    </w:p>
    <w:p w14:paraId="74334176">
      <w:pPr>
        <w:spacing w:before="0" w:after="0" w:line="560" w:lineRule="exact"/>
        <w:ind w:firstLine="640"/>
        <w:jc w:val="both"/>
      </w:pPr>
      <w:r>
        <w:rPr>
          <w:rFonts w:ascii="Times New Roman" w:hAnsi="Times New Roman" w:eastAsia="黑体"/>
          <w:b w:val="0"/>
          <w:sz w:val="32"/>
        </w:rPr>
        <w:t>三、任务要求</w:t>
      </w:r>
    </w:p>
    <w:p w14:paraId="5A7B1B02">
      <w:pPr>
        <w:spacing w:before="0" w:after="0" w:line="560" w:lineRule="exact"/>
        <w:ind w:firstLine="640"/>
        <w:jc w:val="both"/>
      </w:pPr>
      <w:r>
        <w:rPr>
          <w:rFonts w:ascii="Times New Roman" w:hAnsi="Times New Roman" w:eastAsia="仿宋_GB2312"/>
          <w:b w:val="0"/>
          <w:sz w:val="32"/>
        </w:rPr>
        <w:t>一是实现文旅场景舒适度的多维量化指标评估，包括关键点位排队时长、拥挤度、天气感知等指数；二是测算短时客流态势预测与风险超前预警，可参考蓝、黄、橙、红4级预警提供预警提示；三是预警后提出主动防御或动态疏导策略，包括缆车及景区调度车辆的调整匹配、备用通道临时开放及临时人力安排、通过信息屏和手机短信等渠道进行游客信息推送，实现从预警到动态疏导的闭环。</w:t>
      </w:r>
    </w:p>
    <w:p w14:paraId="7D8425AB">
      <w:pPr>
        <w:spacing w:before="0" w:after="0" w:line="560" w:lineRule="exact"/>
        <w:ind w:firstLine="640"/>
        <w:jc w:val="both"/>
      </w:pPr>
      <w:r>
        <w:rPr>
          <w:rFonts w:ascii="Times New Roman" w:hAnsi="Times New Roman" w:eastAsia="黑体"/>
          <w:b w:val="0"/>
          <w:sz w:val="32"/>
        </w:rPr>
        <w:t>四、运行环境与评价指标</w:t>
      </w:r>
    </w:p>
    <w:p w14:paraId="313F590B">
      <w:pPr>
        <w:spacing w:before="0" w:after="0" w:line="560" w:lineRule="exact"/>
        <w:ind w:firstLine="640"/>
        <w:jc w:val="both"/>
      </w:pPr>
      <w:r>
        <w:rPr>
          <w:rFonts w:ascii="Times New Roman" w:hAnsi="Times New Roman" w:eastAsia="仿宋_GB2312"/>
          <w:b w:val="0"/>
          <w:sz w:val="32"/>
        </w:rPr>
        <w:t>运行环境按市级赛题基础要求：CPU为8核、内存32G、存储空间500G、GPU为非信创P800环境。评价指标分主观分与客观分各100分：数据基础与处理类占50分，由专家打分，考察特征维度丰富、逻辑性强、能否有效捕捉客流时空波动规律；核心算法与预测效能类为客观评分；场景适配与业务价值类分三小项，由专家主观评分；模型展示与性能类为客观评分，要求制作整体UI界面，对模型工作流程及成果进行可视化展示。</w:t>
      </w:r>
    </w:p>
    <w:p w14:paraId="28AC5DFC"/>
    <w:sectPr>
      <w:footerReference r:id="rId5" w:type="default"/>
      <w:pgSz w:w="11906" w:h="16838"/>
      <w:pgMar w:top="2098" w:right="1474" w:bottom="1984" w:left="1587"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FDF4EF5-9D17-40B8-A5BD-E95AE60460A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997EF94F-C537-41D2-9CF9-E93E7857B3BB}"/>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方正小标宋简体">
    <w:panose1 w:val="02010600010101010101"/>
    <w:charset w:val="86"/>
    <w:family w:val="auto"/>
    <w:pitch w:val="default"/>
    <w:sig w:usb0="00000001" w:usb1="080E0000" w:usb2="00000000" w:usb3="00000000" w:csb0="00040000" w:csb1="00000000"/>
    <w:embedRegular r:id="rId3" w:fontKey="{89AAE0DE-A536-4FA8-86B4-5B044CFD6E81}"/>
  </w:font>
  <w:font w:name="楷体">
    <w:panose1 w:val="02010609060101010101"/>
    <w:charset w:val="86"/>
    <w:family w:val="auto"/>
    <w:pitch w:val="default"/>
    <w:sig w:usb0="800002BF" w:usb1="38CF7CFA" w:usb2="00000016" w:usb3="00000000" w:csb0="00040001" w:csb1="00000000"/>
    <w:embedRegular r:id="rId4" w:fontKey="{8867C15F-2EFB-4DBA-AAF5-5EFDDEFF592E}"/>
  </w:font>
  <w:font w:name="仿宋_GB2312">
    <w:panose1 w:val="02010609030101010101"/>
    <w:charset w:val="86"/>
    <w:family w:val="auto"/>
    <w:pitch w:val="default"/>
    <w:sig w:usb0="00000001" w:usb1="080E0000" w:usb2="00000000" w:usb3="00000000" w:csb0="00040000" w:csb1="00000000"/>
    <w:embedRegular r:id="rId5" w:fontKey="{89A5B91E-EEF4-4E11-8C5B-4A76179C94E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CF2C6">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1E070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A1E070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6100BA"/>
    <w:rsid w:val="266100BA"/>
    <w:rsid w:val="320B1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2026-08-23T10:14:00Z</dcterms:created>
  <dc:creator>liuliuxin</dc:creator>
  <cp:lastModifiedBy>liuliuxin</cp:lastModifiedBy>
  <dcterms:modified xsi:type="dcterms:W3CDTF">2026-08-23T10:14:57Z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A2A7EF47C3174BF7948DBDDE2EF9FA65_11</vt:lpwstr>
  </property>
  <property fmtid="{D5CDD505-2E9C-101B-9397-08002B2CF9AE}" pid="4" name="KSOTemplateDocerSaveRecord">
    <vt:lpwstr>eyJoZGlkIjoiMzEwNTM5NzYwMDRjMzkwZTVkZjY2ODkwMGIxNGU0OTUiLCJ1c2VySWQiOiIxMTczNjMwNDE3In0=</vt:lpwstr>
  </property>
</Properties>
</file>