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CD711" w14:textId="21200089" w:rsidR="009E7DD2" w:rsidRPr="009E7DD2" w:rsidRDefault="009E7DD2" w:rsidP="009E7DD2">
      <w:pPr>
        <w:rPr>
          <w:b/>
          <w:bCs/>
          <w:color w:val="EE0000"/>
          <w:sz w:val="40"/>
          <w:szCs w:val="40"/>
          <w:lang w:bidi="ar-EG"/>
        </w:rPr>
      </w:pPr>
      <w:r w:rsidRPr="009E7DD2">
        <w:rPr>
          <w:b/>
          <w:bCs/>
          <w:color w:val="EE0000"/>
          <w:sz w:val="40"/>
          <w:szCs w:val="40"/>
          <w:lang w:bidi="ar-EG"/>
        </w:rPr>
        <w:t>ISS Multiplexer / Demultiplexer (MDM)</w:t>
      </w:r>
      <w:r>
        <w:rPr>
          <w:b/>
          <w:bCs/>
          <w:color w:val="EE0000"/>
          <w:sz w:val="40"/>
          <w:szCs w:val="40"/>
          <w:rtl/>
          <w:lang w:bidi="ar-EG"/>
        </w:rPr>
        <w:br/>
      </w:r>
      <w:hyperlink r:id="rId5" w:history="1">
        <w:r w:rsidRPr="009E7DD2">
          <w:rPr>
            <w:rStyle w:val="Hyperlink"/>
            <w:b/>
            <w:bCs/>
            <w:sz w:val="28"/>
            <w:szCs w:val="28"/>
            <w:lang w:bidi="ar-EG"/>
          </w:rPr>
          <w:t>Spacewalk set to fix external MDM failure on ISS - NASASpaceFlight.com</w:t>
        </w:r>
      </w:hyperlink>
      <w:r w:rsidRPr="009E7DD2">
        <w:rPr>
          <w:b/>
          <w:bCs/>
          <w:color w:val="EE0000"/>
          <w:sz w:val="28"/>
          <w:szCs w:val="28"/>
          <w:rtl/>
          <w:lang w:bidi="ar-EG"/>
        </w:rPr>
        <w:br/>
      </w:r>
      <w:r w:rsidRPr="009E7DD2">
        <w:rPr>
          <w:b/>
          <w:bCs/>
          <w:color w:val="000000" w:themeColor="text1"/>
          <w:lang w:bidi="ar-EG"/>
        </w:rPr>
        <w:t>A general description of the structure and operation of MDMs on the space station, and how they are replaced in the event of failure.</w:t>
      </w:r>
    </w:p>
    <w:p w14:paraId="7C30A02F" w14:textId="3F7C111C" w:rsidR="009E7DD2" w:rsidRDefault="009E7DD2" w:rsidP="009E7DD2">
      <w:pPr>
        <w:rPr>
          <w:lang w:bidi="ar-EG"/>
        </w:rPr>
      </w:pPr>
      <w:r w:rsidRPr="009E7DD2">
        <w:rPr>
          <w:rtl/>
          <w:lang w:bidi="ar-EG"/>
        </w:rPr>
        <w:br/>
      </w:r>
      <w:hyperlink r:id="rId6" w:history="1">
        <w:r w:rsidRPr="009E7DD2">
          <w:rPr>
            <w:rStyle w:val="Hyperlink"/>
            <w:lang w:bidi="ar-EG"/>
          </w:rPr>
          <w:t>Preparation of Papers for AIAA Technical Conferences</w:t>
        </w:r>
      </w:hyperlink>
      <w:r w:rsidRPr="009E7DD2">
        <w:rPr>
          <w:rtl/>
          <w:lang w:bidi="ar-EG"/>
        </w:rPr>
        <w:br/>
      </w:r>
      <w:r w:rsidRPr="009E7DD2">
        <w:rPr>
          <w:lang w:bidi="ar-EG"/>
        </w:rPr>
        <w:t xml:space="preserve">Discusses </w:t>
      </w:r>
      <w:proofErr w:type="spellStart"/>
      <w:r w:rsidRPr="009E7DD2">
        <w:rPr>
          <w:lang w:bidi="ar-EG"/>
        </w:rPr>
        <w:t>Timeliner</w:t>
      </w:r>
      <w:proofErr w:type="spellEnd"/>
      <w:r w:rsidRPr="009E7DD2">
        <w:rPr>
          <w:lang w:bidi="ar-EG"/>
        </w:rPr>
        <w:t xml:space="preserve"> integration into C&amp;C MDM and PL MDM and how commands are automatically managed during periods of ground outage.</w:t>
      </w:r>
      <w:r w:rsidRPr="009E7DD2">
        <w:rPr>
          <w:rtl/>
          <w:lang w:bidi="ar-EG"/>
        </w:rPr>
        <w:br/>
      </w:r>
      <w:r w:rsidRPr="009E7DD2">
        <w:rPr>
          <w:rtl/>
          <w:lang w:bidi="ar-EG"/>
        </w:rPr>
        <w:br/>
      </w:r>
      <w:proofErr w:type="gramStart"/>
      <w:r w:rsidRPr="009E7DD2">
        <w:rPr>
          <w:color w:val="196B24" w:themeColor="accent3"/>
          <w:sz w:val="28"/>
          <w:szCs w:val="28"/>
          <w:lang w:bidi="ar-EG"/>
        </w:rPr>
        <w:t>SUMMARY</w:t>
      </w:r>
      <w:r>
        <w:rPr>
          <w:color w:val="196B24" w:themeColor="accent3"/>
          <w:sz w:val="28"/>
          <w:szCs w:val="28"/>
          <w:lang w:bidi="ar-EG"/>
        </w:rPr>
        <w:t xml:space="preserve"> :</w:t>
      </w:r>
      <w:proofErr w:type="gramEnd"/>
      <w:r>
        <w:rPr>
          <w:color w:val="196B24" w:themeColor="accent3"/>
          <w:sz w:val="28"/>
          <w:szCs w:val="28"/>
          <w:lang w:bidi="ar-EG"/>
        </w:rPr>
        <w:br/>
      </w:r>
      <w:r w:rsidRPr="009E7DD2">
        <w:rPr>
          <w:b/>
          <w:bCs/>
          <w:lang w:bidi="ar-EG"/>
        </w:rPr>
        <w:t>The MDMs (Multiplexer / Demultiplexer units) aboard the ISS are data aggregation and distribution modules. They collect multiple streams of data (from sensors, subsystems, payloads) and route them to the appropriate processors or actuators. They are core elements of the Command &amp; Data Handling (C&amp;DH) architecture in the U.S. segment of the station.</w:t>
      </w:r>
      <w:r>
        <w:rPr>
          <w:lang w:bidi="ar-EG"/>
        </w:rPr>
        <w:br/>
      </w:r>
      <w:r w:rsidRPr="009E7DD2">
        <w:rPr>
          <w:lang w:bidi="ar-EG"/>
        </w:rPr>
        <w:t>The MDMs are organized into hierarchical tiers:</w:t>
      </w:r>
      <w:r>
        <w:rPr>
          <w:lang w:bidi="ar-EG"/>
        </w:rPr>
        <w:br/>
        <w:t xml:space="preserve">- </w:t>
      </w:r>
      <w:r w:rsidRPr="009E7DD2">
        <w:rPr>
          <w:lang w:bidi="ar-EG"/>
        </w:rPr>
        <w:t>Tier 1 (C&amp;C MDMs): handle critical station-level commands, communicate with ground controllers, dispatch commands to other modules, collect station telemetry.</w:t>
      </w:r>
    </w:p>
    <w:p w14:paraId="5A964333" w14:textId="319733DC" w:rsidR="009E7DD2" w:rsidRDefault="009E7DD2" w:rsidP="009E7DD2">
      <w:pPr>
        <w:rPr>
          <w:lang w:bidi="ar-EG"/>
        </w:rPr>
      </w:pPr>
      <w:r>
        <w:rPr>
          <w:lang w:bidi="ar-EG"/>
        </w:rPr>
        <w:t>-</w:t>
      </w:r>
      <w:r w:rsidRPr="009E7DD2">
        <w:rPr>
          <w:lang w:bidi="ar-EG"/>
        </w:rPr>
        <w:t>Tier 2 / Tier 3: distributed control and data processing for subsystems (thermal control, life support, external hardware).</w:t>
      </w:r>
      <w:r>
        <w:rPr>
          <w:lang w:bidi="ar-EG"/>
        </w:rPr>
        <w:t xml:space="preserve"> </w:t>
      </w:r>
      <w:r w:rsidRPr="009E7DD2">
        <w:rPr>
          <w:lang w:bidi="ar-EG"/>
        </w:rPr>
        <w:t>Internal (INT) vs External (EXT) variants exist; external ones are exposed to space and must support replacement during EVAs.</w:t>
      </w:r>
    </w:p>
    <w:p w14:paraId="1A1401D6" w14:textId="77777777" w:rsidR="009E7DD2" w:rsidRPr="009E7DD2" w:rsidRDefault="009E7DD2" w:rsidP="009E7DD2">
      <w:pPr>
        <w:rPr>
          <w:lang w:bidi="ar-EG"/>
        </w:rPr>
      </w:pPr>
      <w:r w:rsidRPr="009E7DD2">
        <w:rPr>
          <w:lang w:bidi="ar-EG"/>
        </w:rPr>
        <w:t>Capabilities include:</w:t>
      </w:r>
    </w:p>
    <w:p w14:paraId="0C972046" w14:textId="5F579363" w:rsidR="009E7DD2" w:rsidRPr="009E7DD2" w:rsidRDefault="009E7DD2" w:rsidP="009E7DD2">
      <w:pPr>
        <w:numPr>
          <w:ilvl w:val="0"/>
          <w:numId w:val="4"/>
        </w:numPr>
        <w:rPr>
          <w:lang w:bidi="ar-EG"/>
        </w:rPr>
      </w:pPr>
      <w:r w:rsidRPr="009E7DD2">
        <w:rPr>
          <w:lang w:bidi="ar-EG"/>
        </w:rPr>
        <w:t xml:space="preserve">Multiple analog/digital I/O to interface with sensors and effectors. </w:t>
      </w:r>
    </w:p>
    <w:p w14:paraId="1CBDD361" w14:textId="1B1EA892" w:rsidR="009E7DD2" w:rsidRPr="009E7DD2" w:rsidRDefault="009E7DD2" w:rsidP="009E7DD2">
      <w:pPr>
        <w:numPr>
          <w:ilvl w:val="0"/>
          <w:numId w:val="4"/>
        </w:numPr>
        <w:rPr>
          <w:lang w:bidi="ar-EG"/>
        </w:rPr>
      </w:pPr>
      <w:r w:rsidRPr="009E7DD2">
        <w:rPr>
          <w:lang w:bidi="ar-EG"/>
        </w:rPr>
        <w:t xml:space="preserve">Enhanced versions with higher computational speed, memory, and high-rate links to payloads and storage. </w:t>
      </w:r>
    </w:p>
    <w:p w14:paraId="6256037D" w14:textId="3B489C2C" w:rsidR="009E7DD2" w:rsidRPr="009E7DD2" w:rsidRDefault="009E7DD2" w:rsidP="009E7DD2">
      <w:pPr>
        <w:numPr>
          <w:ilvl w:val="0"/>
          <w:numId w:val="4"/>
        </w:numPr>
        <w:rPr>
          <w:rFonts w:hint="cs"/>
          <w:lang w:bidi="ar-EG"/>
        </w:rPr>
      </w:pPr>
      <w:r w:rsidRPr="009E7DD2">
        <w:rPr>
          <w:lang w:bidi="ar-EG"/>
        </w:rPr>
        <w:t xml:space="preserve">The use of </w:t>
      </w:r>
      <w:proofErr w:type="spellStart"/>
      <w:r w:rsidRPr="009E7DD2">
        <w:rPr>
          <w:b/>
          <w:bCs/>
          <w:lang w:bidi="ar-EG"/>
        </w:rPr>
        <w:t>Timeliner</w:t>
      </w:r>
      <w:proofErr w:type="spellEnd"/>
      <w:r w:rsidRPr="009E7DD2">
        <w:rPr>
          <w:b/>
          <w:bCs/>
          <w:lang w:bidi="ar-EG"/>
        </w:rPr>
        <w:t xml:space="preserve"> UIL</w:t>
      </w:r>
      <w:r w:rsidRPr="009E7DD2">
        <w:rPr>
          <w:lang w:bidi="ar-EG"/>
        </w:rPr>
        <w:t xml:space="preserve"> for scripting autonomous operations onboard (especially during ground communication losses). </w:t>
      </w:r>
    </w:p>
    <w:sectPr w:rsidR="009E7DD2" w:rsidRPr="009E7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7DC2"/>
    <w:multiLevelType w:val="hybridMultilevel"/>
    <w:tmpl w:val="CDDE4D84"/>
    <w:lvl w:ilvl="0" w:tplc="097062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91F0F"/>
    <w:multiLevelType w:val="hybridMultilevel"/>
    <w:tmpl w:val="25883B80"/>
    <w:lvl w:ilvl="0" w:tplc="2A460C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12CCA"/>
    <w:multiLevelType w:val="hybridMultilevel"/>
    <w:tmpl w:val="41827662"/>
    <w:lvl w:ilvl="0" w:tplc="274ACD6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D0C49"/>
    <w:multiLevelType w:val="multilevel"/>
    <w:tmpl w:val="FA0E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397300">
    <w:abstractNumId w:val="1"/>
  </w:num>
  <w:num w:numId="2" w16cid:durableId="1400635985">
    <w:abstractNumId w:val="0"/>
  </w:num>
  <w:num w:numId="3" w16cid:durableId="1053382712">
    <w:abstractNumId w:val="2"/>
  </w:num>
  <w:num w:numId="4" w16cid:durableId="590355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D2"/>
    <w:rsid w:val="009E7DD2"/>
    <w:rsid w:val="00B67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0B3D"/>
  <w15:chartTrackingRefBased/>
  <w15:docId w15:val="{D24FD155-63CA-4719-9E7C-06AA37AC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7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7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D2"/>
    <w:rPr>
      <w:rFonts w:eastAsiaTheme="majorEastAsia" w:cstheme="majorBidi"/>
      <w:color w:val="272727" w:themeColor="text1" w:themeTint="D8"/>
    </w:rPr>
  </w:style>
  <w:style w:type="paragraph" w:styleId="Title">
    <w:name w:val="Title"/>
    <w:basedOn w:val="Normal"/>
    <w:next w:val="Normal"/>
    <w:link w:val="TitleChar"/>
    <w:uiPriority w:val="10"/>
    <w:qFormat/>
    <w:rsid w:val="009E7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D2"/>
    <w:pPr>
      <w:spacing w:before="160"/>
      <w:jc w:val="center"/>
    </w:pPr>
    <w:rPr>
      <w:i/>
      <w:iCs/>
      <w:color w:val="404040" w:themeColor="text1" w:themeTint="BF"/>
    </w:rPr>
  </w:style>
  <w:style w:type="character" w:customStyle="1" w:styleId="QuoteChar">
    <w:name w:val="Quote Char"/>
    <w:basedOn w:val="DefaultParagraphFont"/>
    <w:link w:val="Quote"/>
    <w:uiPriority w:val="29"/>
    <w:rsid w:val="009E7DD2"/>
    <w:rPr>
      <w:i/>
      <w:iCs/>
      <w:color w:val="404040" w:themeColor="text1" w:themeTint="BF"/>
    </w:rPr>
  </w:style>
  <w:style w:type="paragraph" w:styleId="ListParagraph">
    <w:name w:val="List Paragraph"/>
    <w:basedOn w:val="Normal"/>
    <w:uiPriority w:val="34"/>
    <w:qFormat/>
    <w:rsid w:val="009E7DD2"/>
    <w:pPr>
      <w:ind w:left="720"/>
      <w:contextualSpacing/>
    </w:pPr>
  </w:style>
  <w:style w:type="character" w:styleId="IntenseEmphasis">
    <w:name w:val="Intense Emphasis"/>
    <w:basedOn w:val="DefaultParagraphFont"/>
    <w:uiPriority w:val="21"/>
    <w:qFormat/>
    <w:rsid w:val="009E7DD2"/>
    <w:rPr>
      <w:i/>
      <w:iCs/>
      <w:color w:val="0F4761" w:themeColor="accent1" w:themeShade="BF"/>
    </w:rPr>
  </w:style>
  <w:style w:type="paragraph" w:styleId="IntenseQuote">
    <w:name w:val="Intense Quote"/>
    <w:basedOn w:val="Normal"/>
    <w:next w:val="Normal"/>
    <w:link w:val="IntenseQuoteChar"/>
    <w:uiPriority w:val="30"/>
    <w:qFormat/>
    <w:rsid w:val="009E7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DD2"/>
    <w:rPr>
      <w:i/>
      <w:iCs/>
      <w:color w:val="0F4761" w:themeColor="accent1" w:themeShade="BF"/>
    </w:rPr>
  </w:style>
  <w:style w:type="character" w:styleId="IntenseReference">
    <w:name w:val="Intense Reference"/>
    <w:basedOn w:val="DefaultParagraphFont"/>
    <w:uiPriority w:val="32"/>
    <w:qFormat/>
    <w:rsid w:val="009E7DD2"/>
    <w:rPr>
      <w:b/>
      <w:bCs/>
      <w:smallCaps/>
      <w:color w:val="0F4761" w:themeColor="accent1" w:themeShade="BF"/>
      <w:spacing w:val="5"/>
    </w:rPr>
  </w:style>
  <w:style w:type="character" w:styleId="Hyperlink">
    <w:name w:val="Hyperlink"/>
    <w:basedOn w:val="DefaultParagraphFont"/>
    <w:uiPriority w:val="99"/>
    <w:unhideWhenUsed/>
    <w:rsid w:val="009E7DD2"/>
    <w:rPr>
      <w:color w:val="467886" w:themeColor="hyperlink"/>
      <w:u w:val="single"/>
    </w:rPr>
  </w:style>
  <w:style w:type="character" w:styleId="UnresolvedMention">
    <w:name w:val="Unresolved Mention"/>
    <w:basedOn w:val="DefaultParagraphFont"/>
    <w:uiPriority w:val="99"/>
    <w:semiHidden/>
    <w:unhideWhenUsed/>
    <w:rsid w:val="009E7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api/citations/20190000222/downloads/20190000222.pdf" TargetMode="External"/><Relationship Id="rId5" Type="http://schemas.openxmlformats.org/officeDocument/2006/relationships/hyperlink" Target="https://www.nasaspaceflight.com/2014/04/imminent-spacewalks-external-mdm-failure-i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2025-09-25T21:23:00Z</dcterms:created>
  <dcterms:modified xsi:type="dcterms:W3CDTF">2025-09-25T21:29:00Z</dcterms:modified>
</cp:coreProperties>
</file>