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59B04" w14:textId="2BDC1480" w:rsidR="00B4508E" w:rsidRPr="00B4508E" w:rsidRDefault="00B4508E" w:rsidP="00B4508E">
      <w:pPr>
        <w:numPr>
          <w:ilvl w:val="0"/>
          <w:numId w:val="1"/>
        </w:numPr>
        <w:rPr>
          <w:sz w:val="22"/>
          <w:szCs w:val="22"/>
        </w:rPr>
      </w:pPr>
      <w:r w:rsidRPr="00B4508E">
        <w:rPr>
          <w:color w:val="196B24" w:themeColor="accent3"/>
          <w:sz w:val="28"/>
          <w:szCs w:val="28"/>
        </w:rPr>
        <w:t>ISS Control Workstation (Workstation on ISS / Human-Machine Interface)</w:t>
      </w:r>
      <w:r>
        <w:br/>
      </w:r>
      <w:hyperlink r:id="rId5" w:history="1">
        <w:r w:rsidRPr="00B4508E">
          <w:rPr>
            <w:rStyle w:val="Hyperlink"/>
          </w:rPr>
          <w:t>Electronic controls and displays for a Space Station workstation - NASA Technical Reports Server (NTRS)</w:t>
        </w:r>
      </w:hyperlink>
      <w:r>
        <w:br/>
      </w:r>
      <w:r w:rsidRPr="00B4508E">
        <w:t>Electronic controls and displays for a Space Station workstation (NASA NTRS) — Describes the human-machine interface, displays, and advanced controls as a pilot project for the space station.</w:t>
      </w:r>
      <w:r>
        <w:br/>
      </w:r>
      <w:r>
        <w:br/>
      </w:r>
      <w:hyperlink r:id="rId6" w:history="1">
        <w:r w:rsidRPr="00B4508E">
          <w:rPr>
            <w:rStyle w:val="Hyperlink"/>
          </w:rPr>
          <w:t>Electronic control/display interface technology - NASA Technical Reports Server (NTRS)</w:t>
        </w:r>
      </w:hyperlink>
      <w:r>
        <w:br/>
      </w:r>
      <w:r w:rsidRPr="00B4508E">
        <w:t>Electronic control / display interface technology (NASA) — Discusses the design of an integrated man/machine interface workstation in a space station environment.</w:t>
      </w:r>
      <w:r>
        <w:br/>
      </w:r>
      <w:r>
        <w:br/>
      </w:r>
      <w:hyperlink r:id="rId7" w:history="1">
        <w:r w:rsidRPr="00B4508E">
          <w:rPr>
            <w:rStyle w:val="Hyperlink"/>
          </w:rPr>
          <w:t>ISS Update: Station Command and Data Handling System</w:t>
        </w:r>
      </w:hyperlink>
      <w:r>
        <w:br/>
      </w:r>
      <w:r w:rsidRPr="00B4508E">
        <w:t>YouTube Video: ISS Update: Station Command and Data Handling System — Explains some of the command and data station processors and their relationship to ground and crew workstations.</w:t>
      </w:r>
      <w:r>
        <w:br/>
      </w:r>
      <w:r w:rsidRPr="00B4508E">
        <w:rPr>
          <w:color w:val="196B24" w:themeColor="accent3"/>
          <w:sz w:val="28"/>
          <w:szCs w:val="28"/>
        </w:rPr>
        <w:t>SUMMARY</w:t>
      </w:r>
      <w:r>
        <w:rPr>
          <w:sz w:val="28"/>
          <w:szCs w:val="28"/>
        </w:rPr>
        <w:t xml:space="preserve"> : </w:t>
      </w:r>
      <w:r>
        <w:rPr>
          <w:sz w:val="28"/>
          <w:szCs w:val="28"/>
        </w:rPr>
        <w:br/>
      </w:r>
      <w:r w:rsidRPr="00B4508E">
        <w:rPr>
          <w:sz w:val="22"/>
          <w:szCs w:val="22"/>
        </w:rPr>
        <w:t xml:space="preserve">The </w:t>
      </w:r>
      <w:r w:rsidRPr="00B4508E">
        <w:rPr>
          <w:b/>
          <w:bCs/>
          <w:sz w:val="22"/>
          <w:szCs w:val="22"/>
        </w:rPr>
        <w:t>Control Workstation</w:t>
      </w:r>
      <w:r w:rsidRPr="00B4508E">
        <w:rPr>
          <w:sz w:val="22"/>
          <w:szCs w:val="22"/>
        </w:rPr>
        <w:t xml:space="preserve"> (or workstation) onboard ISS is the human-machine interface — used by crew to monitor systems, issue commands, intervene when needed, and visualize system data through displays and interactive controls. It includes displays, control panels (keyboards, buttons, menu systems), and multiple graphical windows to show system status and health. </w:t>
      </w:r>
    </w:p>
    <w:p w14:paraId="7AD8BBFF" w14:textId="77777777" w:rsidR="00B4508E" w:rsidRPr="00B4508E" w:rsidRDefault="00B4508E" w:rsidP="00B4508E">
      <w:pPr>
        <w:rPr>
          <w:sz w:val="22"/>
          <w:szCs w:val="22"/>
        </w:rPr>
      </w:pPr>
      <w:r w:rsidRPr="00B4508E">
        <w:rPr>
          <w:sz w:val="22"/>
          <w:szCs w:val="22"/>
        </w:rPr>
        <w:t>Some features:</w:t>
      </w:r>
    </w:p>
    <w:p w14:paraId="67B113C7" w14:textId="139A91E7" w:rsidR="00B4508E" w:rsidRPr="00B4508E" w:rsidRDefault="00B4508E" w:rsidP="00B4508E">
      <w:pPr>
        <w:numPr>
          <w:ilvl w:val="1"/>
          <w:numId w:val="1"/>
        </w:numPr>
        <w:rPr>
          <w:sz w:val="22"/>
          <w:szCs w:val="22"/>
        </w:rPr>
      </w:pPr>
      <w:r w:rsidRPr="00B4508E">
        <w:rPr>
          <w:sz w:val="22"/>
          <w:szCs w:val="22"/>
        </w:rPr>
        <w:t xml:space="preserve">The displays support window management to show telemetry, control panels, graphical diagnostics, and status dashboards. </w:t>
      </w:r>
    </w:p>
    <w:p w14:paraId="0F50BA19" w14:textId="57E5527E" w:rsidR="00B4508E" w:rsidRPr="00B4508E" w:rsidRDefault="00B4508E" w:rsidP="00B4508E">
      <w:pPr>
        <w:numPr>
          <w:ilvl w:val="1"/>
          <w:numId w:val="1"/>
        </w:numPr>
        <w:rPr>
          <w:sz w:val="22"/>
          <w:szCs w:val="22"/>
        </w:rPr>
      </w:pPr>
      <w:r w:rsidRPr="00B4508E">
        <w:rPr>
          <w:sz w:val="22"/>
          <w:szCs w:val="22"/>
        </w:rPr>
        <w:t xml:space="preserve">Advanced displays may support overlays, video streams (e.g. camera views), and integrated graphic elements for system representations. </w:t>
      </w:r>
    </w:p>
    <w:p w14:paraId="27000DC7" w14:textId="4AD491AC" w:rsidR="00B4508E" w:rsidRPr="00B4508E" w:rsidRDefault="00B4508E" w:rsidP="00B4508E">
      <w:pPr>
        <w:numPr>
          <w:ilvl w:val="1"/>
          <w:numId w:val="1"/>
        </w:numPr>
        <w:rPr>
          <w:sz w:val="22"/>
          <w:szCs w:val="22"/>
        </w:rPr>
      </w:pPr>
      <w:r w:rsidRPr="00B4508E">
        <w:rPr>
          <w:sz w:val="22"/>
          <w:szCs w:val="22"/>
        </w:rPr>
        <w:t xml:space="preserve">In the “Out-of-Band Diagnostics” architecture, the workstation (e.g. PCS) is the crew’s interface to critical core systems, allowing them to command and monitor even when certain communication paths are degraded. </w:t>
      </w:r>
    </w:p>
    <w:p w14:paraId="481D43B7" w14:textId="38345603" w:rsidR="00B4508E" w:rsidRPr="00B4508E" w:rsidRDefault="00B4508E" w:rsidP="00B4508E">
      <w:pPr>
        <w:numPr>
          <w:ilvl w:val="1"/>
          <w:numId w:val="1"/>
        </w:numPr>
        <w:rPr>
          <w:sz w:val="22"/>
          <w:szCs w:val="22"/>
        </w:rPr>
      </w:pPr>
      <w:r w:rsidRPr="00B4508E">
        <w:rPr>
          <w:sz w:val="22"/>
          <w:szCs w:val="22"/>
        </w:rPr>
        <w:t xml:space="preserve">The workstation may </w:t>
      </w:r>
      <w:proofErr w:type="gramStart"/>
      <w:r w:rsidRPr="00B4508E">
        <w:rPr>
          <w:sz w:val="22"/>
          <w:szCs w:val="22"/>
        </w:rPr>
        <w:t>take form</w:t>
      </w:r>
      <w:proofErr w:type="gramEnd"/>
      <w:r w:rsidRPr="00B4508E">
        <w:rPr>
          <w:sz w:val="22"/>
          <w:szCs w:val="22"/>
        </w:rPr>
        <w:t xml:space="preserve"> as a portable computer or dedicated console within ISS’s internal infrastructure. </w:t>
      </w:r>
    </w:p>
    <w:p w14:paraId="25BB94B4" w14:textId="77777777" w:rsidR="00B4508E" w:rsidRPr="00B4508E" w:rsidRDefault="00B4508E" w:rsidP="00B4508E">
      <w:pPr>
        <w:rPr>
          <w:sz w:val="28"/>
          <w:szCs w:val="28"/>
        </w:rPr>
      </w:pPr>
      <w:r w:rsidRPr="00B4508E">
        <w:rPr>
          <w:sz w:val="28"/>
          <w:szCs w:val="28"/>
        </w:rPr>
        <w:pict w14:anchorId="523A4067">
          <v:rect id="_x0000_i1055" style="width:0;height:1.5pt" o:hralign="center" o:hrstd="t" o:hr="t" fillcolor="#a0a0a0" stroked="f"/>
        </w:pict>
      </w:r>
    </w:p>
    <w:p w14:paraId="3CCFBCB3" w14:textId="350B3437" w:rsidR="00B4508E" w:rsidRPr="00B4508E" w:rsidRDefault="00B4508E" w:rsidP="00B4508E">
      <w:pPr>
        <w:rPr>
          <w:sz w:val="28"/>
          <w:szCs w:val="28"/>
        </w:rPr>
      </w:pPr>
    </w:p>
    <w:sectPr w:rsidR="00B4508E" w:rsidRPr="00B45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55FC0"/>
    <w:multiLevelType w:val="multilevel"/>
    <w:tmpl w:val="1B2C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89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8E"/>
    <w:rsid w:val="00B4508E"/>
    <w:rsid w:val="00B6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5758"/>
  <w15:chartTrackingRefBased/>
  <w15:docId w15:val="{D3A386BA-1A98-499F-AF83-BF1D6CA3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08E"/>
    <w:rPr>
      <w:rFonts w:eastAsiaTheme="majorEastAsia" w:cstheme="majorBidi"/>
      <w:color w:val="272727" w:themeColor="text1" w:themeTint="D8"/>
    </w:rPr>
  </w:style>
  <w:style w:type="paragraph" w:styleId="Title">
    <w:name w:val="Title"/>
    <w:basedOn w:val="Normal"/>
    <w:next w:val="Normal"/>
    <w:link w:val="TitleChar"/>
    <w:uiPriority w:val="10"/>
    <w:qFormat/>
    <w:rsid w:val="00B45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08E"/>
    <w:pPr>
      <w:spacing w:before="160"/>
      <w:jc w:val="center"/>
    </w:pPr>
    <w:rPr>
      <w:i/>
      <w:iCs/>
      <w:color w:val="404040" w:themeColor="text1" w:themeTint="BF"/>
    </w:rPr>
  </w:style>
  <w:style w:type="character" w:customStyle="1" w:styleId="QuoteChar">
    <w:name w:val="Quote Char"/>
    <w:basedOn w:val="DefaultParagraphFont"/>
    <w:link w:val="Quote"/>
    <w:uiPriority w:val="29"/>
    <w:rsid w:val="00B4508E"/>
    <w:rPr>
      <w:i/>
      <w:iCs/>
      <w:color w:val="404040" w:themeColor="text1" w:themeTint="BF"/>
    </w:rPr>
  </w:style>
  <w:style w:type="paragraph" w:styleId="ListParagraph">
    <w:name w:val="List Paragraph"/>
    <w:basedOn w:val="Normal"/>
    <w:uiPriority w:val="34"/>
    <w:qFormat/>
    <w:rsid w:val="00B4508E"/>
    <w:pPr>
      <w:ind w:left="720"/>
      <w:contextualSpacing/>
    </w:pPr>
  </w:style>
  <w:style w:type="character" w:styleId="IntenseEmphasis">
    <w:name w:val="Intense Emphasis"/>
    <w:basedOn w:val="DefaultParagraphFont"/>
    <w:uiPriority w:val="21"/>
    <w:qFormat/>
    <w:rsid w:val="00B4508E"/>
    <w:rPr>
      <w:i/>
      <w:iCs/>
      <w:color w:val="0F4761" w:themeColor="accent1" w:themeShade="BF"/>
    </w:rPr>
  </w:style>
  <w:style w:type="paragraph" w:styleId="IntenseQuote">
    <w:name w:val="Intense Quote"/>
    <w:basedOn w:val="Normal"/>
    <w:next w:val="Normal"/>
    <w:link w:val="IntenseQuoteChar"/>
    <w:uiPriority w:val="30"/>
    <w:qFormat/>
    <w:rsid w:val="00B45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08E"/>
    <w:rPr>
      <w:i/>
      <w:iCs/>
      <w:color w:val="0F4761" w:themeColor="accent1" w:themeShade="BF"/>
    </w:rPr>
  </w:style>
  <w:style w:type="character" w:styleId="IntenseReference">
    <w:name w:val="Intense Reference"/>
    <w:basedOn w:val="DefaultParagraphFont"/>
    <w:uiPriority w:val="32"/>
    <w:qFormat/>
    <w:rsid w:val="00B4508E"/>
    <w:rPr>
      <w:b/>
      <w:bCs/>
      <w:smallCaps/>
      <w:color w:val="0F4761" w:themeColor="accent1" w:themeShade="BF"/>
      <w:spacing w:val="5"/>
    </w:rPr>
  </w:style>
  <w:style w:type="character" w:styleId="Hyperlink">
    <w:name w:val="Hyperlink"/>
    <w:basedOn w:val="DefaultParagraphFont"/>
    <w:uiPriority w:val="99"/>
    <w:unhideWhenUsed/>
    <w:rsid w:val="00B4508E"/>
    <w:rPr>
      <w:color w:val="467886" w:themeColor="hyperlink"/>
      <w:u w:val="single"/>
    </w:rPr>
  </w:style>
  <w:style w:type="character" w:styleId="UnresolvedMention">
    <w:name w:val="Unresolved Mention"/>
    <w:basedOn w:val="DefaultParagraphFont"/>
    <w:uiPriority w:val="99"/>
    <w:semiHidden/>
    <w:unhideWhenUsed/>
    <w:rsid w:val="00B4508E"/>
    <w:rPr>
      <w:color w:val="605E5C"/>
      <w:shd w:val="clear" w:color="auto" w:fill="E1DFDD"/>
    </w:rPr>
  </w:style>
  <w:style w:type="paragraph" w:styleId="NormalWeb">
    <w:name w:val="Normal (Web)"/>
    <w:basedOn w:val="Normal"/>
    <w:uiPriority w:val="99"/>
    <w:semiHidden/>
    <w:unhideWhenUsed/>
    <w:rsid w:val="00B45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_NrzD5_D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rs.nasa.gov/citations/19870019728" TargetMode="External"/><Relationship Id="rId5" Type="http://schemas.openxmlformats.org/officeDocument/2006/relationships/hyperlink" Target="https://ntrs.nasa.gov/citations/1986006554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2025-09-25T21:29:00Z</dcterms:created>
  <dcterms:modified xsi:type="dcterms:W3CDTF">2025-09-25T21:36:00Z</dcterms:modified>
</cp:coreProperties>
</file>