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8F081" w14:textId="6E3B8621" w:rsidR="00642D36" w:rsidRDefault="00511EFF" w:rsidP="00511EFF">
      <w:r w:rsidRPr="00511EFF">
        <w:rPr>
          <w:color w:val="196B24" w:themeColor="accent3"/>
          <w:sz w:val="32"/>
          <w:szCs w:val="32"/>
        </w:rPr>
        <w:t>ISS Thermostabilized Food Packets</w:t>
      </w:r>
      <w:r>
        <w:br/>
      </w:r>
      <w:hyperlink r:id="rId4" w:history="1">
        <w:r w:rsidRPr="00511EFF">
          <w:rPr>
            <w:rStyle w:val="Hyperlink"/>
          </w:rPr>
          <w:t>Space Food Systems - NASA</w:t>
        </w:r>
      </w:hyperlink>
      <w:r>
        <w:br/>
      </w:r>
      <w:r w:rsidRPr="00511EFF">
        <w:t>Space Food Systems — On the NASA website, it is mentioned that some foods are packaged in a “heat-stabilized/thermostabilized” manner to withstand storage in space.</w:t>
      </w:r>
      <w:r>
        <w:br/>
      </w:r>
      <w:r>
        <w:br/>
      </w:r>
      <w:hyperlink r:id="rId5" w:history="1">
        <w:proofErr w:type="spellStart"/>
        <w:r w:rsidRPr="00511EFF">
          <w:rPr>
            <w:rStyle w:val="Hyperlink"/>
          </w:rPr>
          <w:t>packbrolast</w:t>
        </w:r>
        <w:proofErr w:type="spellEnd"/>
      </w:hyperlink>
      <w:r>
        <w:br/>
      </w:r>
      <w:r w:rsidRPr="00511EFF">
        <w:t>Space Food Packaging Facts (PDF) — The document discusses packaging of meals that cannot be fully dried, and thermally stabilized processing techniques to ensure biosafety.</w:t>
      </w:r>
      <w:r>
        <w:br/>
      </w:r>
      <w:r>
        <w:br/>
      </w:r>
      <w:hyperlink r:id="rId6" w:history="1">
        <w:r w:rsidRPr="00511EFF">
          <w:rPr>
            <w:rStyle w:val="Hyperlink"/>
          </w:rPr>
          <w:t>Freeze-Dried Foods Nourish Adventurers and the Imagination | NASA Spinoff</w:t>
        </w:r>
      </w:hyperlink>
      <w:r>
        <w:br/>
      </w:r>
      <w:r w:rsidRPr="00511EFF">
        <w:t>NASA spinoff – Freeze-Dried Foods Nourish Adventurers — describes how food preservation technologies are developed in the context of space research.</w:t>
      </w:r>
      <w:r>
        <w:br/>
      </w:r>
      <w:r>
        <w:br/>
      </w:r>
      <w:r w:rsidRPr="00511EFF">
        <w:rPr>
          <w:color w:val="196B24" w:themeColor="accent3"/>
          <w:sz w:val="28"/>
          <w:szCs w:val="28"/>
        </w:rPr>
        <w:t>summary:</w:t>
      </w:r>
      <w:r w:rsidRPr="00511EFF">
        <w:rPr>
          <w:color w:val="196B24" w:themeColor="accent3"/>
          <w:sz w:val="28"/>
          <w:szCs w:val="28"/>
        </w:rPr>
        <w:br/>
      </w:r>
      <w:r>
        <w:br/>
      </w:r>
      <w:r w:rsidRPr="00511EFF">
        <w:t xml:space="preserve">Thermostabilized food refers to foods treated at a specific temperature and duration to eliminate harmful microbes while preserving as much nutrition and flavor as possible. They are then sealed in barrier pouches. This technique is applied </w:t>
      </w:r>
      <w:proofErr w:type="gramStart"/>
      <w:r w:rsidRPr="00511EFF">
        <w:t>for</w:t>
      </w:r>
      <w:proofErr w:type="gramEnd"/>
      <w:r w:rsidRPr="00511EFF">
        <w:t xml:space="preserve"> foods that can’t be fully freeze-dried (e.g. sauces, certain meats). On ISS, such foods are stored (often at ambient temperature) and heated or prepared for consumption when needed.</w:t>
      </w:r>
      <w:r>
        <w:br/>
        <w:t>-------------------------------------------------------------------------</w:t>
      </w:r>
    </w:p>
    <w:p w14:paraId="3B19D88E" w14:textId="77777777" w:rsidR="00511EFF" w:rsidRDefault="00511EFF" w:rsidP="00511EFF"/>
    <w:sectPr w:rsidR="00511E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36"/>
    <w:rsid w:val="00511EFF"/>
    <w:rsid w:val="00642D36"/>
    <w:rsid w:val="00B6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F48B18"/>
  <w15:chartTrackingRefBased/>
  <w15:docId w15:val="{D284E6FE-50C0-4D3B-A60F-BD466756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2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D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D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D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D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D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1E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inoff.nasa.gov/Spinoff2020/cg_2.html" TargetMode="External"/><Relationship Id="rId5" Type="http://schemas.openxmlformats.org/officeDocument/2006/relationships/hyperlink" Target="https://www.eriesd.org/cms/lib/PA01001942/Centricity/Domain/1041/Space%20food%20packagingbrochure.pdf" TargetMode="External"/><Relationship Id="rId4" Type="http://schemas.openxmlformats.org/officeDocument/2006/relationships/hyperlink" Target="https://www.nasa.gov/directorates/esdmd/hhp/space-food-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خالد محمد عصمان احمد</dc:creator>
  <cp:keywords/>
  <dc:description/>
  <cp:lastModifiedBy>يوسف خالد محمد عصمان احمد</cp:lastModifiedBy>
  <cp:revision>1</cp:revision>
  <dcterms:created xsi:type="dcterms:W3CDTF">2025-09-25T21:47:00Z</dcterms:created>
  <dcterms:modified xsi:type="dcterms:W3CDTF">2025-09-25T22:39:00Z</dcterms:modified>
</cp:coreProperties>
</file>