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87F5" w14:textId="2E146599" w:rsidR="00C830F6" w:rsidRPr="00C830F6" w:rsidRDefault="00C830F6" w:rsidP="00C830F6">
      <w:pPr>
        <w:rPr>
          <w:b/>
          <w:bCs/>
        </w:rPr>
      </w:pPr>
      <w:r w:rsidRPr="00C830F6">
        <w:rPr>
          <w:color w:val="EE0000"/>
          <w:sz w:val="40"/>
          <w:szCs w:val="40"/>
        </w:rPr>
        <w:t>ISS Waste Bioreactor (Conceptual)</w:t>
      </w:r>
      <w:r>
        <w:br/>
      </w:r>
      <w:r>
        <w:br/>
      </w:r>
      <w:hyperlink r:id="rId4" w:history="1">
        <w:r w:rsidRPr="00C830F6">
          <w:rPr>
            <w:rStyle w:val="Hyperlink"/>
          </w:rPr>
          <w:t>NASA Achieves Water Recovery Milestone on International Space Station - NASA</w:t>
        </w:r>
      </w:hyperlink>
      <w:r>
        <w:br/>
      </w:r>
      <w:r w:rsidRPr="00C830F6">
        <w:t>NASA Achieves Water Recovery Milestone on International Space Station</w:t>
      </w:r>
      <w:r>
        <w:br/>
      </w:r>
      <w:r>
        <w:br/>
      </w:r>
      <w:hyperlink r:id="rId5" w:history="1">
        <w:r w:rsidRPr="00C830F6">
          <w:rPr>
            <w:rStyle w:val="Hyperlink"/>
          </w:rPr>
          <w:t>Recycling in Space: Waste Handling in a Microgravity Environment Challenge - NASA</w:t>
        </w:r>
      </w:hyperlink>
      <w:r>
        <w:br/>
      </w:r>
      <w:r w:rsidRPr="00C830F6">
        <w:rPr>
          <w:b/>
          <w:bCs/>
        </w:rPr>
        <w:t>Recycling in Space: Waste Handling in a Microgravity Environment Challenge</w:t>
      </w:r>
      <w:r>
        <w:rPr>
          <w:b/>
          <w:bCs/>
        </w:rPr>
        <w:br/>
      </w:r>
      <w:r>
        <w:br/>
      </w:r>
      <w:r w:rsidRPr="00C830F6">
        <w:rPr>
          <w:color w:val="EE0000"/>
          <w:sz w:val="40"/>
          <w:szCs w:val="40"/>
        </w:rPr>
        <w:t>summary :</w:t>
      </w:r>
      <w:r w:rsidRPr="00C830F6">
        <w:rPr>
          <w:color w:val="EE0000"/>
        </w:rPr>
        <w:t xml:space="preserve"> </w:t>
      </w:r>
      <w:r>
        <w:br/>
      </w:r>
      <w:r>
        <w:t>or other microbes) to break down and convert organic wastes (human waste, uneaten food, plant residues) into useful products: for example, methane gas for energy, compost or plant growth substrate, or to produce reusable materials.</w:t>
      </w:r>
    </w:p>
    <w:p w14:paraId="058142D1" w14:textId="2C085B87" w:rsidR="00C830F6" w:rsidRDefault="00C830F6" w:rsidP="00C830F6">
      <w:r>
        <w:t>In space context, if a waste bioreactor were deployed, it would offer advantages: reducing resupply mass, less outbound waste, improved closed-loop sustainability. Challenges include biohazards, odor control, maintaining environmental parameters (temperature, moisture, microgravity), containment, and cost of implementation and maintenance.</w:t>
      </w:r>
      <w:r>
        <w:br/>
      </w:r>
      <w:r>
        <w:br/>
        <w:t>-----------------------------------------------------------------------------------------------------------------</w:t>
      </w:r>
    </w:p>
    <w:sectPr w:rsidR="00C83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F6"/>
    <w:rsid w:val="00195AB5"/>
    <w:rsid w:val="00C8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D8684"/>
  <w15:chartTrackingRefBased/>
  <w15:docId w15:val="{6C4CC3BF-1020-485A-8C3B-C4E1300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0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0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sa.gov/missions/station/recycling-in-space-waste-handling-in-a-microgravity-environment-challenge/" TargetMode="External"/><Relationship Id="rId4" Type="http://schemas.openxmlformats.org/officeDocument/2006/relationships/hyperlink" Target="https://www.nasa.gov/missions/station/iss-research/nasa-achieves-water-recovery-milestone-on-international-space-s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2025-09-27T12:28:00Z</dcterms:created>
  <dcterms:modified xsi:type="dcterms:W3CDTF">2025-09-27T12:31:00Z</dcterms:modified>
</cp:coreProperties>
</file>