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CD6C0F" w:rsidP="00CD6C0F">
      <w:pPr>
        <w:widowControl/>
        <w:autoSpaceDE/>
        <w:autoSpaceDN/>
        <w:adjustRightInd/>
        <w:ind w:firstLine="720"/>
        <w:rPr>
          <w:sz w:val="20"/>
          <w:szCs w:val="20"/>
        </w:rPr>
      </w:pPr>
    </w:p>
    <w:p w:rsidR="00714397">
      <w:pPr>
        <w:widowControl/>
        <w:autoSpaceDE/>
        <w:autoSpaceDN/>
        <w:adjustRightInd/>
        <w:jc w:val="center"/>
        <w:rPr>
          <w:rFonts w:ascii="TimesDL" w:hAnsi="TimesDL"/>
        </w:rPr>
      </w:pPr>
      <w:r>
        <w:rPr>
          <w:rFonts w:ascii="TimesDL" w:hAnsi="TimesDL"/>
          <w:noProof/>
        </w:rPr>
        <w:drawing>
          <wp:inline distT="0" distB="0" distL="0" distR="0">
            <wp:extent cx="499745" cy="60325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4397">
      <w:pPr>
        <w:widowControl/>
        <w:autoSpaceDE/>
        <w:autoSpaceDN/>
        <w:adjustRightInd/>
        <w:jc w:val="center"/>
        <w:rPr>
          <w:rFonts w:ascii="TimesDL" w:hAnsi="TimesDL"/>
          <w:sz w:val="6"/>
          <w:szCs w:val="6"/>
        </w:rPr>
      </w:pPr>
    </w:p>
    <w:p w:rsidR="00714397">
      <w:pPr>
        <w:widowControl/>
        <w:autoSpaceDE/>
        <w:autoSpaceDN/>
        <w:adjustRightInd/>
        <w:jc w:val="center"/>
        <w:rPr>
          <w:rFonts w:ascii="TimesDL" w:hAnsi="TimesDL"/>
          <w:color w:val="2F5496"/>
          <w:sz w:val="6"/>
          <w:szCs w:val="6"/>
        </w:rPr>
      </w:pPr>
    </w:p>
    <w:p w:rsidR="00714397">
      <w:pPr>
        <w:widowControl/>
        <w:autoSpaceDE/>
        <w:autoSpaceDN/>
        <w:adjustRightInd/>
        <w:jc w:val="center"/>
        <w:rPr>
          <w:rFonts w:ascii="TimesDL" w:hAnsi="TimesDL"/>
          <w:color w:val="2F5496"/>
          <w:sz w:val="22"/>
          <w:szCs w:val="20"/>
        </w:rPr>
      </w:pPr>
      <w:r>
        <w:rPr>
          <w:rFonts w:ascii="TimesDL" w:hAnsi="TimesDL"/>
          <w:color w:val="2F5496"/>
          <w:sz w:val="22"/>
          <w:szCs w:val="20"/>
        </w:rPr>
        <w:t>ПРАВИТЕЛЬСТВО МОСКВЫ</w:t>
      </w:r>
    </w:p>
    <w:p w:rsidR="00714397">
      <w:pPr>
        <w:widowControl/>
        <w:autoSpaceDE/>
        <w:autoSpaceDN/>
        <w:adjustRightInd/>
        <w:spacing w:line="80" w:lineRule="exact"/>
        <w:jc w:val="center"/>
        <w:rPr>
          <w:rFonts w:ascii="TimesDL" w:hAnsi="TimesDL"/>
          <w:color w:val="2F5496"/>
          <w:sz w:val="16"/>
          <w:szCs w:val="20"/>
        </w:rPr>
      </w:pPr>
    </w:p>
    <w:p w:rsidR="00714397">
      <w:pPr>
        <w:widowControl/>
        <w:autoSpaceDE/>
        <w:autoSpaceDN/>
        <w:adjustRightInd/>
        <w:jc w:val="center"/>
        <w:rPr>
          <w:b/>
          <w:color w:val="2F5496"/>
        </w:rPr>
      </w:pPr>
      <w:r>
        <w:rPr>
          <w:b/>
          <w:color w:val="2F5496"/>
        </w:rPr>
        <w:t xml:space="preserve">ГОСУДАРСТВЕННАЯ ИНСПЕКЦИЯ ПО КОНТРОЛЮ </w:t>
      </w:r>
    </w:p>
    <w:p w:rsidR="00714397">
      <w:pPr>
        <w:widowControl/>
        <w:autoSpaceDE/>
        <w:autoSpaceDN/>
        <w:adjustRightInd/>
        <w:jc w:val="center"/>
        <w:rPr>
          <w:b/>
          <w:color w:val="2F5496"/>
        </w:rPr>
      </w:pPr>
      <w:r>
        <w:rPr>
          <w:b/>
          <w:color w:val="2F5496"/>
        </w:rPr>
        <w:t>ЗА ИСПОЛЬЗОВАНИЕМ ОБЪЕКТОВ НЕДВИЖИМОСТИ ГОРОДА МОСКВЫ</w:t>
      </w:r>
    </w:p>
    <w:p w:rsidR="00714397">
      <w:pPr>
        <w:widowControl/>
        <w:autoSpaceDE/>
        <w:autoSpaceDN/>
        <w:adjustRightInd/>
        <w:jc w:val="center"/>
        <w:rPr>
          <w:rFonts w:ascii="TimesDL" w:hAnsi="TimesDL"/>
          <w:b/>
          <w:color w:val="2F5496"/>
        </w:rPr>
      </w:pPr>
      <w:r>
        <w:rPr>
          <w:b/>
          <w:color w:val="2F5496"/>
        </w:rPr>
        <w:t>(ГОСИНСПЕКЦИЯ ПО НЕДВИЖИМОСТИ)</w:t>
      </w:r>
    </w:p>
    <w:p w:rsidR="00714397">
      <w:pPr>
        <w:widowControl/>
        <w:autoSpaceDE/>
        <w:autoSpaceDN/>
        <w:adjustRightInd/>
        <w:jc w:val="center"/>
        <w:rPr>
          <w:rFonts w:ascii="TimesDL" w:hAnsi="TimesDL"/>
          <w:b/>
          <w:color w:val="2F5496"/>
          <w:sz w:val="16"/>
          <w:szCs w:val="16"/>
        </w:rPr>
      </w:pPr>
    </w:p>
    <w:p w:rsidR="00714397">
      <w:pPr>
        <w:widowControl/>
        <w:tabs>
          <w:tab w:val="right" w:pos="10206"/>
        </w:tabs>
        <w:autoSpaceDE/>
        <w:autoSpaceDN/>
        <w:adjustRightInd/>
        <w:rPr>
          <w:color w:val="2F5496"/>
          <w:sz w:val="20"/>
          <w:szCs w:val="20"/>
        </w:rPr>
      </w:pPr>
      <w:r>
        <w:rPr>
          <w:rFonts w:ascii="TimesDL" w:hAnsi="TimesDL"/>
          <w:color w:val="2F5496"/>
          <w:sz w:val="20"/>
          <w:szCs w:val="20"/>
        </w:rPr>
        <w:t>Лубянский пр., д.3/6, стр.6, Москва, 101000</w:t>
      </w:r>
      <w:r>
        <w:rPr>
          <w:rFonts w:ascii="Calibri" w:hAnsi="Calibri"/>
          <w:color w:val="2F5496"/>
          <w:sz w:val="20"/>
          <w:szCs w:val="20"/>
        </w:rPr>
        <w:tab/>
      </w:r>
      <w:r>
        <w:rPr>
          <w:rFonts w:ascii="TimesDL" w:hAnsi="TimesDL"/>
          <w:color w:val="2F5496"/>
          <w:sz w:val="20"/>
          <w:szCs w:val="20"/>
          <w:lang w:val="en-US"/>
        </w:rPr>
        <w:t>E</w:t>
      </w:r>
      <w:r>
        <w:rPr>
          <w:rFonts w:ascii="TimesDL" w:hAnsi="TimesDL"/>
          <w:color w:val="2F5496"/>
          <w:sz w:val="20"/>
          <w:szCs w:val="20"/>
        </w:rPr>
        <w:t>-</w:t>
      </w:r>
      <w:r>
        <w:rPr>
          <w:rFonts w:ascii="TimesDL" w:hAnsi="TimesDL"/>
          <w:color w:val="2F5496"/>
          <w:sz w:val="20"/>
          <w:szCs w:val="20"/>
          <w:lang w:val="en-US"/>
        </w:rPr>
        <w:t>mail</w:t>
      </w:r>
      <w:r>
        <w:rPr>
          <w:rFonts w:ascii="TimesDL" w:hAnsi="TimesDL"/>
          <w:color w:val="2F5496"/>
          <w:sz w:val="20"/>
          <w:szCs w:val="20"/>
        </w:rPr>
        <w:t>:</w:t>
      </w:r>
      <w:r>
        <w:rPr>
          <w:rFonts w:ascii="Calibri" w:hAnsi="Calibri"/>
          <w:color w:val="2F5496"/>
          <w:sz w:val="22"/>
          <w:szCs w:val="22"/>
        </w:rPr>
        <w:t xml:space="preserve"> </w:t>
      </w:r>
      <w:r>
        <w:fldChar w:fldCharType="begin"/>
      </w:r>
      <w:r>
        <w:instrText xml:space="preserve"> HYPERLINK "mailto:GIN@mos.ru" </w:instrText>
      </w:r>
      <w:r>
        <w:fldChar w:fldCharType="separate"/>
      </w:r>
      <w:r>
        <w:rPr>
          <w:color w:val="2F5496"/>
          <w:sz w:val="20"/>
          <w:szCs w:val="20"/>
        </w:rPr>
        <w:t>GIN@</w:t>
      </w:r>
      <w:r>
        <w:rPr>
          <w:rFonts w:ascii="TimesDL" w:hAnsi="TimesDL"/>
          <w:color w:val="2F5496"/>
          <w:sz w:val="20"/>
          <w:szCs w:val="20"/>
          <w:lang w:val="en-US"/>
        </w:rPr>
        <w:t>mos</w:t>
      </w:r>
      <w:r>
        <w:rPr>
          <w:rFonts w:ascii="TimesDL" w:hAnsi="TimesDL"/>
          <w:color w:val="2F5496"/>
          <w:sz w:val="20"/>
          <w:szCs w:val="20"/>
        </w:rPr>
        <w:t>.</w:t>
      </w:r>
      <w:r>
        <w:rPr>
          <w:rFonts w:ascii="TimesDL" w:hAnsi="TimesDL"/>
          <w:color w:val="2F5496"/>
          <w:sz w:val="20"/>
          <w:szCs w:val="20"/>
          <w:lang w:val="en-US"/>
        </w:rPr>
        <w:t>ru</w:t>
      </w:r>
      <w:r>
        <w:fldChar w:fldCharType="end"/>
      </w:r>
    </w:p>
    <w:p w:rsidR="00714397">
      <w:pPr>
        <w:widowControl/>
        <w:tabs>
          <w:tab w:val="right" w:pos="10206"/>
        </w:tabs>
        <w:autoSpaceDE/>
        <w:autoSpaceDN/>
        <w:adjustRightInd/>
        <w:rPr>
          <w:color w:val="2F5496"/>
          <w:sz w:val="20"/>
          <w:szCs w:val="20"/>
        </w:rPr>
      </w:pPr>
      <w:r>
        <w:rPr>
          <w:rFonts w:ascii="TimesDL" w:hAnsi="TimesDL"/>
          <w:color w:val="2F5496"/>
          <w:sz w:val="20"/>
          <w:szCs w:val="20"/>
        </w:rPr>
        <w:t>Телефон: (495) 621-1412, факс: (495) 628-6278</w:t>
      </w:r>
      <w:r>
        <w:rPr>
          <w:rFonts w:ascii="TimesDL" w:hAnsi="TimesDL"/>
          <w:color w:val="2F5496"/>
          <w:sz w:val="20"/>
          <w:szCs w:val="20"/>
        </w:rPr>
        <w:tab/>
      </w:r>
      <w:r>
        <w:rPr>
          <w:rFonts w:ascii="TimesDL" w:hAnsi="TimesDL"/>
          <w:color w:val="2F5496"/>
          <w:sz w:val="20"/>
          <w:szCs w:val="20"/>
          <w:lang w:val="en-US"/>
        </w:rPr>
        <w:t>http</w:t>
      </w:r>
      <w:r>
        <w:rPr>
          <w:color w:val="2F5496"/>
          <w:sz w:val="20"/>
          <w:szCs w:val="20"/>
        </w:rPr>
        <w:t>://</w:t>
      </w:r>
      <w:r>
        <w:rPr>
          <w:color w:val="2F5496"/>
          <w:sz w:val="20"/>
          <w:szCs w:val="20"/>
          <w:lang w:val="en-US"/>
        </w:rPr>
        <w:t>www</w:t>
      </w:r>
      <w:r>
        <w:rPr>
          <w:color w:val="2F5496"/>
          <w:sz w:val="20"/>
          <w:szCs w:val="20"/>
        </w:rPr>
        <w:t>.</w:t>
      </w:r>
      <w:r>
        <w:rPr>
          <w:color w:val="2F5496"/>
          <w:sz w:val="20"/>
          <w:szCs w:val="20"/>
          <w:lang w:val="en-US"/>
        </w:rPr>
        <w:t>ggi</w:t>
      </w:r>
      <w:r>
        <w:rPr>
          <w:color w:val="2F5496"/>
          <w:sz w:val="20"/>
          <w:szCs w:val="20"/>
        </w:rPr>
        <w:t>.</w:t>
      </w:r>
      <w:r>
        <w:rPr>
          <w:color w:val="2F5496"/>
          <w:sz w:val="20"/>
          <w:szCs w:val="20"/>
          <w:lang w:val="en-US"/>
        </w:rPr>
        <w:t>mos</w:t>
      </w:r>
      <w:r>
        <w:rPr>
          <w:color w:val="2F5496"/>
          <w:sz w:val="20"/>
          <w:szCs w:val="20"/>
        </w:rPr>
        <w:t>.</w:t>
      </w:r>
      <w:r>
        <w:rPr>
          <w:color w:val="2F5496"/>
          <w:sz w:val="20"/>
          <w:szCs w:val="20"/>
          <w:lang w:val="en-US"/>
        </w:rPr>
        <w:t>ru</w:t>
      </w:r>
    </w:p>
    <w:p w:rsidR="00714397">
      <w:pPr>
        <w:widowControl/>
        <w:autoSpaceDE/>
        <w:autoSpaceDN/>
        <w:adjustRightInd/>
        <w:rPr>
          <w:color w:val="2F5496"/>
          <w:sz w:val="20"/>
          <w:szCs w:val="20"/>
        </w:rPr>
      </w:pPr>
      <w:r>
        <w:rPr>
          <w:color w:val="2F5496"/>
          <w:sz w:val="20"/>
          <w:szCs w:val="20"/>
        </w:rPr>
        <w:t xml:space="preserve">ОКПО 97253860, ОГРН 5067746661351, ИНН/КПП 7701679961/770101001 </w:t>
      </w:r>
    </w:p>
    <w:p w:rsidR="00714397">
      <w:pPr>
        <w:widowControl/>
        <w:autoSpaceDE/>
        <w:autoSpaceDN/>
        <w:adjustRightInd/>
        <w:rPr>
          <w:color w:val="2F5496"/>
          <w:sz w:val="4"/>
          <w:szCs w:val="20"/>
        </w:rPr>
      </w:pPr>
    </w:p>
    <w:p w:rsidR="00714397">
      <w:pPr>
        <w:widowControl/>
        <w:autoSpaceDE/>
        <w:autoSpaceDN/>
        <w:adjustRightInd/>
        <w:rPr>
          <w:color w:val="2F5496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54609</wp:posOffset>
                </wp:positionV>
                <wp:extent cx="6480175" cy="0"/>
                <wp:effectExtent l="0" t="19050" r="53975" b="38100"/>
                <wp:wrapSquare wrapText="bothSides"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1F3763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1.3pt,4.3pt" to="511.55pt,4.3pt" o:allowincell="f" strokecolor="#1f3763" strokeweight="4.5pt">
                <v:stroke linestyle="thickThin"/>
                <w10:wrap type="square"/>
              </v:line>
            </w:pict>
          </mc:Fallback>
        </mc:AlternateContent>
      </w:r>
    </w:p>
    <w:p w:rsidR="00714397">
      <w:pPr>
        <w:widowControl/>
        <w:autoSpaceDE/>
        <w:autoSpaceDN/>
        <w:adjustRightInd/>
        <w:jc w:val="center"/>
        <w:rPr>
          <w:b/>
          <w:color w:val="2F5496"/>
          <w:sz w:val="32"/>
          <w:szCs w:val="28"/>
        </w:rPr>
      </w:pPr>
      <w:r>
        <w:rPr>
          <w:b/>
          <w:color w:val="2F5496"/>
          <w:sz w:val="32"/>
          <w:szCs w:val="28"/>
        </w:rPr>
        <w:t>ПРЕДОСТЕРЕЖЕНИЕ</w:t>
      </w:r>
    </w:p>
    <w:p w:rsidR="00714397">
      <w:pPr>
        <w:widowControl/>
        <w:autoSpaceDE/>
        <w:autoSpaceDN/>
        <w:adjustRightInd/>
        <w:jc w:val="center"/>
        <w:rPr>
          <w:b/>
          <w:color w:val="2F5496"/>
          <w:sz w:val="32"/>
          <w:szCs w:val="28"/>
        </w:rPr>
      </w:pPr>
      <w:r>
        <w:rPr>
          <w:b/>
          <w:color w:val="2F5496"/>
          <w:sz w:val="32"/>
          <w:szCs w:val="28"/>
        </w:rPr>
        <w:t xml:space="preserve">о недопустимости нарушения обязательных требований </w:t>
      </w:r>
    </w:p>
    <w:p w:rsidR="00714397">
      <w:pPr>
        <w:widowControl/>
        <w:autoSpaceDE/>
        <w:autoSpaceDN/>
        <w:adjustRightInd/>
        <w:rPr>
          <w:b/>
          <w:color w:val="2F5496"/>
          <w:sz w:val="32"/>
          <w:szCs w:val="28"/>
        </w:rPr>
      </w:pPr>
    </w:p>
    <w:p w:rsidR="00714397">
      <w:pPr>
        <w:widowControl/>
        <w:shd w:val="clear" w:color="auto" w:fill="FFFFFF"/>
        <w:autoSpaceDE/>
        <w:autoSpaceDN/>
        <w:adjustRightInd/>
        <w:jc w:val="both"/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8"/>
        <w:gridCol w:w="5098"/>
      </w:tblGrid>
      <w:tr w:rsidTr="002E3BD5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jc w:val="center"/>
        </w:trPr>
        <w:tc>
          <w:tcPr>
            <w:tcW w:w="5098" w:type="dxa"/>
          </w:tcPr>
          <w:p w:rsidR="00CD6C0F" w:rsidP="002E3BD5">
            <w:pPr>
              <w:widowControl/>
              <w:autoSpaceDE/>
              <w:autoSpaceDN/>
              <w:adjustRightInd/>
              <w:ind w:left="-108"/>
            </w:pPr>
            <w:r w:rsidRPr="00CD3605">
              <w:rPr>
                <w:i/>
                <w:lang w:val="en-US"/>
              </w:rPr>
              <w:t>28.03.2020</w:t>
            </w:r>
          </w:p>
        </w:tc>
        <w:tc>
          <w:tcPr>
            <w:tcW w:w="5098" w:type="dxa"/>
          </w:tcPr>
          <w:p w:rsidR="00CD6C0F" w:rsidP="008E6C76">
            <w:pPr>
              <w:widowControl/>
              <w:autoSpaceDE/>
              <w:autoSpaceDN/>
              <w:adjustRightInd/>
              <w:ind w:right="-118"/>
              <w:jc w:val="right"/>
            </w:pPr>
            <w:r w:rsidRPr="00CD3605">
              <w:rPr>
                <w:i/>
              </w:rPr>
              <w:t xml:space="preserve">№ </w:t>
            </w:r>
            <w:r w:rsidR="008E6C76">
              <w:rPr>
                <w:i/>
                <w:lang w:val="en-US"/>
              </w:rPr>
              <w:t>9018531/69</w:t>
            </w:r>
          </w:p>
        </w:tc>
      </w:tr>
    </w:tbl>
    <w:p w:rsidR="00714397" w:rsidRPr="00E24396">
      <w:pPr>
        <w:widowControl/>
        <w:shd w:val="clear" w:color="auto" w:fill="FFFFFF"/>
        <w:autoSpaceDE/>
        <w:autoSpaceDN/>
        <w:adjustRightInd/>
        <w:ind w:left="1140"/>
        <w:jc w:val="both"/>
        <w:rPr>
          <w:lang w:val="en-US"/>
        </w:rPr>
      </w:pPr>
    </w:p>
    <w:p w:rsidR="00714397">
      <w:pPr>
        <w:widowControl/>
        <w:shd w:val="clear" w:color="auto" w:fill="FFFFFF"/>
        <w:autoSpaceDE/>
        <w:autoSpaceDN/>
        <w:adjustRightInd/>
        <w:ind w:left="1140"/>
        <w:jc w:val="both"/>
      </w:pPr>
    </w:p>
    <w:p w:rsidR="00714397" w:rsidRPr="008C402D" w:rsidP="008C402D">
      <w:pPr>
        <w:shd w:val="clear" w:color="auto" w:fill="FFFFFF"/>
        <w:tabs>
          <w:tab w:val="left" w:leader="underscore" w:pos="547"/>
          <w:tab w:val="left" w:leader="underscore" w:pos="2290"/>
          <w:tab w:val="left" w:pos="6024"/>
          <w:tab w:val="left" w:pos="9180"/>
        </w:tabs>
        <w:ind w:right="17" w:firstLine="709"/>
        <w:jc w:val="both"/>
      </w:pPr>
      <w:r w:rsidRPr="0028717F">
        <w:rPr>
          <w:lang w:val="en-US"/>
        </w:rPr>
        <w:t>28.03.2020</w:t>
      </w:r>
      <w:r w:rsidR="00AA0908">
        <w:t xml:space="preserve"> </w:t>
      </w:r>
      <w:r w:rsidRPr="008C402D" w:rsidR="00AA0908">
        <w:t xml:space="preserve">проведено </w:t>
      </w:r>
      <w:r w:rsidR="008C402D">
        <w:t xml:space="preserve">плановое рейдовое </w:t>
      </w:r>
      <w:r w:rsidR="008C402D">
        <w:t>обследование</w:t>
      </w:r>
    </w:p>
    <w:p w:rsidR="00714397">
      <w:pPr>
        <w:widowControl/>
        <w:shd w:val="clear" w:color="auto" w:fill="FFFFFF"/>
        <w:autoSpaceDE/>
        <w:autoSpaceDN/>
        <w:adjustRightInd/>
        <w:ind w:firstLine="720"/>
        <w:jc w:val="both"/>
        <w:rPr>
          <w:color w:val="000000"/>
          <w:shd w:val="clear" w:color="auto" w:fill="FFFFFF"/>
        </w:rPr>
      </w:pPr>
      <w:bookmarkStart w:id="0" w:name="_GoBack"/>
      <w:bookmarkEnd w:id="0"/>
      <w:r>
        <w:rPr>
          <w:bCs/>
          <w:spacing w:val="-6"/>
        </w:rPr>
        <w:t>456</w:t>
      </w:r>
    </w:p>
    <w:p w:rsidR="00714397">
      <w:pPr>
        <w:widowControl/>
        <w:shd w:val="clear" w:color="auto" w:fill="FFFFFF"/>
        <w:autoSpaceDE/>
        <w:autoSpaceDN/>
        <w:adjustRightInd/>
        <w:ind w:firstLine="720"/>
        <w:jc w:val="both"/>
      </w:pPr>
      <w:r>
        <w:t>На основании изложенного, руководствуясь ст. 8.2 и ст. 8.3 Федерального закона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</w:t>
      </w:r>
    </w:p>
    <w:p w:rsidR="00714397">
      <w:pPr>
        <w:widowControl/>
        <w:shd w:val="clear" w:color="auto" w:fill="FFFFFF"/>
        <w:autoSpaceDE/>
        <w:autoSpaceDN/>
        <w:adjustRightInd/>
        <w:ind w:firstLine="720"/>
        <w:jc w:val="center"/>
      </w:pPr>
    </w:p>
    <w:p w:rsidR="00714397">
      <w:pPr>
        <w:widowControl/>
        <w:shd w:val="clear" w:color="auto" w:fill="FFFFFF"/>
        <w:autoSpaceDE/>
        <w:autoSpaceDN/>
        <w:adjustRightInd/>
        <w:ind w:firstLine="720"/>
        <w:jc w:val="center"/>
      </w:pPr>
      <w:r>
        <w:t>ПРЕДОСТЕРЕГАЮ</w:t>
      </w:r>
    </w:p>
    <w:p w:rsidR="00714397">
      <w:pPr>
        <w:widowControl/>
        <w:shd w:val="clear" w:color="auto" w:fill="FFFFFF"/>
        <w:autoSpaceDE/>
        <w:autoSpaceDN/>
        <w:adjustRightInd/>
        <w:ind w:firstLine="720"/>
        <w:jc w:val="center"/>
      </w:pPr>
    </w:p>
    <w:p w:rsidR="00714397">
      <w:pPr>
        <w:widowControl/>
        <w:shd w:val="clear" w:color="auto" w:fill="FFFFFF"/>
        <w:autoSpaceDE/>
        <w:autoSpaceDN/>
        <w:adjustRightInd/>
        <w:ind w:firstLine="720"/>
        <w:jc w:val="both"/>
      </w:pPr>
      <w:r w:rsidR="00AA0908">
        <w:t xml:space="preserve"> о недопустимости указанных нарушений закона, предлагаю принять меры по обеспечению соблюдения вышеуказанных обязательных требований и разъясняю (предупреждаю), что </w:t>
      </w:r>
      <w:r w:rsidR="00AA0908">
        <w:t>.</w:t>
      </w:r>
    </w:p>
    <w:p w:rsidR="00714397" w:rsidRPr="00076AF2">
      <w:pPr>
        <w:widowControl/>
        <w:shd w:val="clear" w:color="auto" w:fill="FFFFFF"/>
        <w:autoSpaceDE/>
        <w:autoSpaceDN/>
        <w:adjustRightInd/>
        <w:ind w:firstLine="720"/>
        <w:jc w:val="both"/>
      </w:pPr>
      <w:r>
        <w:t xml:space="preserve">Уведомлении об исполнении настоящего предостережения предлагаю направить в адрес Госинспекции по недвижимости не позднее </w:t>
      </w:r>
      <w:r w:rsidR="008E6C76">
        <w:rPr>
          <w:bCs/>
          <w:spacing w:val="-6"/>
        </w:rPr>
        <w:t>06.06.2020</w:t>
      </w:r>
      <w:r w:rsidRPr="00076AF2" w:rsidR="00076AF2">
        <w:rPr>
          <w:bCs/>
          <w:spacing w:val="-6"/>
        </w:rPr>
        <w:t>.</w:t>
      </w:r>
    </w:p>
    <w:p w:rsidR="00714397">
      <w:pPr>
        <w:widowControl/>
        <w:shd w:val="clear" w:color="auto" w:fill="FFFFFF"/>
        <w:autoSpaceDE/>
        <w:autoSpaceDN/>
        <w:adjustRightInd/>
        <w:ind w:firstLine="720"/>
        <w:jc w:val="both"/>
      </w:pPr>
    </w:p>
    <w:p w:rsidR="00714397">
      <w:pPr>
        <w:widowControl/>
        <w:shd w:val="clear" w:color="auto" w:fill="FFFFFF"/>
        <w:autoSpaceDE/>
        <w:autoSpaceDN/>
        <w:adjustRightInd/>
        <w:ind w:firstLine="720"/>
        <w:jc w:val="both"/>
      </w:pPr>
    </w:p>
    <w:p w:rsidR="00714397">
      <w:pPr>
        <w:widowControl/>
        <w:shd w:val="clear" w:color="auto" w:fill="FFFFFF"/>
        <w:autoSpaceDE/>
        <w:autoSpaceDN/>
        <w:adjustRightInd/>
        <w:ind w:left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397">
      <w:pPr>
        <w:widowControl/>
        <w:shd w:val="clear" w:color="auto" w:fill="FFFFFF"/>
        <w:autoSpaceDE/>
        <w:autoSpaceDN/>
        <w:adjustRightInd/>
        <w:ind w:left="1140"/>
        <w:jc w:val="both"/>
      </w:pPr>
    </w:p>
    <w:tbl>
      <w:tblPr>
        <w:tblpPr w:leftFromText="180" w:rightFromText="180" w:vertAnchor="text" w:horzAnchor="page" w:tblpXSpec="center" w:tblpY="-22"/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51"/>
        <w:gridCol w:w="236"/>
        <w:gridCol w:w="4179"/>
        <w:gridCol w:w="281"/>
        <w:gridCol w:w="1044"/>
      </w:tblGrid>
      <w:tr w:rsidTr="002E3BD5">
        <w:tblPrEx>
          <w:tblW w:w="969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35"/>
        </w:trPr>
        <w:tc>
          <w:tcPr>
            <w:tcW w:w="3951" w:type="dxa"/>
            <w:vMerge w:val="restart"/>
            <w:tcBorders>
              <w:top w:val="nil"/>
              <w:left w:val="nil"/>
              <w:right w:val="nil"/>
            </w:tcBorders>
          </w:tcPr>
          <w:p w:rsidR="008C402D" w:rsidP="002E3BD5">
            <w:pPr>
              <w:pStyle w:val="Style8"/>
              <w:widowControl/>
              <w:spacing w:line="320" w:lineRule="exact"/>
              <w:ind w:firstLine="0"/>
              <w:jc w:val="left"/>
              <w:rPr>
                <w:rStyle w:val="FontStyle18"/>
                <w:b w:val="0"/>
              </w:rPr>
            </w:pPr>
            <w:r>
              <w:rPr>
                <w:b/>
                <w:sz w:val="26"/>
                <w:szCs w:val="26"/>
              </w:rPr>
              <w:t>начальник управления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C402D" w:rsidP="002E3BD5">
            <w:pPr>
              <w:widowControl/>
              <w:autoSpaceDE/>
              <w:autoSpaceDN/>
              <w:adjustRightInd/>
            </w:pP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C402D" w:rsidP="002E3BD5">
            <w:pPr>
              <w:pStyle w:val="Style8"/>
              <w:widowControl/>
              <w:spacing w:line="320" w:lineRule="exact"/>
              <w:ind w:firstLine="0"/>
              <w:jc w:val="center"/>
              <w:rPr>
                <w:rStyle w:val="FontStyle18"/>
                <w:b w:val="0"/>
              </w:rPr>
            </w:pPr>
            <w:r>
              <w:t>Колобердина И.А.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02D" w:rsidP="002E3BD5">
            <w:pPr>
              <w:widowControl/>
              <w:autoSpaceDE/>
              <w:autoSpaceDN/>
              <w:adjustRightInd/>
              <w:ind w:left="-108"/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C402D" w:rsidP="002E3BD5">
            <w:pPr>
              <w:widowControl/>
              <w:autoSpaceDE/>
              <w:autoSpaceDN/>
              <w:adjustRightInd/>
              <w:ind w:left="-108"/>
              <w:rPr>
                <w:i/>
              </w:rPr>
            </w:pPr>
          </w:p>
        </w:tc>
      </w:tr>
      <w:tr w:rsidTr="002E3BD5">
        <w:tblPrEx>
          <w:tblW w:w="9691" w:type="dxa"/>
          <w:tblLayout w:type="fixed"/>
          <w:tblLook w:val="04A0"/>
        </w:tblPrEx>
        <w:trPr>
          <w:trHeight w:val="335"/>
        </w:trPr>
        <w:tc>
          <w:tcPr>
            <w:tcW w:w="3951" w:type="dxa"/>
            <w:vMerge/>
            <w:tcBorders>
              <w:left w:val="nil"/>
              <w:bottom w:val="nil"/>
              <w:right w:val="nil"/>
            </w:tcBorders>
          </w:tcPr>
          <w:p w:rsidR="008C402D" w:rsidP="002E3BD5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C402D" w:rsidP="002E3BD5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402D" w:rsidP="002E3BD5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02D" w:rsidP="002E3BD5">
            <w:pPr>
              <w:widowControl/>
              <w:autoSpaceDE/>
              <w:autoSpaceDN/>
              <w:adjustRightInd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402D" w:rsidP="002E3BD5">
            <w:pPr>
              <w:pStyle w:val="Style8"/>
              <w:widowControl/>
              <w:spacing w:line="32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</w:tr>
    </w:tbl>
    <w:p w:rsidR="00076AF2" w:rsidP="00076AF2">
      <w:pPr>
        <w:widowControl/>
        <w:shd w:val="clear" w:color="auto" w:fill="FFFFFF"/>
        <w:autoSpaceDE/>
        <w:autoSpaceDN/>
        <w:adjustRightInd/>
        <w:jc w:val="both"/>
      </w:pPr>
    </w:p>
    <w:p w:rsidR="00714397">
      <w:pPr>
        <w:widowControl/>
        <w:shd w:val="clear" w:color="auto" w:fill="FFFFFF"/>
        <w:autoSpaceDE/>
        <w:autoSpaceDN/>
        <w:adjustRightInd/>
        <w:ind w:left="11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>
      <w:headerReference w:type="default" r:id="rId6"/>
      <w:type w:val="continuous"/>
      <w:pgSz w:w="11907" w:h="16840" w:code="9"/>
      <w:pgMar w:top="567" w:right="567" w:bottom="851" w:left="1134" w:header="567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14397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8C402D">
      <w:rPr>
        <w:noProof/>
      </w:rPr>
      <w:t>2</w:t>
    </w:r>
    <w:r>
      <w:fldChar w:fldCharType="end"/>
    </w:r>
  </w:p>
  <w:p w:rsidR="00714397">
    <w:pPr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CE6C990A"/>
    <w:lvl w:ilvl="0">
      <w:start w:val="0"/>
      <w:numFmt w:val="bullet"/>
      <w:lvlText w:val="*"/>
      <w:lvlJc w:val="left"/>
    </w:lvl>
  </w:abstractNum>
  <w:abstractNum w:abstractNumId="1">
    <w:nsid w:val="0496313D"/>
    <w:multiLevelType w:val="hybridMultilevel"/>
    <w:tmpl w:val="04D22F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C1C67"/>
    <w:multiLevelType w:val="singleLevel"/>
    <w:tmpl w:val="C65AE67C"/>
    <w:lvl w:ilvl="0">
      <w:start w:val="1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3">
    <w:nsid w:val="093A398E"/>
    <w:multiLevelType w:val="hybridMultilevel"/>
    <w:tmpl w:val="7AFEF8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22375"/>
    <w:multiLevelType w:val="hybridMultilevel"/>
    <w:tmpl w:val="F9BE95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5753F7"/>
    <w:multiLevelType w:val="hybridMultilevel"/>
    <w:tmpl w:val="EB02452A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1F2AB0"/>
    <w:multiLevelType w:val="hybridMultilevel"/>
    <w:tmpl w:val="B90C76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1199A"/>
    <w:multiLevelType w:val="singleLevel"/>
    <w:tmpl w:val="A080E08A"/>
    <w:lvl w:ilvl="0">
      <w:start w:val="6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8">
    <w:nsid w:val="4A183E0D"/>
    <w:multiLevelType w:val="hybridMultilevel"/>
    <w:tmpl w:val="A76094E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0037A3"/>
    <w:multiLevelType w:val="singleLevel"/>
    <w:tmpl w:val="6BC82F96"/>
    <w:lvl w:ilvl="0">
      <w:start w:val="18"/>
      <w:numFmt w:val="decimal"/>
      <w:lvlText w:val="%1."/>
      <w:legacy w:legacy="1" w:legacySpace="0" w:legacyIndent="400"/>
      <w:lvlJc w:val="left"/>
      <w:rPr>
        <w:rFonts w:ascii="Times New Roman" w:hAnsi="Times New Roman" w:cs="Times New Roman" w:hint="default"/>
        <w:b w:val="0"/>
      </w:rPr>
    </w:lvl>
  </w:abstractNum>
  <w:num w:numId="1">
    <w:abstractNumId w:val="2"/>
  </w:num>
  <w:num w:numId="2">
    <w:abstractNumId w:val="0"/>
    <w:lvlOverride w:ilvl="0">
      <w:lvl w:ilvl="0">
        <w:start w:val="0"/>
        <w:numFmt w:val="bullet"/>
        <w:lvlText w:val="-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0"/>
        <w:numFmt w:val="bullet"/>
        <w:lvlText w:val="-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7"/>
  </w:num>
  <w:num w:numId="5">
    <w:abstractNumId w:val="0"/>
    <w:lvlOverride w:ilvl="0">
      <w:lvl w:ilvl="0">
        <w:start w:val="0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0"/>
        <w:numFmt w:val="bullet"/>
        <w:lvlText w:val="-"/>
        <w:legacy w:legacy="1" w:legacySpace="0" w:legacyIndent="16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spacing w:line="328" w:lineRule="exact"/>
    </w:pPr>
  </w:style>
  <w:style w:type="paragraph" w:customStyle="1" w:styleId="Style2">
    <w:name w:val="Style2"/>
    <w:basedOn w:val="Normal"/>
    <w:pPr>
      <w:spacing w:line="324" w:lineRule="exact"/>
      <w:ind w:firstLine="742"/>
      <w:jc w:val="both"/>
    </w:pPr>
  </w:style>
  <w:style w:type="paragraph" w:customStyle="1" w:styleId="Style3">
    <w:name w:val="Style3"/>
    <w:basedOn w:val="Normal"/>
    <w:pPr>
      <w:jc w:val="both"/>
    </w:pPr>
  </w:style>
  <w:style w:type="paragraph" w:customStyle="1" w:styleId="Style4">
    <w:name w:val="Style4"/>
    <w:basedOn w:val="Normal"/>
    <w:pPr>
      <w:spacing w:line="331" w:lineRule="exact"/>
      <w:jc w:val="both"/>
    </w:pPr>
  </w:style>
  <w:style w:type="paragraph" w:customStyle="1" w:styleId="Style5">
    <w:name w:val="Style5"/>
    <w:basedOn w:val="Normal"/>
    <w:pPr>
      <w:spacing w:line="324" w:lineRule="exact"/>
      <w:ind w:hanging="1375"/>
    </w:pPr>
  </w:style>
  <w:style w:type="paragraph" w:customStyle="1" w:styleId="Style6">
    <w:name w:val="Style6"/>
    <w:basedOn w:val="Normal"/>
    <w:pPr>
      <w:jc w:val="both"/>
    </w:pPr>
  </w:style>
  <w:style w:type="paragraph" w:customStyle="1" w:styleId="Style7">
    <w:name w:val="Style7"/>
    <w:basedOn w:val="Normal"/>
    <w:pPr>
      <w:spacing w:line="326" w:lineRule="exact"/>
      <w:ind w:firstLine="695"/>
      <w:jc w:val="both"/>
    </w:pPr>
  </w:style>
  <w:style w:type="paragraph" w:customStyle="1" w:styleId="Style8">
    <w:name w:val="Style8"/>
    <w:basedOn w:val="Normal"/>
    <w:pPr>
      <w:spacing w:line="321" w:lineRule="exact"/>
      <w:ind w:firstLine="706"/>
      <w:jc w:val="both"/>
    </w:pPr>
  </w:style>
  <w:style w:type="paragraph" w:customStyle="1" w:styleId="Style9">
    <w:name w:val="Style9"/>
    <w:basedOn w:val="Normal"/>
  </w:style>
  <w:style w:type="paragraph" w:customStyle="1" w:styleId="Style10">
    <w:name w:val="Style10"/>
    <w:basedOn w:val="Normal"/>
  </w:style>
  <w:style w:type="paragraph" w:customStyle="1" w:styleId="Style11">
    <w:name w:val="Style11"/>
    <w:basedOn w:val="Normal"/>
  </w:style>
  <w:style w:type="paragraph" w:customStyle="1" w:styleId="Style12">
    <w:name w:val="Style12"/>
    <w:basedOn w:val="Normal"/>
    <w:pPr>
      <w:spacing w:line="324" w:lineRule="exact"/>
      <w:ind w:firstLine="540"/>
      <w:jc w:val="both"/>
    </w:pPr>
  </w:style>
  <w:style w:type="paragraph" w:customStyle="1" w:styleId="Style13">
    <w:name w:val="Style13"/>
    <w:basedOn w:val="Normal"/>
    <w:pPr>
      <w:spacing w:line="320" w:lineRule="exact"/>
      <w:ind w:firstLine="752"/>
    </w:pPr>
  </w:style>
  <w:style w:type="paragraph" w:customStyle="1" w:styleId="Style14">
    <w:name w:val="Style14"/>
    <w:basedOn w:val="Normal"/>
    <w:pPr>
      <w:spacing w:line="324" w:lineRule="exact"/>
      <w:ind w:firstLine="569"/>
      <w:jc w:val="both"/>
    </w:pPr>
  </w:style>
  <w:style w:type="character" w:customStyle="1" w:styleId="FontStyle16">
    <w:name w:val="Font Style16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rPr>
      <w:rFonts w:ascii="Times New Roman" w:hAnsi="Times New Roman" w:cs="Times New Roman"/>
      <w:sz w:val="26"/>
      <w:szCs w:val="26"/>
    </w:rPr>
  </w:style>
  <w:style w:type="character" w:customStyle="1" w:styleId="FontStyle18">
    <w:name w:val="Font Style1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9">
    <w:name w:val="Font Style1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0">
    <w:name w:val="Font Style2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rPr>
      <w:rFonts w:ascii="Arial Unicode MS" w:eastAsia="Arial Unicode MS" w:cs="Arial Unicode MS"/>
      <w:b/>
      <w:bCs/>
      <w:i/>
      <w:iCs/>
      <w:spacing w:val="20"/>
      <w:sz w:val="34"/>
      <w:szCs w:val="34"/>
    </w:rPr>
  </w:style>
  <w:style w:type="paragraph" w:styleId="Header">
    <w:name w:val="header"/>
    <w:basedOn w:val="Normal"/>
    <w:link w:val="a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link w:val="Header"/>
    <w:uiPriority w:val="99"/>
    <w:rPr>
      <w:sz w:val="24"/>
      <w:szCs w:val="24"/>
    </w:rPr>
  </w:style>
  <w:style w:type="paragraph" w:styleId="BalloonText">
    <w:name w:val="Balloon Text"/>
    <w:basedOn w:val="Normal"/>
    <w:link w:val="a0"/>
    <w:rPr>
      <w:rFonts w:ascii="Segoe UI" w:hAnsi="Segoe UI" w:cs="Segoe UI"/>
      <w:sz w:val="18"/>
      <w:szCs w:val="18"/>
    </w:rPr>
  </w:style>
  <w:style w:type="character" w:customStyle="1" w:styleId="a0">
    <w:name w:val="Текст выноски Знак"/>
    <w:link w:val="BalloonText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a1"/>
    <w:rPr>
      <w:sz w:val="20"/>
      <w:szCs w:val="20"/>
    </w:rPr>
  </w:style>
  <w:style w:type="character" w:customStyle="1" w:styleId="a1">
    <w:name w:val="Текст примечания Знак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a2"/>
    <w:rPr>
      <w:b/>
      <w:bCs/>
    </w:rPr>
  </w:style>
  <w:style w:type="character" w:customStyle="1" w:styleId="a2">
    <w:name w:val="Тема примечания Знак"/>
    <w:link w:val="CommentSubject"/>
    <w:rPr>
      <w:b/>
      <w:bCs/>
    </w:rPr>
  </w:style>
  <w:style w:type="paragraph" w:styleId="EndnoteText">
    <w:name w:val="endnote text"/>
    <w:basedOn w:val="Normal"/>
    <w:link w:val="a3"/>
    <w:rPr>
      <w:sz w:val="20"/>
      <w:szCs w:val="20"/>
    </w:rPr>
  </w:style>
  <w:style w:type="character" w:customStyle="1" w:styleId="a3">
    <w:name w:val="Текст концевой сноски Знак"/>
    <w:basedOn w:val="DefaultParagraphFont"/>
    <w:link w:val="EndnoteText"/>
  </w:style>
  <w:style w:type="character" w:styleId="EndnoteReference">
    <w:name w:val="endnote referen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DD5CA-34F9-4523-BFE3-4FB5B74A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Пользователь Windows</cp:lastModifiedBy>
  <cp:revision>11</cp:revision>
  <cp:lastPrinted>2016-10-25T07:46:00Z</cp:lastPrinted>
  <dcterms:created xsi:type="dcterms:W3CDTF">2017-05-10T13:40:00Z</dcterms:created>
  <dcterms:modified xsi:type="dcterms:W3CDTF">2017-05-18T16:08:00Z</dcterms:modified>
</cp:coreProperties>
</file>