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984" w:rsidRPr="00811984" w:rsidRDefault="003D67EA" w:rsidP="00811984">
      <w:pPr>
        <w:pBdr>
          <w:bottom w:val="single" w:sz="4" w:space="1" w:color="auto"/>
        </w:pBdr>
        <w:spacing w:after="0"/>
        <w:jc w:val="both"/>
        <w:rPr>
          <w:b/>
          <w:smallCaps/>
          <w:sz w:val="24"/>
          <w:szCs w:val="24"/>
        </w:rPr>
      </w:pPr>
      <w:r w:rsidRPr="00811984">
        <w:rPr>
          <w:b/>
          <w:smallCaps/>
          <w:sz w:val="24"/>
          <w:szCs w:val="24"/>
        </w:rPr>
        <w:t>P</w:t>
      </w:r>
      <w:r w:rsidR="00811984">
        <w:rPr>
          <w:b/>
          <w:smallCaps/>
          <w:sz w:val="24"/>
          <w:szCs w:val="24"/>
        </w:rPr>
        <w:t>erception de la réduction des</w:t>
      </w:r>
      <w:r w:rsidR="00586901" w:rsidRPr="00811984">
        <w:rPr>
          <w:b/>
          <w:smallCaps/>
          <w:sz w:val="24"/>
          <w:szCs w:val="24"/>
        </w:rPr>
        <w:t xml:space="preserve"> dépenses publiques par les électeurs de gauche et du centre</w:t>
      </w:r>
    </w:p>
    <w:p w:rsidR="00586901" w:rsidRPr="00811984" w:rsidRDefault="001D35D3" w:rsidP="00811984">
      <w:pPr>
        <w:spacing w:before="240"/>
        <w:jc w:val="both"/>
        <w:rPr>
          <w:b/>
          <w:smallCaps/>
          <w:sz w:val="23"/>
          <w:szCs w:val="23"/>
        </w:rPr>
      </w:pPr>
      <w:r w:rsidRPr="00811984">
        <w:rPr>
          <w:i/>
          <w:sz w:val="23"/>
          <w:szCs w:val="23"/>
        </w:rPr>
        <w:t>(</w:t>
      </w:r>
      <w:r w:rsidR="00811984" w:rsidRPr="00811984">
        <w:rPr>
          <w:i/>
          <w:sz w:val="23"/>
          <w:szCs w:val="23"/>
        </w:rPr>
        <w:t>Principales conclusions de d</w:t>
      </w:r>
      <w:r w:rsidRPr="00811984">
        <w:rPr>
          <w:i/>
          <w:sz w:val="23"/>
          <w:szCs w:val="23"/>
        </w:rPr>
        <w:t xml:space="preserve">eux </w:t>
      </w:r>
      <w:r w:rsidR="00811984">
        <w:rPr>
          <w:i/>
          <w:sz w:val="23"/>
          <w:szCs w:val="23"/>
        </w:rPr>
        <w:t xml:space="preserve">études qualitatives </w:t>
      </w:r>
      <w:r w:rsidR="00586901" w:rsidRPr="00811984">
        <w:rPr>
          <w:i/>
          <w:sz w:val="23"/>
          <w:szCs w:val="23"/>
        </w:rPr>
        <w:t>réalisé</w:t>
      </w:r>
      <w:r w:rsidR="00811984">
        <w:rPr>
          <w:i/>
          <w:sz w:val="23"/>
          <w:szCs w:val="23"/>
        </w:rPr>
        <w:t>es</w:t>
      </w:r>
      <w:r w:rsidR="00586901" w:rsidRPr="00811984">
        <w:rPr>
          <w:i/>
          <w:sz w:val="23"/>
          <w:szCs w:val="23"/>
        </w:rPr>
        <w:t xml:space="preserve"> </w:t>
      </w:r>
      <w:r w:rsidR="000E2949" w:rsidRPr="00811984">
        <w:rPr>
          <w:i/>
          <w:sz w:val="23"/>
          <w:szCs w:val="23"/>
        </w:rPr>
        <w:t xml:space="preserve">en février par </w:t>
      </w:r>
      <w:r w:rsidRPr="00811984">
        <w:rPr>
          <w:i/>
          <w:sz w:val="23"/>
          <w:szCs w:val="23"/>
        </w:rPr>
        <w:t xml:space="preserve">IPSOS et </w:t>
      </w:r>
      <w:r w:rsidR="00811984">
        <w:rPr>
          <w:i/>
          <w:sz w:val="23"/>
          <w:szCs w:val="23"/>
        </w:rPr>
        <w:t xml:space="preserve">par </w:t>
      </w:r>
      <w:r w:rsidR="000E2949" w:rsidRPr="00811984">
        <w:rPr>
          <w:i/>
          <w:sz w:val="23"/>
          <w:szCs w:val="23"/>
        </w:rPr>
        <w:t>A. Mergier</w:t>
      </w:r>
      <w:r w:rsidR="00586901" w:rsidRPr="00811984">
        <w:rPr>
          <w:i/>
          <w:sz w:val="23"/>
          <w:szCs w:val="23"/>
        </w:rPr>
        <w:t>)</w:t>
      </w:r>
    </w:p>
    <w:p w:rsidR="00586901" w:rsidRPr="00586901" w:rsidRDefault="00586901" w:rsidP="000E0132">
      <w:pPr>
        <w:numPr>
          <w:ilvl w:val="0"/>
          <w:numId w:val="1"/>
        </w:numPr>
        <w:spacing w:before="240" w:after="0" w:line="324" w:lineRule="auto"/>
        <w:ind w:left="0" w:hanging="284"/>
        <w:jc w:val="both"/>
        <w:rPr>
          <w:sz w:val="23"/>
          <w:szCs w:val="23"/>
        </w:rPr>
      </w:pPr>
      <w:r w:rsidRPr="00586901">
        <w:rPr>
          <w:b/>
          <w:sz w:val="23"/>
          <w:szCs w:val="23"/>
          <w:u w:val="single"/>
        </w:rPr>
        <w:t>la notion de « dépense publique »</w:t>
      </w:r>
      <w:r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est en général mal identifiée :</w:t>
      </w:r>
      <w:r w:rsidRPr="00586901">
        <w:rPr>
          <w:sz w:val="23"/>
          <w:szCs w:val="23"/>
        </w:rPr>
        <w:t xml:space="preserve"> c’est un</w:t>
      </w:r>
      <w:r>
        <w:rPr>
          <w:sz w:val="23"/>
          <w:szCs w:val="23"/>
        </w:rPr>
        <w:t xml:space="preserve"> « grand sac » dans laquelle</w:t>
      </w:r>
      <w:r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s’</w:t>
      </w:r>
      <w:r w:rsidRPr="00586901">
        <w:rPr>
          <w:sz w:val="23"/>
          <w:szCs w:val="23"/>
        </w:rPr>
        <w:t>engouffre tout ce qui vient à l’esprit, sans principe</w:t>
      </w:r>
      <w:r>
        <w:rPr>
          <w:sz w:val="23"/>
          <w:szCs w:val="23"/>
        </w:rPr>
        <w:t xml:space="preserve"> ni catégorie ou</w:t>
      </w:r>
      <w:r w:rsidRPr="00586901">
        <w:rPr>
          <w:sz w:val="23"/>
          <w:szCs w:val="23"/>
        </w:rPr>
        <w:t xml:space="preserve"> hiérarchie.</w:t>
      </w:r>
    </w:p>
    <w:p w:rsidR="00586901" w:rsidRPr="00586901" w:rsidRDefault="00586901" w:rsidP="000E0132">
      <w:pPr>
        <w:spacing w:before="120" w:after="0" w:line="324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Cette </w:t>
      </w:r>
      <w:r w:rsidRPr="00586901">
        <w:rPr>
          <w:sz w:val="23"/>
          <w:szCs w:val="23"/>
        </w:rPr>
        <w:t xml:space="preserve">absence de </w:t>
      </w:r>
      <w:r>
        <w:rPr>
          <w:sz w:val="23"/>
          <w:szCs w:val="23"/>
        </w:rPr>
        <w:t>clarté</w:t>
      </w:r>
      <w:r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associée à l’idée - largement partagée -</w:t>
      </w:r>
      <w:r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que ces</w:t>
      </w:r>
      <w:r w:rsidRPr="00586901">
        <w:rPr>
          <w:sz w:val="23"/>
          <w:szCs w:val="23"/>
        </w:rPr>
        <w:t xml:space="preserve"> dépense</w:t>
      </w:r>
      <w:r>
        <w:rPr>
          <w:sz w:val="23"/>
          <w:szCs w:val="23"/>
        </w:rPr>
        <w:t>s sont</w:t>
      </w:r>
      <w:r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« </w:t>
      </w:r>
      <w:r w:rsidRPr="00586901">
        <w:rPr>
          <w:sz w:val="23"/>
          <w:szCs w:val="23"/>
        </w:rPr>
        <w:t>excessive</w:t>
      </w:r>
      <w:r>
        <w:rPr>
          <w:sz w:val="23"/>
          <w:szCs w:val="23"/>
        </w:rPr>
        <w:t>s »</w:t>
      </w:r>
      <w:r w:rsidRPr="00586901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leur donne un </w:t>
      </w:r>
      <w:r w:rsidRPr="00586901">
        <w:rPr>
          <w:sz w:val="23"/>
          <w:szCs w:val="23"/>
        </w:rPr>
        <w:t xml:space="preserve">aspect </w:t>
      </w:r>
      <w:r w:rsidR="00884B00">
        <w:rPr>
          <w:b/>
          <w:sz w:val="23"/>
          <w:szCs w:val="23"/>
        </w:rPr>
        <w:t>immaî</w:t>
      </w:r>
      <w:r w:rsidRPr="00C705D1">
        <w:rPr>
          <w:b/>
          <w:sz w:val="23"/>
          <w:szCs w:val="23"/>
        </w:rPr>
        <w:t>trisable</w:t>
      </w:r>
      <w:r w:rsidRPr="00586901">
        <w:rPr>
          <w:sz w:val="23"/>
          <w:szCs w:val="23"/>
        </w:rPr>
        <w:t xml:space="preserve">. La </w:t>
      </w:r>
      <w:r>
        <w:rPr>
          <w:sz w:val="23"/>
          <w:szCs w:val="23"/>
        </w:rPr>
        <w:t>« </w:t>
      </w:r>
      <w:r w:rsidRPr="00586901">
        <w:rPr>
          <w:sz w:val="23"/>
          <w:szCs w:val="23"/>
        </w:rPr>
        <w:t>dépense publique</w:t>
      </w:r>
      <w:r>
        <w:rPr>
          <w:sz w:val="23"/>
          <w:szCs w:val="23"/>
        </w:rPr>
        <w:t> »</w:t>
      </w:r>
      <w:r w:rsidRPr="00586901">
        <w:rPr>
          <w:sz w:val="23"/>
          <w:szCs w:val="23"/>
        </w:rPr>
        <w:t xml:space="preserve"> prend </w:t>
      </w:r>
      <w:r>
        <w:rPr>
          <w:sz w:val="23"/>
          <w:szCs w:val="23"/>
        </w:rPr>
        <w:t xml:space="preserve">dès lors </w:t>
      </w:r>
      <w:r w:rsidRPr="00C705D1">
        <w:rPr>
          <w:b/>
          <w:sz w:val="23"/>
          <w:szCs w:val="23"/>
        </w:rPr>
        <w:t>spontanément une connotation négative, renvoyant à l’argent « qui sort des caisses » et non pas aux services que cet argent finance</w:t>
      </w:r>
      <w:r w:rsidRPr="00586901">
        <w:rPr>
          <w:sz w:val="23"/>
          <w:szCs w:val="23"/>
        </w:rPr>
        <w:t xml:space="preserve">. </w:t>
      </w:r>
      <w:r>
        <w:rPr>
          <w:sz w:val="23"/>
          <w:szCs w:val="23"/>
        </w:rPr>
        <w:t>On pense</w:t>
      </w:r>
      <w:r w:rsidR="00C705D1">
        <w:rPr>
          <w:sz w:val="23"/>
          <w:szCs w:val="23"/>
        </w:rPr>
        <w:t xml:space="preserve"> avant tout aux </w:t>
      </w:r>
      <w:r>
        <w:rPr>
          <w:sz w:val="23"/>
          <w:szCs w:val="23"/>
        </w:rPr>
        <w:t>salaire</w:t>
      </w:r>
      <w:r w:rsidR="00C705D1">
        <w:rPr>
          <w:sz w:val="23"/>
          <w:szCs w:val="23"/>
        </w:rPr>
        <w:t>s</w:t>
      </w:r>
      <w:r w:rsidRPr="00586901">
        <w:rPr>
          <w:sz w:val="23"/>
          <w:szCs w:val="23"/>
        </w:rPr>
        <w:t xml:space="preserve"> des fonctionnaires, au </w:t>
      </w:r>
      <w:r>
        <w:rPr>
          <w:sz w:val="23"/>
          <w:szCs w:val="23"/>
        </w:rPr>
        <w:t>« </w:t>
      </w:r>
      <w:r w:rsidRPr="00586901">
        <w:rPr>
          <w:sz w:val="23"/>
          <w:szCs w:val="23"/>
        </w:rPr>
        <w:t>train de vie de l’Etat</w:t>
      </w:r>
      <w:r>
        <w:rPr>
          <w:sz w:val="23"/>
          <w:szCs w:val="23"/>
        </w:rPr>
        <w:t> »</w:t>
      </w:r>
      <w:r w:rsidRPr="00586901">
        <w:rPr>
          <w:sz w:val="23"/>
          <w:szCs w:val="23"/>
        </w:rPr>
        <w:t xml:space="preserve"> (privilèges des personnels politiques), et aux prestations sociales (toujours appelées </w:t>
      </w:r>
      <w:r>
        <w:rPr>
          <w:sz w:val="23"/>
          <w:szCs w:val="23"/>
        </w:rPr>
        <w:t>« </w:t>
      </w:r>
      <w:r w:rsidRPr="00586901">
        <w:rPr>
          <w:sz w:val="23"/>
          <w:szCs w:val="23"/>
        </w:rPr>
        <w:t>aides sociales</w:t>
      </w:r>
      <w:r>
        <w:rPr>
          <w:sz w:val="23"/>
          <w:szCs w:val="23"/>
        </w:rPr>
        <w:t> »</w:t>
      </w:r>
      <w:r w:rsidR="00C705D1">
        <w:rPr>
          <w:sz w:val="23"/>
          <w:szCs w:val="23"/>
        </w:rPr>
        <w:t>,</w:t>
      </w:r>
      <w:r>
        <w:rPr>
          <w:sz w:val="23"/>
          <w:szCs w:val="23"/>
        </w:rPr>
        <w:t xml:space="preserve"> et que l’on se représente d’abord comme devant être payées pour les autres</w:t>
      </w:r>
      <w:r w:rsidR="00C705D1">
        <w:rPr>
          <w:sz w:val="23"/>
          <w:szCs w:val="23"/>
        </w:rPr>
        <w:t xml:space="preserve"> - souvent les moins méritants ou ceux qui en auraient le moins besoin</w:t>
      </w:r>
      <w:r w:rsidRPr="00586901">
        <w:rPr>
          <w:sz w:val="23"/>
          <w:szCs w:val="23"/>
        </w:rPr>
        <w:t>).</w:t>
      </w:r>
    </w:p>
    <w:p w:rsidR="00586901" w:rsidRPr="00586901" w:rsidRDefault="00586901" w:rsidP="000E0132">
      <w:pPr>
        <w:numPr>
          <w:ilvl w:val="0"/>
          <w:numId w:val="1"/>
        </w:numPr>
        <w:spacing w:before="240" w:after="0" w:line="324" w:lineRule="auto"/>
        <w:ind w:left="0" w:hanging="284"/>
        <w:jc w:val="both"/>
        <w:rPr>
          <w:sz w:val="23"/>
          <w:szCs w:val="23"/>
        </w:rPr>
      </w:pPr>
      <w:r w:rsidRPr="00586901">
        <w:rPr>
          <w:b/>
          <w:sz w:val="23"/>
          <w:szCs w:val="23"/>
          <w:u w:val="single"/>
        </w:rPr>
        <w:t>la réduction des dépenses publiques</w:t>
      </w:r>
      <w:r>
        <w:rPr>
          <w:sz w:val="23"/>
          <w:szCs w:val="23"/>
        </w:rPr>
        <w:t>, devrait, selon l</w:t>
      </w:r>
      <w:r w:rsidRPr="00586901">
        <w:rPr>
          <w:sz w:val="23"/>
          <w:szCs w:val="23"/>
        </w:rPr>
        <w:t>es électeurs</w:t>
      </w:r>
      <w:r>
        <w:rPr>
          <w:sz w:val="23"/>
          <w:szCs w:val="23"/>
        </w:rPr>
        <w:t xml:space="preserve"> testés, suivre trois principes :</w:t>
      </w:r>
    </w:p>
    <w:p w:rsidR="00586901" w:rsidRPr="00C705D1" w:rsidRDefault="00C705D1" w:rsidP="000E0132">
      <w:pPr>
        <w:numPr>
          <w:ilvl w:val="0"/>
          <w:numId w:val="11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C705D1">
        <w:rPr>
          <w:sz w:val="23"/>
          <w:szCs w:val="23"/>
        </w:rPr>
        <w:t xml:space="preserve">d’abord, </w:t>
      </w:r>
      <w:r w:rsidR="00586901" w:rsidRPr="00586901">
        <w:rPr>
          <w:b/>
          <w:sz w:val="23"/>
          <w:szCs w:val="23"/>
          <w:u w:val="single"/>
        </w:rPr>
        <w:t>la justice</w:t>
      </w:r>
      <w:r>
        <w:rPr>
          <w:sz w:val="23"/>
          <w:szCs w:val="23"/>
        </w:rPr>
        <w:t>. L</w:t>
      </w:r>
      <w:r w:rsidR="00586901" w:rsidRPr="00586901">
        <w:rPr>
          <w:sz w:val="23"/>
          <w:szCs w:val="23"/>
        </w:rPr>
        <w:t xml:space="preserve">’effort </w:t>
      </w:r>
      <w:r>
        <w:rPr>
          <w:sz w:val="23"/>
          <w:szCs w:val="23"/>
        </w:rPr>
        <w:t>demandé</w:t>
      </w:r>
      <w:r w:rsidR="00586901" w:rsidRPr="00586901">
        <w:rPr>
          <w:sz w:val="23"/>
          <w:szCs w:val="23"/>
        </w:rPr>
        <w:t xml:space="preserve"> est </w:t>
      </w:r>
      <w:r w:rsidR="00586901" w:rsidRPr="00C705D1">
        <w:rPr>
          <w:b/>
          <w:sz w:val="23"/>
          <w:szCs w:val="23"/>
        </w:rPr>
        <w:t xml:space="preserve">aujourd’hui </w:t>
      </w:r>
      <w:r w:rsidRPr="00C705D1">
        <w:rPr>
          <w:b/>
          <w:sz w:val="23"/>
          <w:szCs w:val="23"/>
        </w:rPr>
        <w:t>vécu</w:t>
      </w:r>
      <w:r w:rsidR="00586901" w:rsidRPr="00C705D1">
        <w:rPr>
          <w:b/>
          <w:sz w:val="23"/>
          <w:szCs w:val="23"/>
        </w:rPr>
        <w:t xml:space="preserve"> comme injuste</w:t>
      </w:r>
      <w:r>
        <w:rPr>
          <w:sz w:val="23"/>
          <w:szCs w:val="23"/>
        </w:rPr>
        <w:t>. L</w:t>
      </w:r>
      <w:r w:rsidR="00586901" w:rsidRPr="00C705D1">
        <w:rPr>
          <w:sz w:val="23"/>
          <w:szCs w:val="23"/>
        </w:rPr>
        <w:t>a société</w:t>
      </w:r>
      <w:r>
        <w:rPr>
          <w:sz w:val="23"/>
          <w:szCs w:val="23"/>
        </w:rPr>
        <w:t xml:space="preserve"> est vue comme</w:t>
      </w:r>
      <w:r w:rsidR="00586901" w:rsidRPr="00C705D1">
        <w:rPr>
          <w:sz w:val="23"/>
          <w:szCs w:val="23"/>
        </w:rPr>
        <w:t xml:space="preserve"> </w:t>
      </w:r>
      <w:r w:rsidRPr="00C705D1">
        <w:rPr>
          <w:b/>
          <w:sz w:val="23"/>
          <w:szCs w:val="23"/>
        </w:rPr>
        <w:t>divisée</w:t>
      </w:r>
      <w:r w:rsidR="00586901" w:rsidRPr="00C705D1">
        <w:rPr>
          <w:b/>
          <w:sz w:val="23"/>
          <w:szCs w:val="23"/>
        </w:rPr>
        <w:t xml:space="preserve"> entre les citoyens </w:t>
      </w:r>
      <w:r w:rsidRPr="00C705D1">
        <w:rPr>
          <w:b/>
          <w:sz w:val="23"/>
          <w:szCs w:val="23"/>
        </w:rPr>
        <w:t>ordinaires, « sous contrôle »</w:t>
      </w:r>
      <w:r w:rsidR="00586901" w:rsidRPr="00C705D1">
        <w:rPr>
          <w:b/>
          <w:sz w:val="23"/>
          <w:szCs w:val="23"/>
        </w:rPr>
        <w:t xml:space="preserve">, </w:t>
      </w:r>
      <w:r w:rsidRPr="00C705D1">
        <w:rPr>
          <w:b/>
          <w:sz w:val="23"/>
          <w:szCs w:val="23"/>
        </w:rPr>
        <w:t>qui « endurent »</w:t>
      </w:r>
      <w:r w:rsidRPr="00C705D1">
        <w:rPr>
          <w:sz w:val="23"/>
          <w:szCs w:val="23"/>
        </w:rPr>
        <w:t xml:space="preserve"> (la contribution à l’effort de redressement n’est jamais perçue comme « volontaire » ni ne relève du registre « moral ») ; </w:t>
      </w:r>
      <w:r w:rsidR="00586901" w:rsidRPr="00C705D1">
        <w:rPr>
          <w:b/>
          <w:sz w:val="23"/>
          <w:szCs w:val="23"/>
        </w:rPr>
        <w:t xml:space="preserve">et les </w:t>
      </w:r>
      <w:r w:rsidRPr="00C705D1">
        <w:rPr>
          <w:b/>
          <w:sz w:val="23"/>
          <w:szCs w:val="23"/>
        </w:rPr>
        <w:t>autres</w:t>
      </w:r>
      <w:r w:rsidR="00586901" w:rsidRPr="00C705D1">
        <w:rPr>
          <w:b/>
          <w:sz w:val="23"/>
          <w:szCs w:val="23"/>
        </w:rPr>
        <w:t xml:space="preserve">, </w:t>
      </w:r>
      <w:r w:rsidRPr="00C705D1">
        <w:rPr>
          <w:b/>
          <w:sz w:val="23"/>
          <w:szCs w:val="23"/>
        </w:rPr>
        <w:t>soit au-</w:t>
      </w:r>
      <w:r w:rsidR="00586901" w:rsidRPr="00C705D1">
        <w:rPr>
          <w:b/>
          <w:sz w:val="23"/>
          <w:szCs w:val="23"/>
        </w:rPr>
        <w:t xml:space="preserve">dessus </w:t>
      </w:r>
      <w:r w:rsidR="00DD2100" w:rsidRPr="00C705D1">
        <w:rPr>
          <w:b/>
          <w:sz w:val="23"/>
          <w:szCs w:val="23"/>
        </w:rPr>
        <w:t>du contrôle</w:t>
      </w:r>
      <w:r w:rsidR="00DD2100" w:rsidRPr="00C705D1">
        <w:rPr>
          <w:sz w:val="23"/>
          <w:szCs w:val="23"/>
        </w:rPr>
        <w:t xml:space="preserve"> </w:t>
      </w:r>
      <w:r w:rsidR="00586901" w:rsidRPr="00C705D1">
        <w:rPr>
          <w:sz w:val="23"/>
          <w:szCs w:val="23"/>
        </w:rPr>
        <w:t xml:space="preserve">(multinationales </w:t>
      </w:r>
      <w:r w:rsidRPr="00C705D1">
        <w:rPr>
          <w:sz w:val="23"/>
          <w:szCs w:val="23"/>
        </w:rPr>
        <w:t xml:space="preserve">- l’exemple de </w:t>
      </w:r>
      <w:r w:rsidR="00586901" w:rsidRPr="00C705D1">
        <w:rPr>
          <w:sz w:val="23"/>
          <w:szCs w:val="23"/>
        </w:rPr>
        <w:t>Google</w:t>
      </w:r>
      <w:r w:rsidRPr="00C705D1">
        <w:rPr>
          <w:sz w:val="23"/>
          <w:szCs w:val="23"/>
        </w:rPr>
        <w:t xml:space="preserve"> revient spontanément -</w:t>
      </w:r>
      <w:r w:rsidR="00586901" w:rsidRPr="00C705D1">
        <w:rPr>
          <w:sz w:val="23"/>
          <w:szCs w:val="23"/>
        </w:rPr>
        <w:t xml:space="preserve">, </w:t>
      </w:r>
      <w:r w:rsidRPr="00C705D1">
        <w:rPr>
          <w:sz w:val="23"/>
          <w:szCs w:val="23"/>
        </w:rPr>
        <w:t xml:space="preserve">les </w:t>
      </w:r>
      <w:r w:rsidR="00586901" w:rsidRPr="00C705D1">
        <w:rPr>
          <w:sz w:val="23"/>
          <w:szCs w:val="23"/>
        </w:rPr>
        <w:t>grands patrons</w:t>
      </w:r>
      <w:r w:rsidRPr="00C705D1">
        <w:rPr>
          <w:sz w:val="23"/>
          <w:szCs w:val="23"/>
        </w:rPr>
        <w:t xml:space="preserve">, les </w:t>
      </w:r>
      <w:r w:rsidR="00586901" w:rsidRPr="00C705D1">
        <w:rPr>
          <w:sz w:val="23"/>
          <w:szCs w:val="23"/>
        </w:rPr>
        <w:t xml:space="preserve">politiques), </w:t>
      </w:r>
      <w:r w:rsidR="00586901" w:rsidRPr="00C705D1">
        <w:rPr>
          <w:b/>
          <w:sz w:val="23"/>
          <w:szCs w:val="23"/>
        </w:rPr>
        <w:t xml:space="preserve">soit </w:t>
      </w:r>
      <w:r w:rsidRPr="00C705D1">
        <w:rPr>
          <w:b/>
          <w:sz w:val="23"/>
          <w:szCs w:val="23"/>
        </w:rPr>
        <w:t>en-</w:t>
      </w:r>
      <w:r w:rsidR="00586901" w:rsidRPr="00C705D1">
        <w:rPr>
          <w:b/>
          <w:sz w:val="23"/>
          <w:szCs w:val="23"/>
        </w:rPr>
        <w:t xml:space="preserve">deçà </w:t>
      </w:r>
      <w:r w:rsidR="00586901" w:rsidRPr="00C705D1">
        <w:rPr>
          <w:sz w:val="23"/>
          <w:szCs w:val="23"/>
        </w:rPr>
        <w:t>(</w:t>
      </w:r>
      <w:r>
        <w:rPr>
          <w:sz w:val="23"/>
          <w:szCs w:val="23"/>
        </w:rPr>
        <w:t xml:space="preserve">contournement et mauvaise ciblage des aides sociales - </w:t>
      </w:r>
      <w:r w:rsidR="00586901" w:rsidRPr="00C705D1">
        <w:rPr>
          <w:sz w:val="23"/>
          <w:szCs w:val="23"/>
        </w:rPr>
        <w:t>le discours sur l’assistanat progresse dans l’électorat de gauche</w:t>
      </w:r>
      <w:r>
        <w:rPr>
          <w:sz w:val="23"/>
          <w:szCs w:val="23"/>
        </w:rPr>
        <w:t>)</w:t>
      </w:r>
      <w:r w:rsidR="00586901" w:rsidRPr="00C705D1">
        <w:rPr>
          <w:sz w:val="23"/>
          <w:szCs w:val="23"/>
        </w:rPr>
        <w:t>.</w:t>
      </w:r>
      <w:r>
        <w:rPr>
          <w:sz w:val="23"/>
          <w:szCs w:val="23"/>
        </w:rPr>
        <w:t xml:space="preserve"> Des gestes sont avant tout attendus prouvant que ces deux dernières catégories sont tout autant mises à contribution.</w:t>
      </w:r>
    </w:p>
    <w:p w:rsidR="00586901" w:rsidRPr="00586901" w:rsidRDefault="00C705D1" w:rsidP="000E0132">
      <w:pPr>
        <w:numPr>
          <w:ilvl w:val="0"/>
          <w:numId w:val="11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l</w:t>
      </w:r>
      <w:r w:rsidR="00586901" w:rsidRPr="00C705D1">
        <w:rPr>
          <w:b/>
          <w:sz w:val="23"/>
          <w:szCs w:val="23"/>
          <w:u w:val="single"/>
        </w:rPr>
        <w:t>’efficience</w:t>
      </w:r>
      <w:r w:rsidR="00586901" w:rsidRPr="00C705D1">
        <w:rPr>
          <w:b/>
          <w:sz w:val="23"/>
          <w:szCs w:val="23"/>
        </w:rPr>
        <w:t>, plutôt que la restriction</w:t>
      </w:r>
      <w:r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L</w:t>
      </w:r>
      <w:r w:rsidR="00586901" w:rsidRPr="00586901">
        <w:rPr>
          <w:sz w:val="23"/>
          <w:szCs w:val="23"/>
        </w:rPr>
        <w:t xml:space="preserve">a restriction </w:t>
      </w:r>
      <w:r>
        <w:rPr>
          <w:sz w:val="23"/>
          <w:szCs w:val="23"/>
        </w:rPr>
        <w:t xml:space="preserve">est très largement refusée par les panels pour plusieurs raisons : </w:t>
      </w:r>
      <w:r w:rsidR="000E2949">
        <w:rPr>
          <w:sz w:val="23"/>
          <w:szCs w:val="23"/>
        </w:rPr>
        <w:t xml:space="preserve">(i) </w:t>
      </w:r>
      <w:r w:rsidR="00586901" w:rsidRPr="00586901">
        <w:rPr>
          <w:sz w:val="23"/>
          <w:szCs w:val="23"/>
        </w:rPr>
        <w:t xml:space="preserve">la sécurité sociale, l’éducation et la sécurité </w:t>
      </w:r>
      <w:r>
        <w:rPr>
          <w:sz w:val="23"/>
          <w:szCs w:val="23"/>
        </w:rPr>
        <w:t>sont vus comme</w:t>
      </w:r>
      <w:r w:rsidR="00586901" w:rsidRPr="00586901">
        <w:rPr>
          <w:sz w:val="23"/>
          <w:szCs w:val="23"/>
        </w:rPr>
        <w:t xml:space="preserve"> le socle de la société ; </w:t>
      </w:r>
      <w:r w:rsidR="000E2949">
        <w:rPr>
          <w:sz w:val="23"/>
          <w:szCs w:val="23"/>
        </w:rPr>
        <w:t xml:space="preserve">(ii) </w:t>
      </w:r>
      <w:r>
        <w:rPr>
          <w:sz w:val="23"/>
          <w:szCs w:val="23"/>
        </w:rPr>
        <w:t>ces personnes</w:t>
      </w:r>
      <w:r w:rsidR="00586901" w:rsidRPr="00586901">
        <w:rPr>
          <w:sz w:val="23"/>
          <w:szCs w:val="23"/>
        </w:rPr>
        <w:t xml:space="preserve"> estiment avoir déjà fait beaucoup d’efforts fisca</w:t>
      </w:r>
      <w:r>
        <w:rPr>
          <w:sz w:val="23"/>
          <w:szCs w:val="23"/>
        </w:rPr>
        <w:t xml:space="preserve">ux (sentiment de </w:t>
      </w:r>
      <w:r w:rsidR="00586901" w:rsidRPr="00586901">
        <w:rPr>
          <w:sz w:val="23"/>
          <w:szCs w:val="23"/>
        </w:rPr>
        <w:t>payer</w:t>
      </w:r>
      <w:r>
        <w:rPr>
          <w:sz w:val="23"/>
          <w:szCs w:val="23"/>
        </w:rPr>
        <w:t xml:space="preserve"> d’ores et déjà</w:t>
      </w:r>
      <w:r w:rsidR="00586901" w:rsidRPr="00586901">
        <w:rPr>
          <w:sz w:val="23"/>
          <w:szCs w:val="23"/>
        </w:rPr>
        <w:t xml:space="preserve"> plus cher les services de l’Etat</w:t>
      </w:r>
      <w:r w:rsidR="000E2949">
        <w:rPr>
          <w:sz w:val="23"/>
          <w:szCs w:val="23"/>
        </w:rPr>
        <w:t>)</w:t>
      </w:r>
      <w:r w:rsidR="00586901" w:rsidRPr="00586901">
        <w:rPr>
          <w:sz w:val="23"/>
          <w:szCs w:val="23"/>
        </w:rPr>
        <w:t xml:space="preserve"> et ne veulent pas </w:t>
      </w:r>
      <w:r w:rsidR="000E2949">
        <w:rPr>
          <w:sz w:val="23"/>
          <w:szCs w:val="23"/>
        </w:rPr>
        <w:t>avoir moins alors qu’elles ont payé plus</w:t>
      </w:r>
      <w:r w:rsidR="003D67EA">
        <w:rPr>
          <w:sz w:val="23"/>
          <w:szCs w:val="23"/>
        </w:rPr>
        <w:t> ;</w:t>
      </w:r>
      <w:r w:rsidR="00586901" w:rsidRPr="00586901">
        <w:rPr>
          <w:sz w:val="23"/>
          <w:szCs w:val="23"/>
        </w:rPr>
        <w:t xml:space="preserve"> </w:t>
      </w:r>
      <w:r w:rsidR="000E2949">
        <w:rPr>
          <w:sz w:val="23"/>
          <w:szCs w:val="23"/>
        </w:rPr>
        <w:t xml:space="preserve">(iii) </w:t>
      </w:r>
      <w:r>
        <w:rPr>
          <w:sz w:val="23"/>
          <w:szCs w:val="23"/>
        </w:rPr>
        <w:t>elles</w:t>
      </w:r>
      <w:r w:rsidR="00586901" w:rsidRPr="00586901">
        <w:rPr>
          <w:sz w:val="23"/>
          <w:szCs w:val="23"/>
        </w:rPr>
        <w:t xml:space="preserve"> ont le sentiment </w:t>
      </w:r>
      <w:r>
        <w:rPr>
          <w:sz w:val="23"/>
          <w:szCs w:val="23"/>
        </w:rPr>
        <w:t>que l’Etat souffre de lourdeurs et</w:t>
      </w:r>
      <w:r w:rsidR="00586901" w:rsidRPr="00586901">
        <w:rPr>
          <w:sz w:val="23"/>
          <w:szCs w:val="23"/>
        </w:rPr>
        <w:t xml:space="preserve"> de dysfonctionnements, qui rendent le coût de production </w:t>
      </w:r>
      <w:r w:rsidR="003D67EA">
        <w:rPr>
          <w:sz w:val="23"/>
          <w:szCs w:val="23"/>
        </w:rPr>
        <w:t>des services trop élevé.</w:t>
      </w:r>
    </w:p>
    <w:p w:rsidR="00586901" w:rsidRPr="00586901" w:rsidRDefault="000E2949" w:rsidP="000E0132">
      <w:pPr>
        <w:spacing w:before="120" w:after="0" w:line="324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En revanche émerge une demande d’améliorer</w:t>
      </w:r>
      <w:r w:rsidR="00586901"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>le</w:t>
      </w:r>
      <w:r w:rsidR="00586901" w:rsidRPr="00586901">
        <w:rPr>
          <w:sz w:val="23"/>
          <w:szCs w:val="23"/>
        </w:rPr>
        <w:t xml:space="preserve"> fonctionnement de la machine </w:t>
      </w:r>
      <w:r>
        <w:rPr>
          <w:sz w:val="23"/>
          <w:szCs w:val="23"/>
        </w:rPr>
        <w:t>é</w:t>
      </w:r>
      <w:r w:rsidR="00586901" w:rsidRPr="00586901">
        <w:rPr>
          <w:sz w:val="23"/>
          <w:szCs w:val="23"/>
        </w:rPr>
        <w:t>tat</w:t>
      </w:r>
      <w:r>
        <w:rPr>
          <w:sz w:val="23"/>
          <w:szCs w:val="23"/>
        </w:rPr>
        <w:t>ique</w:t>
      </w:r>
      <w:r w:rsidR="00586901" w:rsidRPr="00586901">
        <w:rPr>
          <w:sz w:val="23"/>
          <w:szCs w:val="23"/>
        </w:rPr>
        <w:t xml:space="preserve">. </w:t>
      </w:r>
      <w:r>
        <w:rPr>
          <w:sz w:val="23"/>
          <w:szCs w:val="23"/>
        </w:rPr>
        <w:t>A noter que</w:t>
      </w:r>
      <w:r w:rsidR="00586901" w:rsidRPr="00586901">
        <w:rPr>
          <w:sz w:val="23"/>
          <w:szCs w:val="23"/>
        </w:rPr>
        <w:t xml:space="preserve"> </w:t>
      </w:r>
      <w:r w:rsidR="00586901" w:rsidRPr="000E2949">
        <w:rPr>
          <w:b/>
          <w:sz w:val="23"/>
          <w:szCs w:val="23"/>
        </w:rPr>
        <w:t xml:space="preserve">la perception publique est </w:t>
      </w:r>
      <w:r w:rsidRPr="000E2949">
        <w:rPr>
          <w:b/>
          <w:sz w:val="23"/>
          <w:szCs w:val="23"/>
        </w:rPr>
        <w:t xml:space="preserve">bien </w:t>
      </w:r>
      <w:r w:rsidR="00586901" w:rsidRPr="000E2949">
        <w:rPr>
          <w:b/>
          <w:sz w:val="23"/>
          <w:szCs w:val="23"/>
        </w:rPr>
        <w:t>plus sensible aujourd’hui aux indices de restriction des s</w:t>
      </w:r>
      <w:r w:rsidRPr="000E2949">
        <w:rPr>
          <w:b/>
          <w:sz w:val="23"/>
          <w:szCs w:val="23"/>
        </w:rPr>
        <w:t>ervices de l’Etat qu’à ceux d</w:t>
      </w:r>
      <w:r w:rsidR="00586901" w:rsidRPr="000E2949">
        <w:rPr>
          <w:b/>
          <w:sz w:val="23"/>
          <w:szCs w:val="23"/>
        </w:rPr>
        <w:t>e</w:t>
      </w:r>
      <w:r w:rsidRPr="000E2949">
        <w:rPr>
          <w:b/>
          <w:sz w:val="23"/>
          <w:szCs w:val="23"/>
        </w:rPr>
        <w:t xml:space="preserve"> leur</w:t>
      </w:r>
      <w:r w:rsidR="00586901" w:rsidRPr="000E2949">
        <w:rPr>
          <w:b/>
          <w:sz w:val="23"/>
          <w:szCs w:val="23"/>
        </w:rPr>
        <w:t xml:space="preserve"> transformation</w:t>
      </w:r>
      <w:r>
        <w:rPr>
          <w:sz w:val="23"/>
          <w:szCs w:val="23"/>
        </w:rPr>
        <w:t> :</w:t>
      </w:r>
      <w:r w:rsidR="00586901" w:rsidRPr="00586901">
        <w:rPr>
          <w:sz w:val="23"/>
          <w:szCs w:val="23"/>
        </w:rPr>
        <w:t xml:space="preserve"> une restriction mineure pourra escamoter, dans l’opinion, une réorganisation majeure.</w:t>
      </w:r>
    </w:p>
    <w:p w:rsidR="00586901" w:rsidRPr="00586901" w:rsidRDefault="00C705D1" w:rsidP="000E0132">
      <w:pPr>
        <w:numPr>
          <w:ilvl w:val="0"/>
          <w:numId w:val="11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l</w:t>
      </w:r>
      <w:r w:rsidR="00586901" w:rsidRPr="00C705D1">
        <w:rPr>
          <w:b/>
          <w:sz w:val="23"/>
          <w:szCs w:val="23"/>
          <w:u w:val="single"/>
        </w:rPr>
        <w:t xml:space="preserve">a </w:t>
      </w:r>
      <w:r w:rsidR="00586901" w:rsidRPr="000E2949">
        <w:rPr>
          <w:b/>
          <w:sz w:val="23"/>
          <w:szCs w:val="23"/>
          <w:u w:val="single"/>
        </w:rPr>
        <w:t>modernisation de la relation de service</w:t>
      </w:r>
      <w:r w:rsidR="000E2949">
        <w:rPr>
          <w:sz w:val="23"/>
          <w:szCs w:val="23"/>
        </w:rPr>
        <w:t>.</w:t>
      </w:r>
      <w:r w:rsidR="00586901" w:rsidRPr="00586901">
        <w:rPr>
          <w:sz w:val="23"/>
          <w:szCs w:val="23"/>
        </w:rPr>
        <w:t xml:space="preserve"> </w:t>
      </w:r>
      <w:r w:rsidR="00127426">
        <w:rPr>
          <w:sz w:val="23"/>
          <w:szCs w:val="23"/>
        </w:rPr>
        <w:t xml:space="preserve">C’est essentiellement par cet </w:t>
      </w:r>
      <w:r w:rsidR="000E2949">
        <w:rPr>
          <w:sz w:val="23"/>
          <w:szCs w:val="23"/>
        </w:rPr>
        <w:t xml:space="preserve">axe </w:t>
      </w:r>
      <w:r w:rsidR="00127426">
        <w:rPr>
          <w:sz w:val="23"/>
          <w:szCs w:val="23"/>
        </w:rPr>
        <w:t>qu’est pensée</w:t>
      </w:r>
      <w:r w:rsidR="000E2949">
        <w:rPr>
          <w:sz w:val="23"/>
          <w:szCs w:val="23"/>
        </w:rPr>
        <w:t xml:space="preserve"> la demande d’amélioration : les participants</w:t>
      </w:r>
      <w:r w:rsidR="00586901" w:rsidRPr="00586901">
        <w:rPr>
          <w:sz w:val="23"/>
          <w:szCs w:val="23"/>
        </w:rPr>
        <w:t xml:space="preserve"> sont </w:t>
      </w:r>
      <w:r w:rsidR="00586901" w:rsidRPr="00127426">
        <w:rPr>
          <w:b/>
          <w:sz w:val="23"/>
          <w:szCs w:val="23"/>
        </w:rPr>
        <w:t>très</w:t>
      </w:r>
      <w:r w:rsidR="00586901" w:rsidRPr="000E2949">
        <w:rPr>
          <w:b/>
          <w:sz w:val="23"/>
          <w:szCs w:val="23"/>
        </w:rPr>
        <w:t xml:space="preserve"> critiques envers la </w:t>
      </w:r>
      <w:r w:rsidR="00586901" w:rsidRPr="000E2949">
        <w:rPr>
          <w:b/>
          <w:i/>
          <w:sz w:val="23"/>
          <w:szCs w:val="23"/>
        </w:rPr>
        <w:t>relation</w:t>
      </w:r>
      <w:r w:rsidR="00586901" w:rsidRPr="000E2949">
        <w:rPr>
          <w:b/>
          <w:sz w:val="23"/>
          <w:szCs w:val="23"/>
        </w:rPr>
        <w:t xml:space="preserve"> au travers de laquelle ils approchent le modèle social français</w:t>
      </w:r>
      <w:r w:rsidR="000E2949">
        <w:rPr>
          <w:b/>
          <w:sz w:val="23"/>
          <w:szCs w:val="23"/>
        </w:rPr>
        <w:t> </w:t>
      </w:r>
      <w:r w:rsidR="000E2949">
        <w:rPr>
          <w:sz w:val="23"/>
          <w:szCs w:val="23"/>
        </w:rPr>
        <w:t>;</w:t>
      </w:r>
      <w:r w:rsidR="00586901" w:rsidRPr="00586901">
        <w:rPr>
          <w:sz w:val="23"/>
          <w:szCs w:val="23"/>
        </w:rPr>
        <w:t xml:space="preserve"> </w:t>
      </w:r>
      <w:r w:rsidR="00586901" w:rsidRPr="000E2949">
        <w:rPr>
          <w:b/>
          <w:sz w:val="23"/>
          <w:szCs w:val="23"/>
        </w:rPr>
        <w:t>les attentes relationnelles sont</w:t>
      </w:r>
      <w:r w:rsidR="00586901" w:rsidRPr="00586901">
        <w:rPr>
          <w:sz w:val="23"/>
          <w:szCs w:val="23"/>
        </w:rPr>
        <w:t xml:space="preserve"> </w:t>
      </w:r>
      <w:r w:rsidR="000E2949">
        <w:rPr>
          <w:b/>
          <w:sz w:val="23"/>
          <w:szCs w:val="23"/>
        </w:rPr>
        <w:t xml:space="preserve">calquées sur les standards les plus </w:t>
      </w:r>
      <w:r w:rsidR="00586901" w:rsidRPr="000E2949">
        <w:rPr>
          <w:b/>
          <w:sz w:val="23"/>
          <w:szCs w:val="23"/>
        </w:rPr>
        <w:t>élevés du privé</w:t>
      </w:r>
      <w:r w:rsidR="00586901" w:rsidRPr="00586901">
        <w:rPr>
          <w:sz w:val="23"/>
          <w:szCs w:val="23"/>
        </w:rPr>
        <w:t xml:space="preserve">. A ce titre, l’attente n’est </w:t>
      </w:r>
      <w:r w:rsidR="00586901" w:rsidRPr="000E2949">
        <w:rPr>
          <w:b/>
          <w:sz w:val="23"/>
          <w:szCs w:val="23"/>
        </w:rPr>
        <w:t xml:space="preserve">pas tant à la proximité </w:t>
      </w:r>
      <w:r w:rsidR="000E2949" w:rsidRPr="000E2949">
        <w:rPr>
          <w:b/>
          <w:sz w:val="23"/>
          <w:szCs w:val="23"/>
        </w:rPr>
        <w:t>géographique</w:t>
      </w:r>
      <w:r w:rsidR="00586901" w:rsidRPr="000E2949">
        <w:rPr>
          <w:b/>
          <w:sz w:val="23"/>
          <w:szCs w:val="23"/>
        </w:rPr>
        <w:t xml:space="preserve"> qu’à </w:t>
      </w:r>
      <w:r w:rsidR="00586901" w:rsidRPr="000E2949">
        <w:rPr>
          <w:b/>
          <w:i/>
          <w:sz w:val="23"/>
          <w:szCs w:val="23"/>
        </w:rPr>
        <w:t>l’accessibilité</w:t>
      </w:r>
      <w:r w:rsidR="00586901" w:rsidRPr="00586901">
        <w:rPr>
          <w:sz w:val="23"/>
          <w:szCs w:val="23"/>
        </w:rPr>
        <w:t xml:space="preserve"> </w:t>
      </w:r>
      <w:r w:rsidR="000E2949">
        <w:rPr>
          <w:sz w:val="23"/>
          <w:szCs w:val="23"/>
        </w:rPr>
        <w:t>des</w:t>
      </w:r>
      <w:r w:rsidR="00586901" w:rsidRPr="00586901">
        <w:rPr>
          <w:sz w:val="23"/>
          <w:szCs w:val="23"/>
        </w:rPr>
        <w:t xml:space="preserve"> solutions offertes</w:t>
      </w:r>
      <w:r w:rsidR="00E462C1">
        <w:rPr>
          <w:sz w:val="23"/>
          <w:szCs w:val="23"/>
        </w:rPr>
        <w:t xml:space="preserve"> (y compris par internet : les</w:t>
      </w:r>
      <w:r w:rsidR="00E462C1" w:rsidRPr="00E462C1">
        <w:rPr>
          <w:sz w:val="23"/>
          <w:szCs w:val="23"/>
        </w:rPr>
        <w:t xml:space="preserve"> expérience</w:t>
      </w:r>
      <w:r w:rsidR="00E462C1">
        <w:rPr>
          <w:sz w:val="23"/>
          <w:szCs w:val="23"/>
        </w:rPr>
        <w:t>s</w:t>
      </w:r>
      <w:r w:rsidR="00E462C1" w:rsidRPr="00E462C1">
        <w:rPr>
          <w:sz w:val="23"/>
          <w:szCs w:val="23"/>
        </w:rPr>
        <w:t xml:space="preserve"> actuelle</w:t>
      </w:r>
      <w:r w:rsidR="00E462C1">
        <w:rPr>
          <w:sz w:val="23"/>
          <w:szCs w:val="23"/>
        </w:rPr>
        <w:t>s</w:t>
      </w:r>
      <w:r w:rsidR="00E462C1" w:rsidRPr="00E462C1">
        <w:rPr>
          <w:sz w:val="23"/>
          <w:szCs w:val="23"/>
        </w:rPr>
        <w:t xml:space="preserve"> des services online </w:t>
      </w:r>
      <w:r w:rsidR="00E462C1">
        <w:rPr>
          <w:sz w:val="23"/>
          <w:szCs w:val="23"/>
        </w:rPr>
        <w:t>-</w:t>
      </w:r>
      <w:r w:rsidR="00E462C1" w:rsidRPr="00E462C1">
        <w:rPr>
          <w:sz w:val="23"/>
          <w:szCs w:val="23"/>
        </w:rPr>
        <w:t xml:space="preserve"> obtention d'acte de naissance, déclaration fiscale</w:t>
      </w:r>
      <w:r w:rsidR="00E462C1">
        <w:rPr>
          <w:sz w:val="23"/>
          <w:szCs w:val="23"/>
        </w:rPr>
        <w:t xml:space="preserve"> - sont évoquées très positivement</w:t>
      </w:r>
      <w:r w:rsidR="000E2949">
        <w:rPr>
          <w:sz w:val="23"/>
          <w:szCs w:val="23"/>
        </w:rPr>
        <w:t>)</w:t>
      </w:r>
      <w:r w:rsidR="00586901" w:rsidRPr="00586901">
        <w:rPr>
          <w:sz w:val="23"/>
          <w:szCs w:val="23"/>
        </w:rPr>
        <w:t>, et leur pertinence au regard des problématiques individuelles et des rythmes de vie actuelle.</w:t>
      </w:r>
    </w:p>
    <w:p w:rsidR="00586901" w:rsidRPr="00586901" w:rsidRDefault="001D35D3" w:rsidP="00E2031E">
      <w:pPr>
        <w:numPr>
          <w:ilvl w:val="0"/>
          <w:numId w:val="1"/>
        </w:numPr>
        <w:spacing w:before="240" w:after="0" w:line="312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à</w:t>
      </w:r>
      <w:r w:rsidR="000E2949" w:rsidRPr="000E2949">
        <w:rPr>
          <w:sz w:val="23"/>
          <w:szCs w:val="23"/>
        </w:rPr>
        <w:t xml:space="preserve"> gauche comme au centre, </w:t>
      </w:r>
      <w:r w:rsidR="000E2949" w:rsidRPr="000E2949">
        <w:rPr>
          <w:b/>
          <w:sz w:val="23"/>
          <w:szCs w:val="23"/>
        </w:rPr>
        <w:t>l’annonce de la volonté de réduire de 50 milliards la dépense publique n’a toujours pas marqué les esprits</w:t>
      </w:r>
      <w:r w:rsidR="000E2949" w:rsidRPr="000E2949">
        <w:rPr>
          <w:sz w:val="23"/>
          <w:szCs w:val="23"/>
        </w:rPr>
        <w:t>.</w:t>
      </w:r>
      <w:r w:rsidR="000E2949">
        <w:rPr>
          <w:sz w:val="23"/>
          <w:szCs w:val="23"/>
        </w:rPr>
        <w:t xml:space="preserve"> </w:t>
      </w:r>
      <w:r>
        <w:rPr>
          <w:sz w:val="23"/>
          <w:szCs w:val="23"/>
        </w:rPr>
        <w:t>La mise en œuvre d’un</w:t>
      </w:r>
      <w:r w:rsidR="000E2949">
        <w:rPr>
          <w:sz w:val="23"/>
          <w:szCs w:val="23"/>
        </w:rPr>
        <w:t xml:space="preserve"> tel effort de réduction est </w:t>
      </w:r>
      <w:r w:rsidR="000E2949" w:rsidRPr="000E0132">
        <w:rPr>
          <w:b/>
          <w:sz w:val="23"/>
          <w:szCs w:val="23"/>
        </w:rPr>
        <w:t xml:space="preserve">appréhendé, a priori, à travers </w:t>
      </w:r>
      <w:r w:rsidR="000E2949" w:rsidRPr="000E0132">
        <w:rPr>
          <w:b/>
          <w:sz w:val="23"/>
          <w:szCs w:val="23"/>
          <w:u w:val="single"/>
        </w:rPr>
        <w:t>trois types de schémas</w:t>
      </w:r>
      <w:r w:rsidRPr="000E0132">
        <w:rPr>
          <w:b/>
          <w:sz w:val="23"/>
          <w:szCs w:val="23"/>
          <w:u w:val="single"/>
        </w:rPr>
        <w:t>, de</w:t>
      </w:r>
      <w:r w:rsidR="000E2949" w:rsidRPr="000E0132">
        <w:rPr>
          <w:b/>
          <w:sz w:val="23"/>
          <w:szCs w:val="23"/>
          <w:u w:val="single"/>
        </w:rPr>
        <w:t xml:space="preserve"> contrats </w:t>
      </w:r>
      <w:r w:rsidRPr="000E0132">
        <w:rPr>
          <w:b/>
          <w:sz w:val="23"/>
          <w:szCs w:val="23"/>
          <w:u w:val="single"/>
        </w:rPr>
        <w:t>« </w:t>
      </w:r>
      <w:r w:rsidR="00586901" w:rsidRPr="000E0132">
        <w:rPr>
          <w:b/>
          <w:sz w:val="23"/>
          <w:szCs w:val="23"/>
          <w:u w:val="single"/>
        </w:rPr>
        <w:t>informe</w:t>
      </w:r>
      <w:r w:rsidR="000E2949" w:rsidRPr="000E0132">
        <w:rPr>
          <w:b/>
          <w:sz w:val="23"/>
          <w:szCs w:val="23"/>
          <w:u w:val="single"/>
        </w:rPr>
        <w:t>ls</w:t>
      </w:r>
      <w:r w:rsidRPr="000E0132">
        <w:rPr>
          <w:b/>
          <w:sz w:val="23"/>
          <w:szCs w:val="23"/>
          <w:u w:val="single"/>
        </w:rPr>
        <w:t> »</w:t>
      </w:r>
      <w:r>
        <w:rPr>
          <w:sz w:val="23"/>
          <w:szCs w:val="23"/>
        </w:rPr>
        <w:t xml:space="preserve"> dont on s’imagine que le politique </w:t>
      </w:r>
      <w:r w:rsidR="00910CC6">
        <w:rPr>
          <w:sz w:val="23"/>
          <w:szCs w:val="23"/>
        </w:rPr>
        <w:t>pourrait vouloir</w:t>
      </w:r>
      <w:r>
        <w:rPr>
          <w:sz w:val="23"/>
          <w:szCs w:val="23"/>
        </w:rPr>
        <w:t xml:space="preserve"> passer avec les citoyens :</w:t>
      </w:r>
    </w:p>
    <w:p w:rsidR="00910CC6" w:rsidRDefault="001D35D3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0E0132">
        <w:rPr>
          <w:b/>
          <w:sz w:val="23"/>
          <w:szCs w:val="23"/>
          <w:u w:val="single"/>
        </w:rPr>
        <w:t>la nécessité de s</w:t>
      </w:r>
      <w:r w:rsidR="00586901" w:rsidRPr="000E0132">
        <w:rPr>
          <w:b/>
          <w:sz w:val="23"/>
          <w:szCs w:val="23"/>
          <w:u w:val="single"/>
        </w:rPr>
        <w:t xml:space="preserve">acrifier </w:t>
      </w:r>
      <w:r w:rsidR="00910CC6" w:rsidRPr="000E0132">
        <w:rPr>
          <w:b/>
          <w:sz w:val="23"/>
          <w:szCs w:val="23"/>
          <w:u w:val="single"/>
        </w:rPr>
        <w:t xml:space="preserve">un peu </w:t>
      </w:r>
      <w:r w:rsidR="00586901" w:rsidRPr="000E0132">
        <w:rPr>
          <w:b/>
          <w:sz w:val="23"/>
          <w:szCs w:val="23"/>
          <w:u w:val="single"/>
        </w:rPr>
        <w:t>pour sauver le principal</w:t>
      </w:r>
      <w:r w:rsidR="00586901" w:rsidRPr="00910CC6">
        <w:rPr>
          <w:sz w:val="23"/>
          <w:szCs w:val="23"/>
        </w:rPr>
        <w:t xml:space="preserve">  (</w:t>
      </w:r>
      <w:r w:rsidR="00910CC6">
        <w:rPr>
          <w:sz w:val="23"/>
          <w:szCs w:val="23"/>
        </w:rPr>
        <w:t xml:space="preserve">i.e. </w:t>
      </w:r>
      <w:r w:rsidR="00586901" w:rsidRPr="00910CC6">
        <w:rPr>
          <w:sz w:val="23"/>
          <w:szCs w:val="23"/>
        </w:rPr>
        <w:t>dérembourser des médicaments pour</w:t>
      </w:r>
      <w:r w:rsidRPr="00910CC6">
        <w:rPr>
          <w:sz w:val="23"/>
          <w:szCs w:val="23"/>
        </w:rPr>
        <w:t xml:space="preserve"> pouvoir encore rembourser). Cet argument est </w:t>
      </w:r>
      <w:r w:rsidRPr="000E0132">
        <w:rPr>
          <w:b/>
          <w:sz w:val="23"/>
          <w:szCs w:val="23"/>
        </w:rPr>
        <w:t>rejeté</w:t>
      </w:r>
      <w:r w:rsidRPr="00910CC6">
        <w:rPr>
          <w:sz w:val="23"/>
          <w:szCs w:val="23"/>
        </w:rPr>
        <w:t> :</w:t>
      </w:r>
      <w:r w:rsidR="00586901" w:rsidRPr="00910CC6">
        <w:rPr>
          <w:sz w:val="23"/>
          <w:szCs w:val="23"/>
        </w:rPr>
        <w:t xml:space="preserve"> </w:t>
      </w:r>
      <w:r w:rsidR="00910CC6" w:rsidRPr="00910CC6">
        <w:rPr>
          <w:sz w:val="23"/>
          <w:szCs w:val="23"/>
        </w:rPr>
        <w:t xml:space="preserve">(i) </w:t>
      </w:r>
      <w:r w:rsidR="00586901" w:rsidRPr="00910CC6">
        <w:rPr>
          <w:sz w:val="23"/>
          <w:szCs w:val="23"/>
        </w:rPr>
        <w:t xml:space="preserve">il </w:t>
      </w:r>
      <w:r w:rsidR="00910CC6" w:rsidRPr="00910CC6">
        <w:rPr>
          <w:sz w:val="23"/>
          <w:szCs w:val="23"/>
        </w:rPr>
        <w:t xml:space="preserve">est </w:t>
      </w:r>
      <w:r w:rsidR="00910CC6">
        <w:rPr>
          <w:sz w:val="23"/>
          <w:szCs w:val="23"/>
        </w:rPr>
        <w:t>perçu</w:t>
      </w:r>
      <w:r w:rsidR="00910CC6" w:rsidRPr="00910CC6">
        <w:rPr>
          <w:sz w:val="23"/>
          <w:szCs w:val="23"/>
        </w:rPr>
        <w:t xml:space="preserve"> comme une forme de chantage (« soit vous acceptez de perdre une partie, soit vous risquez de perdre le tout »)</w:t>
      </w:r>
      <w:r w:rsidRPr="00910CC6">
        <w:rPr>
          <w:sz w:val="23"/>
          <w:szCs w:val="23"/>
        </w:rPr>
        <w:t xml:space="preserve"> ; </w:t>
      </w:r>
      <w:r w:rsidR="00910CC6" w:rsidRPr="00910CC6">
        <w:rPr>
          <w:sz w:val="23"/>
          <w:szCs w:val="23"/>
        </w:rPr>
        <w:t>(ii) il est vu comme une tromperie : on a déjà demandé de baisser les remboursemen</w:t>
      </w:r>
      <w:r w:rsidR="00055933">
        <w:rPr>
          <w:sz w:val="23"/>
          <w:szCs w:val="23"/>
        </w:rPr>
        <w:t>ts pour sauver le système ; s’i</w:t>
      </w:r>
      <w:r w:rsidR="00910CC6" w:rsidRPr="00910CC6">
        <w:rPr>
          <w:sz w:val="23"/>
          <w:szCs w:val="23"/>
        </w:rPr>
        <w:t>l faut les baisser sans cesse c’</w:t>
      </w:r>
      <w:r w:rsidR="00910CC6">
        <w:rPr>
          <w:sz w:val="23"/>
          <w:szCs w:val="23"/>
        </w:rPr>
        <w:t>est que l’</w:t>
      </w:r>
      <w:r w:rsidR="00910CC6" w:rsidRPr="00910CC6">
        <w:rPr>
          <w:sz w:val="23"/>
          <w:szCs w:val="23"/>
        </w:rPr>
        <w:t>on est en train de supprimer petit à petit le système</w:t>
      </w:r>
      <w:r w:rsidR="00910CC6">
        <w:rPr>
          <w:sz w:val="23"/>
          <w:szCs w:val="23"/>
        </w:rPr>
        <w:t>,</w:t>
      </w:r>
      <w:r w:rsidR="00910CC6" w:rsidRPr="00910CC6">
        <w:rPr>
          <w:sz w:val="23"/>
          <w:szCs w:val="23"/>
        </w:rPr>
        <w:t xml:space="preserve"> et</w:t>
      </w:r>
      <w:r w:rsidR="00586901" w:rsidRPr="00910CC6">
        <w:rPr>
          <w:sz w:val="23"/>
          <w:szCs w:val="23"/>
        </w:rPr>
        <w:t xml:space="preserve"> non pas</w:t>
      </w:r>
      <w:r w:rsidR="00910CC6">
        <w:rPr>
          <w:sz w:val="23"/>
          <w:szCs w:val="23"/>
        </w:rPr>
        <w:t xml:space="preserve"> de</w:t>
      </w:r>
      <w:r w:rsidR="00586901" w:rsidRPr="00910CC6">
        <w:rPr>
          <w:sz w:val="23"/>
          <w:szCs w:val="23"/>
        </w:rPr>
        <w:t xml:space="preserve"> </w:t>
      </w:r>
      <w:r w:rsidR="00910CC6" w:rsidRPr="00910CC6">
        <w:rPr>
          <w:sz w:val="23"/>
          <w:szCs w:val="23"/>
        </w:rPr>
        <w:t xml:space="preserve">le </w:t>
      </w:r>
      <w:r w:rsidR="00586901" w:rsidRPr="00910CC6">
        <w:rPr>
          <w:sz w:val="23"/>
          <w:szCs w:val="23"/>
        </w:rPr>
        <w:t>renforcer</w:t>
      </w:r>
      <w:r w:rsidR="00910CC6">
        <w:rPr>
          <w:sz w:val="23"/>
          <w:szCs w:val="23"/>
        </w:rPr>
        <w:t>.</w:t>
      </w:r>
    </w:p>
    <w:p w:rsidR="00586901" w:rsidRPr="00910CC6" w:rsidRDefault="001D35D3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0E0132">
        <w:rPr>
          <w:b/>
          <w:sz w:val="23"/>
          <w:szCs w:val="23"/>
          <w:u w:val="single"/>
        </w:rPr>
        <w:t>l</w:t>
      </w:r>
      <w:r w:rsidR="00586901" w:rsidRPr="000E0132">
        <w:rPr>
          <w:b/>
          <w:sz w:val="23"/>
          <w:szCs w:val="23"/>
          <w:u w:val="single"/>
        </w:rPr>
        <w:t>e donnant/donnant</w:t>
      </w:r>
      <w:r w:rsidRPr="00910CC6">
        <w:rPr>
          <w:sz w:val="23"/>
          <w:szCs w:val="23"/>
        </w:rPr>
        <w:t xml:space="preserve"> est également </w:t>
      </w:r>
      <w:r w:rsidRPr="000E0132">
        <w:rPr>
          <w:b/>
          <w:sz w:val="23"/>
          <w:szCs w:val="23"/>
        </w:rPr>
        <w:t>refusé</w:t>
      </w:r>
      <w:r w:rsidRPr="00910CC6">
        <w:rPr>
          <w:sz w:val="23"/>
          <w:szCs w:val="23"/>
        </w:rPr>
        <w:t> : il se heurte au sentiment</w:t>
      </w:r>
      <w:r w:rsidR="00586901" w:rsidRPr="00910CC6">
        <w:rPr>
          <w:sz w:val="23"/>
          <w:szCs w:val="23"/>
        </w:rPr>
        <w:t xml:space="preserve"> </w:t>
      </w:r>
      <w:r w:rsidRPr="00910CC6">
        <w:rPr>
          <w:sz w:val="23"/>
          <w:szCs w:val="23"/>
        </w:rPr>
        <w:t xml:space="preserve">d’avoir déjà </w:t>
      </w:r>
      <w:r w:rsidR="00586901" w:rsidRPr="00910CC6">
        <w:rPr>
          <w:sz w:val="23"/>
          <w:szCs w:val="23"/>
        </w:rPr>
        <w:t>fourni</w:t>
      </w:r>
      <w:r w:rsidRPr="00910CC6">
        <w:rPr>
          <w:sz w:val="23"/>
          <w:szCs w:val="23"/>
        </w:rPr>
        <w:t xml:space="preserve"> </w:t>
      </w:r>
      <w:r w:rsidR="00586901" w:rsidRPr="00910CC6">
        <w:rPr>
          <w:sz w:val="23"/>
          <w:szCs w:val="23"/>
        </w:rPr>
        <w:t>des efforts disproportionné</w:t>
      </w:r>
      <w:r w:rsidRPr="00910CC6">
        <w:rPr>
          <w:sz w:val="23"/>
          <w:szCs w:val="23"/>
        </w:rPr>
        <w:t>s</w:t>
      </w:r>
      <w:r w:rsidR="00586901" w:rsidRPr="00910CC6">
        <w:rPr>
          <w:sz w:val="23"/>
          <w:szCs w:val="23"/>
        </w:rPr>
        <w:t xml:space="preserve"> au regard </w:t>
      </w:r>
      <w:r w:rsidRPr="00910CC6">
        <w:rPr>
          <w:sz w:val="23"/>
          <w:szCs w:val="23"/>
        </w:rPr>
        <w:t>de ce que l’Etat s’impose à lui-</w:t>
      </w:r>
      <w:r w:rsidR="00586901" w:rsidRPr="00910CC6">
        <w:rPr>
          <w:sz w:val="23"/>
          <w:szCs w:val="23"/>
        </w:rPr>
        <w:t>même.</w:t>
      </w:r>
    </w:p>
    <w:p w:rsidR="00586901" w:rsidRPr="00586901" w:rsidRDefault="001D35D3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1D35D3">
        <w:rPr>
          <w:b/>
          <w:sz w:val="23"/>
          <w:szCs w:val="23"/>
        </w:rPr>
        <w:t>l</w:t>
      </w:r>
      <w:r w:rsidR="00586901" w:rsidRPr="001D35D3">
        <w:rPr>
          <w:b/>
          <w:sz w:val="23"/>
          <w:szCs w:val="23"/>
        </w:rPr>
        <w:t>e gagnant/gagnant</w:t>
      </w:r>
      <w:r w:rsidR="00586901" w:rsidRPr="00586901">
        <w:rPr>
          <w:sz w:val="23"/>
          <w:szCs w:val="23"/>
        </w:rPr>
        <w:t xml:space="preserve"> : </w:t>
      </w:r>
      <w:r>
        <w:rPr>
          <w:sz w:val="23"/>
          <w:szCs w:val="23"/>
        </w:rPr>
        <w:t xml:space="preserve">seul ce schéma </w:t>
      </w:r>
      <w:r w:rsidRPr="000E0132">
        <w:rPr>
          <w:b/>
          <w:sz w:val="23"/>
          <w:szCs w:val="23"/>
        </w:rPr>
        <w:t>semble être acceptable</w:t>
      </w:r>
      <w:r>
        <w:rPr>
          <w:sz w:val="23"/>
          <w:szCs w:val="23"/>
        </w:rPr>
        <w:t xml:space="preserve">, encore a-t-on des doutes forts sur les </w:t>
      </w:r>
      <w:r w:rsidR="00586901" w:rsidRPr="00586901">
        <w:rPr>
          <w:sz w:val="23"/>
          <w:szCs w:val="23"/>
        </w:rPr>
        <w:t>bénéfice</w:t>
      </w:r>
      <w:r>
        <w:rPr>
          <w:sz w:val="23"/>
          <w:szCs w:val="23"/>
        </w:rPr>
        <w:t>s</w:t>
      </w:r>
      <w:r w:rsidR="00586901" w:rsidRPr="0058690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réels que </w:t>
      </w:r>
      <w:r w:rsidR="00586901" w:rsidRPr="00586901">
        <w:rPr>
          <w:sz w:val="23"/>
          <w:szCs w:val="23"/>
        </w:rPr>
        <w:t xml:space="preserve">chacun </w:t>
      </w:r>
      <w:r w:rsidR="00055933">
        <w:rPr>
          <w:sz w:val="23"/>
          <w:szCs w:val="23"/>
        </w:rPr>
        <w:t>pourrai</w:t>
      </w:r>
      <w:r>
        <w:rPr>
          <w:sz w:val="23"/>
          <w:szCs w:val="23"/>
        </w:rPr>
        <w:t>t en tirer</w:t>
      </w:r>
      <w:r w:rsidR="00586901" w:rsidRPr="00586901">
        <w:rPr>
          <w:sz w:val="23"/>
          <w:szCs w:val="23"/>
        </w:rPr>
        <w:t>.</w:t>
      </w:r>
    </w:p>
    <w:p w:rsidR="001D35D3" w:rsidRPr="001D35D3" w:rsidRDefault="001D35D3" w:rsidP="00E2031E">
      <w:pPr>
        <w:numPr>
          <w:ilvl w:val="0"/>
          <w:numId w:val="1"/>
        </w:numPr>
        <w:spacing w:before="240" w:after="0" w:line="312" w:lineRule="auto"/>
        <w:ind w:left="0" w:hanging="284"/>
        <w:jc w:val="both"/>
        <w:rPr>
          <w:b/>
          <w:sz w:val="23"/>
          <w:szCs w:val="23"/>
        </w:rPr>
      </w:pPr>
      <w:r w:rsidRPr="001D35D3">
        <w:rPr>
          <w:b/>
          <w:sz w:val="23"/>
          <w:szCs w:val="23"/>
        </w:rPr>
        <w:t>dès lors, l’acceptation de l’effort de réduction des dépenses pourrait dépendre de :</w:t>
      </w:r>
    </w:p>
    <w:p w:rsidR="00586901" w:rsidRPr="001D35D3" w:rsidRDefault="001D35D3" w:rsidP="00E2031E">
      <w:pPr>
        <w:numPr>
          <w:ilvl w:val="0"/>
          <w:numId w:val="12"/>
        </w:numPr>
        <w:spacing w:before="120" w:after="0" w:line="312" w:lineRule="auto"/>
        <w:ind w:left="-142" w:hanging="142"/>
        <w:jc w:val="both"/>
        <w:rPr>
          <w:sz w:val="23"/>
          <w:szCs w:val="23"/>
        </w:rPr>
      </w:pPr>
      <w:r w:rsidRPr="001D35D3">
        <w:rPr>
          <w:b/>
          <w:sz w:val="23"/>
          <w:szCs w:val="23"/>
          <w:u w:val="single"/>
        </w:rPr>
        <w:t>p</w:t>
      </w:r>
      <w:r w:rsidR="00586901" w:rsidRPr="001D35D3">
        <w:rPr>
          <w:b/>
          <w:sz w:val="23"/>
          <w:szCs w:val="23"/>
          <w:u w:val="single"/>
        </w:rPr>
        <w:t>lusieurs préalables</w:t>
      </w:r>
      <w:r w:rsidRPr="001D35D3">
        <w:rPr>
          <w:sz w:val="23"/>
          <w:szCs w:val="23"/>
        </w:rPr>
        <w:t> :</w:t>
      </w:r>
    </w:p>
    <w:p w:rsidR="00E462C1" w:rsidRPr="000E0132" w:rsidRDefault="00E462C1" w:rsidP="000E0132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1D35D3">
        <w:rPr>
          <w:b/>
          <w:sz w:val="23"/>
          <w:szCs w:val="23"/>
          <w:u w:val="single"/>
        </w:rPr>
        <w:t>montrer que l’Etat commence par se « réformer » lui-même</w:t>
      </w:r>
      <w:r w:rsidRPr="00586901">
        <w:rPr>
          <w:sz w:val="23"/>
          <w:szCs w:val="23"/>
        </w:rPr>
        <w:t xml:space="preserve"> en réduisant </w:t>
      </w:r>
      <w:r>
        <w:rPr>
          <w:sz w:val="23"/>
          <w:szCs w:val="23"/>
        </w:rPr>
        <w:t>son</w:t>
      </w:r>
      <w:r w:rsidRPr="00586901">
        <w:rPr>
          <w:sz w:val="23"/>
          <w:szCs w:val="23"/>
        </w:rPr>
        <w:t xml:space="preserve"> train de vie (</w:t>
      </w:r>
      <w:r>
        <w:rPr>
          <w:sz w:val="23"/>
          <w:szCs w:val="23"/>
        </w:rPr>
        <w:t>« </w:t>
      </w:r>
      <w:r w:rsidRPr="00586901">
        <w:rPr>
          <w:sz w:val="23"/>
          <w:szCs w:val="23"/>
        </w:rPr>
        <w:t>il f</w:t>
      </w:r>
      <w:r>
        <w:rPr>
          <w:sz w:val="23"/>
          <w:szCs w:val="23"/>
        </w:rPr>
        <w:t>aut que ça commence par eux »)</w:t>
      </w:r>
      <w:r w:rsidRPr="00586901">
        <w:rPr>
          <w:sz w:val="23"/>
          <w:szCs w:val="23"/>
        </w:rPr>
        <w:t>.</w:t>
      </w:r>
      <w:r w:rsidR="000E0132">
        <w:rPr>
          <w:sz w:val="23"/>
          <w:szCs w:val="23"/>
        </w:rPr>
        <w:t xml:space="preserve"> Il s’agit d’une demande spontanée et forte, vue comme un </w:t>
      </w:r>
      <w:r w:rsidR="000E0132" w:rsidRPr="000E0132">
        <w:rPr>
          <w:b/>
          <w:sz w:val="23"/>
          <w:szCs w:val="23"/>
        </w:rPr>
        <w:t xml:space="preserve">gage de crédibilité immédiat </w:t>
      </w:r>
      <w:r w:rsidR="000E0132">
        <w:rPr>
          <w:b/>
          <w:sz w:val="23"/>
          <w:szCs w:val="23"/>
        </w:rPr>
        <w:t>pour répondre aux</w:t>
      </w:r>
      <w:r w:rsidR="000E0132" w:rsidRPr="000E0132">
        <w:rPr>
          <w:b/>
          <w:sz w:val="23"/>
          <w:szCs w:val="23"/>
        </w:rPr>
        <w:t xml:space="preserve"> nombreux efforts déjà consentis</w:t>
      </w:r>
      <w:r w:rsidR="000E0132" w:rsidRPr="000E0132">
        <w:rPr>
          <w:sz w:val="23"/>
          <w:szCs w:val="23"/>
        </w:rPr>
        <w:t xml:space="preserve">. </w:t>
      </w:r>
      <w:r w:rsidR="000E0132">
        <w:rPr>
          <w:sz w:val="23"/>
          <w:szCs w:val="23"/>
        </w:rPr>
        <w:t xml:space="preserve">Les attentes sont surtout </w:t>
      </w:r>
      <w:r w:rsidR="000E0132" w:rsidRPr="000E0132">
        <w:rPr>
          <w:sz w:val="23"/>
          <w:szCs w:val="23"/>
        </w:rPr>
        <w:t xml:space="preserve">symboliques : train de vie, retraites des députés, nombre de ministres, </w:t>
      </w:r>
      <w:r w:rsidR="000E0132">
        <w:rPr>
          <w:sz w:val="23"/>
          <w:szCs w:val="23"/>
        </w:rPr>
        <w:t xml:space="preserve">et </w:t>
      </w:r>
      <w:r w:rsidR="000E0132" w:rsidRPr="000E0132">
        <w:rPr>
          <w:sz w:val="23"/>
          <w:szCs w:val="23"/>
        </w:rPr>
        <w:t xml:space="preserve">plus généralement </w:t>
      </w:r>
      <w:r w:rsidR="000E0132">
        <w:rPr>
          <w:sz w:val="23"/>
          <w:szCs w:val="23"/>
        </w:rPr>
        <w:t xml:space="preserve">actes </w:t>
      </w:r>
      <w:r w:rsidR="000E0132" w:rsidRPr="000E0132">
        <w:rPr>
          <w:sz w:val="23"/>
          <w:szCs w:val="23"/>
        </w:rPr>
        <w:t>d’exemplarité du comportement (non-cumul des mandats).</w:t>
      </w:r>
    </w:p>
    <w:p w:rsidR="00586901" w:rsidRPr="00586901" w:rsidRDefault="00586901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1D35D3">
        <w:rPr>
          <w:b/>
          <w:sz w:val="23"/>
          <w:szCs w:val="23"/>
          <w:u w:val="single"/>
        </w:rPr>
        <w:t>rétablir la justice</w:t>
      </w:r>
      <w:r w:rsidRPr="00586901">
        <w:rPr>
          <w:sz w:val="23"/>
          <w:szCs w:val="23"/>
        </w:rPr>
        <w:t xml:space="preserve"> en luttant contre l’optimisation/l’évasion </w:t>
      </w:r>
      <w:r w:rsidR="001D35D3">
        <w:rPr>
          <w:sz w:val="23"/>
          <w:szCs w:val="23"/>
        </w:rPr>
        <w:t>des plus riches</w:t>
      </w:r>
      <w:r w:rsidRPr="00586901">
        <w:rPr>
          <w:sz w:val="23"/>
          <w:szCs w:val="23"/>
        </w:rPr>
        <w:t xml:space="preserve"> ; </w:t>
      </w:r>
      <w:r w:rsidR="001D35D3">
        <w:rPr>
          <w:sz w:val="23"/>
          <w:szCs w:val="23"/>
        </w:rPr>
        <w:t xml:space="preserve">et </w:t>
      </w:r>
      <w:r w:rsidRPr="00586901">
        <w:rPr>
          <w:sz w:val="23"/>
          <w:szCs w:val="23"/>
        </w:rPr>
        <w:t xml:space="preserve">en contrôlant les aides sociales pour s’assurer </w:t>
      </w:r>
      <w:r w:rsidR="001D35D3">
        <w:rPr>
          <w:sz w:val="23"/>
          <w:szCs w:val="23"/>
        </w:rPr>
        <w:t>qu’elles</w:t>
      </w:r>
      <w:r w:rsidRPr="00586901">
        <w:rPr>
          <w:sz w:val="23"/>
          <w:szCs w:val="23"/>
        </w:rPr>
        <w:t xml:space="preserve"> vont </w:t>
      </w:r>
      <w:r w:rsidR="001D35D3">
        <w:rPr>
          <w:sz w:val="23"/>
          <w:szCs w:val="23"/>
        </w:rPr>
        <w:t>bien à ceux qui en ont besoin.</w:t>
      </w:r>
    </w:p>
    <w:p w:rsidR="00586901" w:rsidRPr="00586901" w:rsidRDefault="00127426" w:rsidP="00E462C1">
      <w:pPr>
        <w:spacing w:before="120" w:after="0" w:line="31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Lors des entretiens</w:t>
      </w:r>
      <w:r w:rsidR="00586901" w:rsidRPr="00586901">
        <w:rPr>
          <w:sz w:val="23"/>
          <w:szCs w:val="23"/>
        </w:rPr>
        <w:t>, les électeurs de gauche attendent particulièrement la taxation des grosses fortunes ou de la finance,</w:t>
      </w:r>
      <w:r>
        <w:rPr>
          <w:sz w:val="23"/>
          <w:szCs w:val="23"/>
        </w:rPr>
        <w:t xml:space="preserve"> la</w:t>
      </w:r>
      <w:r w:rsidR="00586901" w:rsidRPr="00586901">
        <w:rPr>
          <w:sz w:val="23"/>
          <w:szCs w:val="23"/>
        </w:rPr>
        <w:t xml:space="preserve"> lutte contre la fraude fiscale et contre les niches fiscales. Les retraités évoquent </w:t>
      </w:r>
      <w:r>
        <w:rPr>
          <w:sz w:val="23"/>
          <w:szCs w:val="23"/>
        </w:rPr>
        <w:t>beaucoup</w:t>
      </w:r>
      <w:r w:rsidR="00586901" w:rsidRPr="00586901">
        <w:rPr>
          <w:sz w:val="23"/>
          <w:szCs w:val="23"/>
        </w:rPr>
        <w:t xml:space="preserve"> la lutte contre la fraude sociale.</w:t>
      </w:r>
    </w:p>
    <w:p w:rsidR="00586901" w:rsidRPr="001D35D3" w:rsidRDefault="00CC760F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CC760F">
        <w:rPr>
          <w:b/>
          <w:sz w:val="23"/>
          <w:szCs w:val="23"/>
          <w:u w:val="single"/>
        </w:rPr>
        <w:t xml:space="preserve">veiller aux </w:t>
      </w:r>
      <w:r w:rsidR="00586901" w:rsidRPr="00CC760F">
        <w:rPr>
          <w:b/>
          <w:sz w:val="23"/>
          <w:szCs w:val="23"/>
          <w:u w:val="single"/>
        </w:rPr>
        <w:t>mots utilisés</w:t>
      </w:r>
      <w:r w:rsidR="00586901" w:rsidRPr="001D35D3">
        <w:rPr>
          <w:sz w:val="23"/>
          <w:szCs w:val="23"/>
        </w:rPr>
        <w:t xml:space="preserve"> : dès lors que la notion de dépenses publiques est floue, un discours trop technique ne serait pas compris ; or, l’expli</w:t>
      </w:r>
      <w:r>
        <w:rPr>
          <w:sz w:val="23"/>
          <w:szCs w:val="23"/>
        </w:rPr>
        <w:t xml:space="preserve">cation </w:t>
      </w:r>
      <w:r w:rsidR="00127426">
        <w:rPr>
          <w:sz w:val="23"/>
          <w:szCs w:val="23"/>
        </w:rPr>
        <w:t>perçue sera</w:t>
      </w:r>
      <w:r w:rsidR="00586901" w:rsidRPr="001D35D3">
        <w:rPr>
          <w:sz w:val="23"/>
          <w:szCs w:val="23"/>
        </w:rPr>
        <w:t xml:space="preserve"> essentielle pour </w:t>
      </w:r>
      <w:r w:rsidR="00127426">
        <w:rPr>
          <w:sz w:val="23"/>
          <w:szCs w:val="23"/>
        </w:rPr>
        <w:t xml:space="preserve">contrebalancer </w:t>
      </w:r>
      <w:r w:rsidR="00586901" w:rsidRPr="001D35D3">
        <w:rPr>
          <w:sz w:val="23"/>
          <w:szCs w:val="23"/>
        </w:rPr>
        <w:t xml:space="preserve">l’impact négatif </w:t>
      </w:r>
      <w:r w:rsidR="00127426" w:rsidRPr="001D35D3">
        <w:rPr>
          <w:sz w:val="23"/>
          <w:szCs w:val="23"/>
        </w:rPr>
        <w:t>sur chacun</w:t>
      </w:r>
      <w:r w:rsidR="00055933">
        <w:rPr>
          <w:sz w:val="23"/>
          <w:szCs w:val="23"/>
        </w:rPr>
        <w:t>e</w:t>
      </w:r>
      <w:r w:rsidR="00127426" w:rsidRPr="001D35D3">
        <w:rPr>
          <w:sz w:val="23"/>
          <w:szCs w:val="23"/>
        </w:rPr>
        <w:t xml:space="preserve"> </w:t>
      </w:r>
      <w:r w:rsidR="00127426">
        <w:rPr>
          <w:sz w:val="23"/>
          <w:szCs w:val="23"/>
        </w:rPr>
        <w:t>d</w:t>
      </w:r>
      <w:r w:rsidR="00586901" w:rsidRPr="001D35D3">
        <w:rPr>
          <w:sz w:val="23"/>
          <w:szCs w:val="23"/>
        </w:rPr>
        <w:t>es coupes dans les dépenses</w:t>
      </w:r>
      <w:r w:rsidR="00127426">
        <w:rPr>
          <w:sz w:val="23"/>
          <w:szCs w:val="23"/>
        </w:rPr>
        <w:t>.</w:t>
      </w:r>
      <w:r w:rsidR="00127426" w:rsidRPr="00127426">
        <w:rPr>
          <w:sz w:val="23"/>
          <w:szCs w:val="23"/>
        </w:rPr>
        <w:t xml:space="preserve"> </w:t>
      </w:r>
      <w:r w:rsidR="00127426">
        <w:rPr>
          <w:sz w:val="23"/>
          <w:szCs w:val="23"/>
        </w:rPr>
        <w:t>L</w:t>
      </w:r>
      <w:r w:rsidR="00127426" w:rsidRPr="00CC760F">
        <w:rPr>
          <w:sz w:val="23"/>
          <w:szCs w:val="23"/>
        </w:rPr>
        <w:t>es coupes sont directement</w:t>
      </w:r>
      <w:r w:rsidR="00127426">
        <w:rPr>
          <w:sz w:val="23"/>
          <w:szCs w:val="23"/>
        </w:rPr>
        <w:t xml:space="preserve"> perceptibles</w:t>
      </w:r>
      <w:r w:rsidR="00127426" w:rsidRPr="00CC760F">
        <w:rPr>
          <w:sz w:val="23"/>
          <w:szCs w:val="23"/>
        </w:rPr>
        <w:t>, alors que les gains d’efficacité dans les services publics le sont beaucoup moins</w:t>
      </w:r>
      <w:r w:rsidR="00127426">
        <w:rPr>
          <w:sz w:val="23"/>
          <w:szCs w:val="23"/>
        </w:rPr>
        <w:t>.</w:t>
      </w:r>
    </w:p>
    <w:p w:rsidR="00586901" w:rsidRPr="00CC760F" w:rsidRDefault="001D35D3" w:rsidP="00E2031E">
      <w:pPr>
        <w:numPr>
          <w:ilvl w:val="0"/>
          <w:numId w:val="12"/>
        </w:numPr>
        <w:spacing w:before="120" w:after="0" w:line="312" w:lineRule="auto"/>
        <w:ind w:left="-142" w:hanging="142"/>
        <w:jc w:val="both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les axes à valoriser</w:t>
      </w:r>
      <w:r w:rsidR="00586901" w:rsidRPr="00CC760F">
        <w:rPr>
          <w:sz w:val="23"/>
          <w:szCs w:val="23"/>
        </w:rPr>
        <w:t xml:space="preserve"> :</w:t>
      </w:r>
    </w:p>
    <w:p w:rsidR="00127426" w:rsidRPr="003D67EA" w:rsidRDefault="00CC760F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3D67EA">
        <w:rPr>
          <w:b/>
          <w:sz w:val="23"/>
          <w:szCs w:val="23"/>
        </w:rPr>
        <w:t>d</w:t>
      </w:r>
      <w:r w:rsidR="00586901" w:rsidRPr="003D67EA">
        <w:rPr>
          <w:b/>
          <w:sz w:val="23"/>
          <w:szCs w:val="23"/>
        </w:rPr>
        <w:t>épenser moins pour faire mieux</w:t>
      </w:r>
      <w:r w:rsidR="00586901" w:rsidRPr="003D67EA">
        <w:rPr>
          <w:sz w:val="23"/>
          <w:szCs w:val="23"/>
        </w:rPr>
        <w:t xml:space="preserve"> (contraireme</w:t>
      </w:r>
      <w:r w:rsidR="00055933">
        <w:rPr>
          <w:sz w:val="23"/>
          <w:szCs w:val="23"/>
        </w:rPr>
        <w:t>nt à la logique de rationnement</w:t>
      </w:r>
      <w:r w:rsidR="00586901" w:rsidRPr="003D67EA">
        <w:rPr>
          <w:sz w:val="23"/>
          <w:szCs w:val="23"/>
        </w:rPr>
        <w:t xml:space="preserve"> ou de sacr</w:t>
      </w:r>
      <w:r w:rsidR="00127426" w:rsidRPr="003D67EA">
        <w:rPr>
          <w:sz w:val="23"/>
          <w:szCs w:val="23"/>
        </w:rPr>
        <w:t>ifice pour sauver l’essentiel), à travers des</w:t>
      </w:r>
      <w:r w:rsidR="00586901" w:rsidRPr="003D67EA">
        <w:rPr>
          <w:sz w:val="23"/>
          <w:szCs w:val="23"/>
        </w:rPr>
        <w:t xml:space="preserve"> </w:t>
      </w:r>
      <w:r w:rsidR="00127426" w:rsidRPr="00884B00">
        <w:rPr>
          <w:b/>
          <w:sz w:val="23"/>
          <w:szCs w:val="23"/>
          <w:u w:val="single"/>
        </w:rPr>
        <w:t>exemples très concrets de rationalisation</w:t>
      </w:r>
      <w:r w:rsidR="00127426" w:rsidRPr="003D67EA">
        <w:rPr>
          <w:b/>
          <w:sz w:val="23"/>
          <w:szCs w:val="23"/>
        </w:rPr>
        <w:t xml:space="preserve"> de la gestion, de l</w:t>
      </w:r>
      <w:r w:rsidR="00586901" w:rsidRPr="003D67EA">
        <w:rPr>
          <w:b/>
          <w:sz w:val="23"/>
          <w:szCs w:val="23"/>
        </w:rPr>
        <w:t>’org</w:t>
      </w:r>
      <w:r w:rsidR="00127426" w:rsidRPr="003D67EA">
        <w:rPr>
          <w:b/>
          <w:sz w:val="23"/>
          <w:szCs w:val="23"/>
        </w:rPr>
        <w:t>anisation et du</w:t>
      </w:r>
      <w:r w:rsidRPr="003D67EA">
        <w:rPr>
          <w:b/>
          <w:sz w:val="23"/>
          <w:szCs w:val="23"/>
        </w:rPr>
        <w:t xml:space="preserve"> fonctionnement</w:t>
      </w:r>
      <w:r w:rsidRPr="003D67EA">
        <w:rPr>
          <w:sz w:val="23"/>
          <w:szCs w:val="23"/>
        </w:rPr>
        <w:t> ;</w:t>
      </w:r>
      <w:r w:rsidR="00127426" w:rsidRPr="003D67EA">
        <w:rPr>
          <w:sz w:val="23"/>
          <w:szCs w:val="23"/>
        </w:rPr>
        <w:t xml:space="preserve"> </w:t>
      </w:r>
      <w:r w:rsidR="00884B00">
        <w:rPr>
          <w:sz w:val="23"/>
          <w:szCs w:val="23"/>
        </w:rPr>
        <w:t xml:space="preserve">efforts de </w:t>
      </w:r>
      <w:r w:rsidR="00127426" w:rsidRPr="003D67EA">
        <w:rPr>
          <w:sz w:val="23"/>
          <w:szCs w:val="23"/>
        </w:rPr>
        <w:t xml:space="preserve">convergence vers des </w:t>
      </w:r>
      <w:r w:rsidR="00127426" w:rsidRPr="00884B00">
        <w:rPr>
          <w:b/>
          <w:sz w:val="23"/>
          <w:szCs w:val="23"/>
          <w:u w:val="single"/>
        </w:rPr>
        <w:t>guichets uniques</w:t>
      </w:r>
      <w:r w:rsidR="00127426" w:rsidRPr="003D67EA">
        <w:rPr>
          <w:sz w:val="23"/>
          <w:szCs w:val="23"/>
        </w:rPr>
        <w:t xml:space="preserve"> ; </w:t>
      </w:r>
      <w:r w:rsidR="00127426" w:rsidRPr="003D67EA">
        <w:rPr>
          <w:b/>
          <w:sz w:val="23"/>
          <w:szCs w:val="23"/>
        </w:rPr>
        <w:t>culture du service</w:t>
      </w:r>
      <w:r w:rsidR="00127426" w:rsidRPr="003D67EA">
        <w:rPr>
          <w:sz w:val="23"/>
          <w:szCs w:val="23"/>
        </w:rPr>
        <w:t xml:space="preserve"> (véritable assistance téléphonique) et </w:t>
      </w:r>
      <w:r w:rsidR="00E462C1">
        <w:rPr>
          <w:sz w:val="23"/>
          <w:szCs w:val="23"/>
        </w:rPr>
        <w:t xml:space="preserve">accélération du </w:t>
      </w:r>
      <w:r w:rsidR="00E462C1" w:rsidRPr="00884B00">
        <w:rPr>
          <w:b/>
          <w:sz w:val="23"/>
          <w:szCs w:val="23"/>
          <w:u w:val="single"/>
        </w:rPr>
        <w:t>basculement vers l’</w:t>
      </w:r>
      <w:r w:rsidR="00127426" w:rsidRPr="00884B00">
        <w:rPr>
          <w:b/>
          <w:sz w:val="23"/>
          <w:szCs w:val="23"/>
          <w:u w:val="single"/>
        </w:rPr>
        <w:t>administration online</w:t>
      </w:r>
      <w:r w:rsidR="00127426" w:rsidRPr="003D67EA">
        <w:rPr>
          <w:sz w:val="23"/>
          <w:szCs w:val="23"/>
        </w:rPr>
        <w:t xml:space="preserve"> (plutôt qu’avoir « une sous-préfecture près de chez soi »).</w:t>
      </w:r>
    </w:p>
    <w:p w:rsidR="001D35D3" w:rsidRPr="003D67EA" w:rsidRDefault="00127426" w:rsidP="00E2031E">
      <w:pPr>
        <w:spacing w:before="120" w:after="0" w:line="312" w:lineRule="auto"/>
        <w:ind w:left="284"/>
        <w:jc w:val="both"/>
        <w:rPr>
          <w:sz w:val="23"/>
          <w:szCs w:val="23"/>
        </w:rPr>
      </w:pPr>
      <w:r w:rsidRPr="003D67EA">
        <w:rPr>
          <w:b/>
          <w:sz w:val="23"/>
          <w:szCs w:val="23"/>
        </w:rPr>
        <w:t xml:space="preserve">La </w:t>
      </w:r>
      <w:r w:rsidRPr="00884B00">
        <w:rPr>
          <w:b/>
          <w:sz w:val="23"/>
          <w:szCs w:val="23"/>
          <w:u w:val="single"/>
        </w:rPr>
        <w:t>réforme d</w:t>
      </w:r>
      <w:r w:rsidR="00586901" w:rsidRPr="00884B00">
        <w:rPr>
          <w:b/>
          <w:sz w:val="23"/>
          <w:szCs w:val="23"/>
          <w:u w:val="single"/>
        </w:rPr>
        <w:t>es collectivités territoriales</w:t>
      </w:r>
      <w:r w:rsidR="00E2031E" w:rsidRPr="00E2031E">
        <w:rPr>
          <w:b/>
          <w:sz w:val="23"/>
          <w:szCs w:val="23"/>
        </w:rPr>
        <w:t xml:space="preserve"> (fusion d’échelons et</w:t>
      </w:r>
      <w:r w:rsidR="00586901" w:rsidRPr="00E2031E">
        <w:rPr>
          <w:b/>
          <w:sz w:val="23"/>
          <w:szCs w:val="23"/>
        </w:rPr>
        <w:t xml:space="preserve"> suppression de doublons</w:t>
      </w:r>
      <w:r w:rsidRPr="00E2031E">
        <w:rPr>
          <w:b/>
          <w:sz w:val="23"/>
          <w:szCs w:val="23"/>
        </w:rPr>
        <w:t>)</w:t>
      </w:r>
      <w:r w:rsidRPr="003D67EA">
        <w:rPr>
          <w:sz w:val="23"/>
          <w:szCs w:val="23"/>
        </w:rPr>
        <w:t xml:space="preserve"> peut être également présenté</w:t>
      </w:r>
      <w:r w:rsidR="00E2031E">
        <w:rPr>
          <w:sz w:val="23"/>
          <w:szCs w:val="23"/>
        </w:rPr>
        <w:t>e</w:t>
      </w:r>
      <w:r w:rsidRPr="003D67EA">
        <w:rPr>
          <w:sz w:val="23"/>
          <w:szCs w:val="23"/>
        </w:rPr>
        <w:t xml:space="preserve"> sous cet angle</w:t>
      </w:r>
      <w:r w:rsidR="00E2031E">
        <w:rPr>
          <w:rStyle w:val="FootnoteReference"/>
          <w:sz w:val="23"/>
          <w:szCs w:val="23"/>
        </w:rPr>
        <w:footnoteReference w:id="1"/>
      </w:r>
      <w:r w:rsidRPr="003D67EA">
        <w:rPr>
          <w:sz w:val="23"/>
          <w:szCs w:val="23"/>
        </w:rPr>
        <w:t xml:space="preserve">, dans la mesure où elle ne donnerait pas prise à l’idée d’un affaiblissement des services publics (y compris territoriaux) auxquels tous les </w:t>
      </w:r>
      <w:r w:rsidR="000E0132">
        <w:rPr>
          <w:sz w:val="23"/>
          <w:szCs w:val="23"/>
        </w:rPr>
        <w:t>interviewés</w:t>
      </w:r>
      <w:r w:rsidRPr="003D67EA">
        <w:rPr>
          <w:sz w:val="23"/>
          <w:szCs w:val="23"/>
        </w:rPr>
        <w:t xml:space="preserve"> restent </w:t>
      </w:r>
      <w:r w:rsidR="000E0132">
        <w:rPr>
          <w:sz w:val="23"/>
          <w:szCs w:val="23"/>
        </w:rPr>
        <w:t>profondément</w:t>
      </w:r>
      <w:r w:rsidRPr="003D67EA">
        <w:rPr>
          <w:sz w:val="23"/>
          <w:szCs w:val="23"/>
        </w:rPr>
        <w:t xml:space="preserve"> attachés.</w:t>
      </w:r>
    </w:p>
    <w:p w:rsidR="00586901" w:rsidRDefault="00CC760F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3D67EA">
        <w:rPr>
          <w:b/>
          <w:sz w:val="23"/>
          <w:szCs w:val="23"/>
        </w:rPr>
        <w:t>d</w:t>
      </w:r>
      <w:r w:rsidR="00586901" w:rsidRPr="003D67EA">
        <w:rPr>
          <w:b/>
          <w:sz w:val="23"/>
          <w:szCs w:val="23"/>
        </w:rPr>
        <w:t>ans le domaine de la santé</w:t>
      </w:r>
      <w:r w:rsidR="00127426" w:rsidRPr="003D67EA">
        <w:rPr>
          <w:sz w:val="23"/>
          <w:szCs w:val="23"/>
        </w:rPr>
        <w:t>,</w:t>
      </w:r>
      <w:r w:rsidR="00586901" w:rsidRPr="003D67EA">
        <w:rPr>
          <w:sz w:val="23"/>
          <w:szCs w:val="23"/>
        </w:rPr>
        <w:t xml:space="preserve"> </w:t>
      </w:r>
      <w:r w:rsidR="00127426" w:rsidRPr="003D67EA">
        <w:rPr>
          <w:sz w:val="23"/>
          <w:szCs w:val="23"/>
        </w:rPr>
        <w:t>qu</w:t>
      </w:r>
      <w:r w:rsidR="00127426">
        <w:rPr>
          <w:sz w:val="23"/>
          <w:szCs w:val="23"/>
        </w:rPr>
        <w:t>elques mesures</w:t>
      </w:r>
      <w:r w:rsidR="003D67EA">
        <w:rPr>
          <w:sz w:val="23"/>
          <w:szCs w:val="23"/>
        </w:rPr>
        <w:t xml:space="preserve"> de rationalisation / bonne gestion</w:t>
      </w:r>
      <w:r w:rsidR="00127426">
        <w:rPr>
          <w:sz w:val="23"/>
          <w:szCs w:val="23"/>
        </w:rPr>
        <w:t xml:space="preserve"> sont spontanément identifiées</w:t>
      </w:r>
      <w:r w:rsidR="003D67EA">
        <w:rPr>
          <w:sz w:val="23"/>
          <w:szCs w:val="23"/>
        </w:rPr>
        <w:t> :</w:t>
      </w:r>
      <w:r w:rsidR="00127426">
        <w:rPr>
          <w:sz w:val="23"/>
          <w:szCs w:val="23"/>
        </w:rPr>
        <w:t xml:space="preserve"> </w:t>
      </w:r>
      <w:r w:rsidR="00586901" w:rsidRPr="001D35D3">
        <w:rPr>
          <w:sz w:val="23"/>
          <w:szCs w:val="23"/>
        </w:rPr>
        <w:t>favoriser les médicaments génériques (en déremboursant les autres) ; imposer les médicaments à l’unité pour éviter les gâc</w:t>
      </w:r>
      <w:r w:rsidR="00127426">
        <w:rPr>
          <w:sz w:val="23"/>
          <w:szCs w:val="23"/>
        </w:rPr>
        <w:t>his ; développer l’ambulatoire.</w:t>
      </w:r>
    </w:p>
    <w:p w:rsidR="001D35D3" w:rsidRPr="001D35D3" w:rsidRDefault="001D35D3" w:rsidP="00E2031E">
      <w:pPr>
        <w:numPr>
          <w:ilvl w:val="0"/>
          <w:numId w:val="12"/>
        </w:numPr>
        <w:spacing w:before="120" w:after="0" w:line="312" w:lineRule="auto"/>
        <w:ind w:left="-142" w:hanging="142"/>
        <w:jc w:val="both"/>
        <w:rPr>
          <w:b/>
          <w:sz w:val="23"/>
          <w:szCs w:val="23"/>
          <w:u w:val="single"/>
        </w:rPr>
      </w:pPr>
      <w:r w:rsidRPr="001D35D3">
        <w:rPr>
          <w:b/>
          <w:sz w:val="23"/>
          <w:szCs w:val="23"/>
          <w:u w:val="single"/>
        </w:rPr>
        <w:t>l</w:t>
      </w:r>
      <w:r w:rsidR="00586901" w:rsidRPr="001D35D3">
        <w:rPr>
          <w:b/>
          <w:sz w:val="23"/>
          <w:szCs w:val="23"/>
          <w:u w:val="single"/>
        </w:rPr>
        <w:t>es li</w:t>
      </w:r>
      <w:r>
        <w:rPr>
          <w:b/>
          <w:sz w:val="23"/>
          <w:szCs w:val="23"/>
          <w:u w:val="single"/>
        </w:rPr>
        <w:t>gnes rouges à ne pas dépasser</w:t>
      </w:r>
    </w:p>
    <w:p w:rsidR="0063594D" w:rsidRDefault="00CC760F" w:rsidP="00E2031E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CC760F">
        <w:rPr>
          <w:b/>
          <w:sz w:val="23"/>
          <w:szCs w:val="23"/>
        </w:rPr>
        <w:t>d</w:t>
      </w:r>
      <w:r w:rsidR="00586901" w:rsidRPr="00CC760F">
        <w:rPr>
          <w:b/>
          <w:sz w:val="23"/>
          <w:szCs w:val="23"/>
        </w:rPr>
        <w:t>ans le domaine de la santé</w:t>
      </w:r>
      <w:r w:rsidR="00586901" w:rsidRPr="00586901">
        <w:rPr>
          <w:sz w:val="23"/>
          <w:szCs w:val="23"/>
        </w:rPr>
        <w:t xml:space="preserve"> : la </w:t>
      </w:r>
      <w:r w:rsidR="00586901" w:rsidRPr="003D67EA">
        <w:rPr>
          <w:b/>
          <w:sz w:val="23"/>
          <w:szCs w:val="23"/>
        </w:rPr>
        <w:t>réorganisation hospitalière en zone rurale suscite de fortes réserves</w:t>
      </w:r>
      <w:r w:rsidR="00586901" w:rsidRPr="00586901">
        <w:rPr>
          <w:sz w:val="23"/>
          <w:szCs w:val="23"/>
        </w:rPr>
        <w:t xml:space="preserve"> (le regroupement est d’abord vécu comme une restric</w:t>
      </w:r>
      <w:r w:rsidR="003D67EA">
        <w:rPr>
          <w:sz w:val="23"/>
          <w:szCs w:val="23"/>
        </w:rPr>
        <w:t>tion d’un service de proximité et un sentiment d’isolement</w:t>
      </w:r>
      <w:r w:rsidR="000E0132">
        <w:rPr>
          <w:sz w:val="23"/>
          <w:szCs w:val="23"/>
        </w:rPr>
        <w:t> ;</w:t>
      </w:r>
      <w:r w:rsidR="00586901" w:rsidRPr="00586901">
        <w:rPr>
          <w:sz w:val="23"/>
          <w:szCs w:val="23"/>
        </w:rPr>
        <w:t xml:space="preserve"> </w:t>
      </w:r>
      <w:r w:rsidR="003D67EA">
        <w:rPr>
          <w:sz w:val="23"/>
          <w:szCs w:val="23"/>
        </w:rPr>
        <w:t>auquel se conjugue une</w:t>
      </w:r>
      <w:r w:rsidR="000E0132">
        <w:rPr>
          <w:sz w:val="23"/>
          <w:szCs w:val="23"/>
        </w:rPr>
        <w:t xml:space="preserve"> peur des grands hôpitaux -</w:t>
      </w:r>
      <w:r w:rsidR="00586901" w:rsidRPr="00586901">
        <w:rPr>
          <w:sz w:val="23"/>
          <w:szCs w:val="23"/>
        </w:rPr>
        <w:t xml:space="preserve"> plus difficiles à </w:t>
      </w:r>
      <w:r w:rsidR="003D67EA">
        <w:rPr>
          <w:sz w:val="23"/>
          <w:szCs w:val="23"/>
        </w:rPr>
        <w:t>appréhender</w:t>
      </w:r>
      <w:r w:rsidR="00586901" w:rsidRPr="00586901">
        <w:rPr>
          <w:sz w:val="23"/>
          <w:szCs w:val="23"/>
        </w:rPr>
        <w:t>, où la qualité du relationnel semble</w:t>
      </w:r>
      <w:r w:rsidR="0063594D">
        <w:rPr>
          <w:sz w:val="23"/>
          <w:szCs w:val="23"/>
        </w:rPr>
        <w:t xml:space="preserve"> moindre…).</w:t>
      </w:r>
    </w:p>
    <w:p w:rsidR="00586901" w:rsidRPr="00586901" w:rsidRDefault="00586901" w:rsidP="000E0132">
      <w:pPr>
        <w:spacing w:before="120" w:after="0" w:line="312" w:lineRule="auto"/>
        <w:ind w:left="284"/>
        <w:jc w:val="both"/>
        <w:rPr>
          <w:sz w:val="23"/>
          <w:szCs w:val="23"/>
        </w:rPr>
      </w:pPr>
      <w:r w:rsidRPr="00586901">
        <w:rPr>
          <w:sz w:val="23"/>
          <w:szCs w:val="23"/>
        </w:rPr>
        <w:t xml:space="preserve">De même, </w:t>
      </w:r>
      <w:r w:rsidRPr="003D67EA">
        <w:rPr>
          <w:b/>
          <w:sz w:val="23"/>
          <w:szCs w:val="23"/>
        </w:rPr>
        <w:t>la distinction entre soin de confort et soin essentiel</w:t>
      </w:r>
      <w:r w:rsidRPr="00586901">
        <w:rPr>
          <w:sz w:val="23"/>
          <w:szCs w:val="23"/>
        </w:rPr>
        <w:t xml:space="preserve"> (qui sous-tend le processus de déremboursement) </w:t>
      </w:r>
      <w:r w:rsidRPr="003D67EA">
        <w:rPr>
          <w:b/>
          <w:sz w:val="23"/>
          <w:szCs w:val="23"/>
        </w:rPr>
        <w:t>ne repose pas sur des critères jugés objectifs</w:t>
      </w:r>
      <w:r w:rsidRPr="00586901">
        <w:rPr>
          <w:sz w:val="23"/>
          <w:szCs w:val="23"/>
        </w:rPr>
        <w:t>, et donne lieu à</w:t>
      </w:r>
      <w:r w:rsidR="003D67EA">
        <w:rPr>
          <w:sz w:val="23"/>
          <w:szCs w:val="23"/>
        </w:rPr>
        <w:t xml:space="preserve"> des décisions arbitraires (i.e. </w:t>
      </w:r>
      <w:r w:rsidRPr="00586901">
        <w:rPr>
          <w:sz w:val="23"/>
          <w:szCs w:val="23"/>
        </w:rPr>
        <w:t xml:space="preserve">purement économiques) </w:t>
      </w:r>
      <w:r w:rsidR="000E0132">
        <w:rPr>
          <w:sz w:val="23"/>
          <w:szCs w:val="23"/>
        </w:rPr>
        <w:t>derrière lesquelles</w:t>
      </w:r>
      <w:r w:rsidRPr="00586901">
        <w:rPr>
          <w:sz w:val="23"/>
          <w:szCs w:val="23"/>
        </w:rPr>
        <w:t xml:space="preserve"> pointe la peur que les complémentaires devi</w:t>
      </w:r>
      <w:r w:rsidR="003D67EA">
        <w:rPr>
          <w:sz w:val="23"/>
          <w:szCs w:val="23"/>
        </w:rPr>
        <w:t>ennent plus importantes que l’assurance maladie</w:t>
      </w:r>
      <w:r w:rsidR="0063594D">
        <w:rPr>
          <w:sz w:val="23"/>
          <w:szCs w:val="23"/>
        </w:rPr>
        <w:t>.</w:t>
      </w:r>
      <w:r w:rsidR="000E0132">
        <w:rPr>
          <w:sz w:val="23"/>
          <w:szCs w:val="23"/>
        </w:rPr>
        <w:t xml:space="preserve"> </w:t>
      </w:r>
      <w:r w:rsidRPr="003D67EA">
        <w:rPr>
          <w:b/>
          <w:sz w:val="23"/>
          <w:szCs w:val="23"/>
        </w:rPr>
        <w:t>La restr</w:t>
      </w:r>
      <w:r w:rsidR="003D67EA" w:rsidRPr="003D67EA">
        <w:rPr>
          <w:b/>
          <w:sz w:val="23"/>
          <w:szCs w:val="23"/>
        </w:rPr>
        <w:t>iction de</w:t>
      </w:r>
      <w:r w:rsidRPr="003D67EA">
        <w:rPr>
          <w:b/>
          <w:sz w:val="23"/>
          <w:szCs w:val="23"/>
        </w:rPr>
        <w:t xml:space="preserve"> liberté de prescription </w:t>
      </w:r>
      <w:r w:rsidR="003D67EA" w:rsidRPr="003D67EA">
        <w:rPr>
          <w:b/>
          <w:sz w:val="23"/>
          <w:szCs w:val="23"/>
        </w:rPr>
        <w:t>semble</w:t>
      </w:r>
      <w:r w:rsidRPr="003D67EA">
        <w:rPr>
          <w:b/>
          <w:sz w:val="23"/>
          <w:szCs w:val="23"/>
        </w:rPr>
        <w:t xml:space="preserve"> </w:t>
      </w:r>
      <w:r w:rsidR="003D67EA" w:rsidRPr="003D67EA">
        <w:rPr>
          <w:b/>
          <w:sz w:val="23"/>
          <w:szCs w:val="23"/>
        </w:rPr>
        <w:t xml:space="preserve">également </w:t>
      </w:r>
      <w:r w:rsidRPr="003D67EA">
        <w:rPr>
          <w:b/>
          <w:sz w:val="23"/>
          <w:szCs w:val="23"/>
        </w:rPr>
        <w:t>rejetée</w:t>
      </w:r>
      <w:r w:rsidRPr="00586901">
        <w:rPr>
          <w:sz w:val="23"/>
          <w:szCs w:val="23"/>
        </w:rPr>
        <w:t>, car il n’y a aux yeux des interrogés qu’un</w:t>
      </w:r>
      <w:r w:rsidR="003D67EA">
        <w:rPr>
          <w:sz w:val="23"/>
          <w:szCs w:val="23"/>
        </w:rPr>
        <w:t>e minorité de médecins fautifs.</w:t>
      </w:r>
    </w:p>
    <w:p w:rsidR="00586901" w:rsidRPr="00586901" w:rsidRDefault="00CC760F" w:rsidP="00E462C1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>
        <w:rPr>
          <w:b/>
          <w:sz w:val="23"/>
          <w:szCs w:val="23"/>
        </w:rPr>
        <w:t>d</w:t>
      </w:r>
      <w:r w:rsidR="00586901" w:rsidRPr="00CC760F">
        <w:rPr>
          <w:b/>
          <w:sz w:val="23"/>
          <w:szCs w:val="23"/>
        </w:rPr>
        <w:t xml:space="preserve">ans </w:t>
      </w:r>
      <w:r w:rsidR="00811984">
        <w:rPr>
          <w:b/>
          <w:sz w:val="23"/>
          <w:szCs w:val="23"/>
        </w:rPr>
        <w:t>le domaine de l’école et de l’u</w:t>
      </w:r>
      <w:r w:rsidR="00586901" w:rsidRPr="00CC760F">
        <w:rPr>
          <w:b/>
          <w:sz w:val="23"/>
          <w:szCs w:val="23"/>
        </w:rPr>
        <w:t>niversité</w:t>
      </w:r>
      <w:r w:rsidR="003D67EA">
        <w:rPr>
          <w:b/>
          <w:sz w:val="23"/>
          <w:szCs w:val="23"/>
        </w:rPr>
        <w:t> </w:t>
      </w:r>
      <w:r w:rsidR="003D67EA">
        <w:rPr>
          <w:sz w:val="23"/>
          <w:szCs w:val="23"/>
        </w:rPr>
        <w:t>:</w:t>
      </w:r>
      <w:r w:rsidR="00586901" w:rsidRPr="00586901">
        <w:rPr>
          <w:sz w:val="23"/>
          <w:szCs w:val="23"/>
        </w:rPr>
        <w:t xml:space="preserve"> le </w:t>
      </w:r>
      <w:r w:rsidR="00586901" w:rsidRPr="003D67EA">
        <w:rPr>
          <w:b/>
          <w:sz w:val="23"/>
          <w:szCs w:val="23"/>
        </w:rPr>
        <w:t>regroupement d’établissements scolaires en zone rurale est rejeté</w:t>
      </w:r>
      <w:r w:rsidR="00586901" w:rsidRPr="00586901">
        <w:rPr>
          <w:sz w:val="23"/>
          <w:szCs w:val="23"/>
        </w:rPr>
        <w:t xml:space="preserve"> (impose des temps de transports aux enfants</w:t>
      </w:r>
      <w:r w:rsidR="00E462C1">
        <w:rPr>
          <w:sz w:val="23"/>
          <w:szCs w:val="23"/>
        </w:rPr>
        <w:t xml:space="preserve"> alors que « ce n’</w:t>
      </w:r>
      <w:r w:rsidR="00E462C1" w:rsidRPr="00E462C1">
        <w:rPr>
          <w:sz w:val="23"/>
          <w:szCs w:val="23"/>
        </w:rPr>
        <w:t>est pas sur le</w:t>
      </w:r>
      <w:r w:rsidR="00E462C1">
        <w:rPr>
          <w:sz w:val="23"/>
          <w:szCs w:val="23"/>
        </w:rPr>
        <w:t>ur dos qu’</w:t>
      </w:r>
      <w:r w:rsidR="00E462C1" w:rsidRPr="00E462C1">
        <w:rPr>
          <w:sz w:val="23"/>
          <w:szCs w:val="23"/>
        </w:rPr>
        <w:t xml:space="preserve">il faut faire </w:t>
      </w:r>
      <w:r w:rsidR="00E462C1">
        <w:rPr>
          <w:sz w:val="23"/>
          <w:szCs w:val="23"/>
        </w:rPr>
        <w:t>d</w:t>
      </w:r>
      <w:r w:rsidR="00E462C1" w:rsidRPr="00E462C1">
        <w:rPr>
          <w:sz w:val="23"/>
          <w:szCs w:val="23"/>
        </w:rPr>
        <w:t>es économies</w:t>
      </w:r>
      <w:r w:rsidR="00E462C1">
        <w:rPr>
          <w:sz w:val="23"/>
          <w:szCs w:val="23"/>
        </w:rPr>
        <w:t> »</w:t>
      </w:r>
      <w:r w:rsidR="00586901" w:rsidRPr="00586901">
        <w:rPr>
          <w:sz w:val="23"/>
          <w:szCs w:val="23"/>
        </w:rPr>
        <w:t xml:space="preserve">, </w:t>
      </w:r>
      <w:r w:rsidR="00E462C1">
        <w:rPr>
          <w:sz w:val="23"/>
          <w:szCs w:val="23"/>
        </w:rPr>
        <w:t>craintes inspirées par les grands établissements</w:t>
      </w:r>
      <w:r w:rsidR="00586901" w:rsidRPr="00586901">
        <w:rPr>
          <w:sz w:val="23"/>
          <w:szCs w:val="23"/>
        </w:rPr>
        <w:t xml:space="preserve">…), de même que </w:t>
      </w:r>
      <w:r w:rsidR="00586901" w:rsidRPr="003D67EA">
        <w:rPr>
          <w:b/>
          <w:sz w:val="23"/>
          <w:szCs w:val="23"/>
        </w:rPr>
        <w:t>l’augmentation des inscriptions à l’université et le développement des bourses, qui pénaliseraient les classes moyennes</w:t>
      </w:r>
      <w:r w:rsidR="00586901" w:rsidRPr="00586901">
        <w:rPr>
          <w:sz w:val="23"/>
          <w:szCs w:val="23"/>
        </w:rPr>
        <w:t xml:space="preserve"> et accentuerai</w:t>
      </w:r>
      <w:r w:rsidR="00055933">
        <w:rPr>
          <w:sz w:val="23"/>
          <w:szCs w:val="23"/>
        </w:rPr>
        <w:t>en</w:t>
      </w:r>
      <w:r w:rsidR="00586901" w:rsidRPr="00586901">
        <w:rPr>
          <w:sz w:val="23"/>
          <w:szCs w:val="23"/>
        </w:rPr>
        <w:t>t l’injustice d’un système</w:t>
      </w:r>
      <w:r w:rsidR="003D67EA">
        <w:rPr>
          <w:sz w:val="23"/>
          <w:szCs w:val="23"/>
        </w:rPr>
        <w:t xml:space="preserve"> déjà perçu comme inégalitaire.</w:t>
      </w:r>
    </w:p>
    <w:p w:rsidR="0063594D" w:rsidRPr="000E0132" w:rsidRDefault="003D67EA" w:rsidP="00DD16CF">
      <w:pPr>
        <w:numPr>
          <w:ilvl w:val="0"/>
          <w:numId w:val="11"/>
        </w:numPr>
        <w:spacing w:before="120" w:after="0" w:line="312" w:lineRule="auto"/>
        <w:ind w:left="284" w:hanging="284"/>
        <w:jc w:val="both"/>
        <w:rPr>
          <w:sz w:val="23"/>
          <w:szCs w:val="23"/>
        </w:rPr>
      </w:pPr>
      <w:r w:rsidRPr="003D67EA">
        <w:rPr>
          <w:sz w:val="23"/>
          <w:szCs w:val="23"/>
        </w:rPr>
        <w:t>plus généralement,</w:t>
      </w:r>
      <w:r w:rsidR="00586901" w:rsidRPr="00586901">
        <w:rPr>
          <w:sz w:val="23"/>
          <w:szCs w:val="23"/>
        </w:rPr>
        <w:t xml:space="preserve"> </w:t>
      </w:r>
      <w:r w:rsidR="000E0132">
        <w:rPr>
          <w:sz w:val="23"/>
          <w:szCs w:val="23"/>
        </w:rPr>
        <w:t>d</w:t>
      </w:r>
      <w:r w:rsidR="00811984">
        <w:rPr>
          <w:sz w:val="23"/>
          <w:szCs w:val="23"/>
        </w:rPr>
        <w:t xml:space="preserve">es </w:t>
      </w:r>
      <w:r w:rsidR="00811984" w:rsidRPr="00811984">
        <w:rPr>
          <w:b/>
          <w:sz w:val="23"/>
          <w:szCs w:val="23"/>
        </w:rPr>
        <w:t xml:space="preserve">coupes dans les effectifs de fonctionnaires </w:t>
      </w:r>
      <w:r w:rsidR="00811984" w:rsidRPr="00811984">
        <w:rPr>
          <w:sz w:val="23"/>
          <w:szCs w:val="23"/>
        </w:rPr>
        <w:t>(</w:t>
      </w:r>
      <w:r w:rsidR="00811984" w:rsidRPr="00884B00">
        <w:rPr>
          <w:sz w:val="23"/>
          <w:szCs w:val="23"/>
        </w:rPr>
        <w:t>particulièrement à l’école</w:t>
      </w:r>
      <w:r w:rsidR="00DD16CF" w:rsidRPr="00884B00">
        <w:rPr>
          <w:sz w:val="23"/>
          <w:szCs w:val="23"/>
        </w:rPr>
        <w:t xml:space="preserve">, </w:t>
      </w:r>
      <w:r w:rsidR="00811984" w:rsidRPr="00884B00">
        <w:rPr>
          <w:sz w:val="23"/>
          <w:szCs w:val="23"/>
        </w:rPr>
        <w:t>dans les services sociaux</w:t>
      </w:r>
      <w:r w:rsidR="00DD16CF" w:rsidRPr="00884B00">
        <w:rPr>
          <w:sz w:val="23"/>
          <w:szCs w:val="23"/>
        </w:rPr>
        <w:t xml:space="preserve"> ou la santé</w:t>
      </w:r>
      <w:r w:rsidR="00811984" w:rsidRPr="00811984">
        <w:rPr>
          <w:sz w:val="23"/>
          <w:szCs w:val="23"/>
        </w:rPr>
        <w:t>)</w:t>
      </w:r>
      <w:r w:rsidR="00811984" w:rsidRPr="00811984">
        <w:rPr>
          <w:b/>
          <w:sz w:val="23"/>
          <w:szCs w:val="23"/>
        </w:rPr>
        <w:t xml:space="preserve"> qui ne seraient pas </w:t>
      </w:r>
      <w:r w:rsidR="000E0132">
        <w:rPr>
          <w:b/>
          <w:sz w:val="23"/>
          <w:szCs w:val="23"/>
        </w:rPr>
        <w:t xml:space="preserve">clairement </w:t>
      </w:r>
      <w:r w:rsidR="00811984" w:rsidRPr="00811984">
        <w:rPr>
          <w:b/>
          <w:sz w:val="23"/>
          <w:szCs w:val="23"/>
        </w:rPr>
        <w:t xml:space="preserve">justifiées par des réorganisations </w:t>
      </w:r>
      <w:r w:rsidR="00811984" w:rsidRPr="00DD16CF">
        <w:rPr>
          <w:b/>
          <w:sz w:val="23"/>
          <w:szCs w:val="23"/>
        </w:rPr>
        <w:t>administratives continue</w:t>
      </w:r>
      <w:r w:rsidR="00DD16CF" w:rsidRPr="00DD16CF">
        <w:rPr>
          <w:b/>
          <w:sz w:val="23"/>
          <w:szCs w:val="23"/>
        </w:rPr>
        <w:t>nt</w:t>
      </w:r>
      <w:r w:rsidR="00811984">
        <w:rPr>
          <w:sz w:val="23"/>
          <w:szCs w:val="23"/>
        </w:rPr>
        <w:t xml:space="preserve"> </w:t>
      </w:r>
      <w:r w:rsidR="00811984" w:rsidRPr="00DD16CF">
        <w:rPr>
          <w:b/>
          <w:sz w:val="23"/>
          <w:szCs w:val="23"/>
        </w:rPr>
        <w:t>d’heurter l</w:t>
      </w:r>
      <w:r w:rsidR="00586901" w:rsidRPr="00DD16CF">
        <w:rPr>
          <w:b/>
          <w:sz w:val="23"/>
          <w:szCs w:val="23"/>
        </w:rPr>
        <w:t xml:space="preserve">’électorat </w:t>
      </w:r>
      <w:r w:rsidR="00811984" w:rsidRPr="00DD16CF">
        <w:rPr>
          <w:b/>
          <w:sz w:val="23"/>
          <w:szCs w:val="23"/>
        </w:rPr>
        <w:t>de gauche</w:t>
      </w:r>
      <w:r w:rsidR="000E0132">
        <w:rPr>
          <w:sz w:val="23"/>
          <w:szCs w:val="23"/>
        </w:rPr>
        <w:t>,</w:t>
      </w:r>
      <w:r w:rsidR="00811984">
        <w:rPr>
          <w:sz w:val="23"/>
          <w:szCs w:val="23"/>
        </w:rPr>
        <w:t xml:space="preserve"> qui conserve un attachement fort aux marques</w:t>
      </w:r>
      <w:r w:rsidR="00586901" w:rsidRPr="00586901">
        <w:rPr>
          <w:sz w:val="23"/>
          <w:szCs w:val="23"/>
        </w:rPr>
        <w:t xml:space="preserve"> </w:t>
      </w:r>
      <w:r w:rsidR="00811984">
        <w:rPr>
          <w:sz w:val="23"/>
          <w:szCs w:val="23"/>
        </w:rPr>
        <w:t>d’</w:t>
      </w:r>
      <w:r w:rsidR="00586901" w:rsidRPr="00586901">
        <w:rPr>
          <w:sz w:val="23"/>
          <w:szCs w:val="23"/>
        </w:rPr>
        <w:t>Etat providence</w:t>
      </w:r>
      <w:r w:rsidR="00586901">
        <w:rPr>
          <w:sz w:val="23"/>
          <w:szCs w:val="23"/>
        </w:rPr>
        <w:t>.</w:t>
      </w:r>
      <w:r w:rsidR="000E0132">
        <w:rPr>
          <w:sz w:val="23"/>
          <w:szCs w:val="23"/>
        </w:rPr>
        <w:t xml:space="preserve"> </w:t>
      </w:r>
      <w:r w:rsidR="00DD16CF" w:rsidRPr="00DD16CF">
        <w:rPr>
          <w:b/>
          <w:sz w:val="23"/>
          <w:szCs w:val="23"/>
        </w:rPr>
        <w:t>La fonction publique hospitalière est très clairement distinguée</w:t>
      </w:r>
      <w:r w:rsidR="00DD16CF">
        <w:rPr>
          <w:sz w:val="23"/>
          <w:szCs w:val="23"/>
        </w:rPr>
        <w:t xml:space="preserve"> des autres</w:t>
      </w:r>
      <w:r w:rsidR="00DD16CF">
        <w:rPr>
          <w:rStyle w:val="FootnoteReference"/>
          <w:sz w:val="23"/>
          <w:szCs w:val="23"/>
        </w:rPr>
        <w:footnoteReference w:id="2"/>
      </w:r>
      <w:r w:rsidR="00DD16CF">
        <w:rPr>
          <w:sz w:val="23"/>
          <w:szCs w:val="23"/>
        </w:rPr>
        <w:t xml:space="preserve">. Enfin </w:t>
      </w:r>
      <w:r w:rsidR="00DD16CF" w:rsidRPr="00DD16CF">
        <w:rPr>
          <w:b/>
          <w:sz w:val="23"/>
          <w:szCs w:val="23"/>
        </w:rPr>
        <w:t>s</w:t>
      </w:r>
      <w:r w:rsidR="000E0132" w:rsidRPr="00DD16CF">
        <w:rPr>
          <w:b/>
          <w:sz w:val="23"/>
          <w:szCs w:val="23"/>
        </w:rPr>
        <w:t xml:space="preserve">ont régulièrement mis en regard, là aussi, des </w:t>
      </w:r>
      <w:r w:rsidR="00DD16CF" w:rsidRPr="00DD16CF">
        <w:rPr>
          <w:b/>
          <w:sz w:val="23"/>
          <w:szCs w:val="23"/>
        </w:rPr>
        <w:t xml:space="preserve">attentes </w:t>
      </w:r>
      <w:r w:rsidR="000E0132" w:rsidRPr="00DD16CF">
        <w:rPr>
          <w:b/>
          <w:sz w:val="23"/>
          <w:szCs w:val="23"/>
        </w:rPr>
        <w:t>d’exemplarités</w:t>
      </w:r>
      <w:r w:rsidR="000E0132">
        <w:rPr>
          <w:sz w:val="23"/>
          <w:szCs w:val="23"/>
        </w:rPr>
        <w:t xml:space="preserve"> (</w:t>
      </w:r>
      <w:r w:rsidR="000E0132" w:rsidRPr="000E0132">
        <w:rPr>
          <w:sz w:val="23"/>
          <w:szCs w:val="23"/>
        </w:rPr>
        <w:t xml:space="preserve">87% </w:t>
      </w:r>
      <w:r w:rsidR="00DD16CF">
        <w:rPr>
          <w:sz w:val="23"/>
          <w:szCs w:val="23"/>
        </w:rPr>
        <w:t>des Français souhaitent ainsi une</w:t>
      </w:r>
      <w:r w:rsidR="000E0132" w:rsidRPr="000E0132">
        <w:rPr>
          <w:sz w:val="23"/>
          <w:szCs w:val="23"/>
        </w:rPr>
        <w:t xml:space="preserve"> diminution du nombre de députés</w:t>
      </w:r>
      <w:r w:rsidR="00DD16CF">
        <w:rPr>
          <w:sz w:val="23"/>
          <w:szCs w:val="23"/>
        </w:rPr>
        <w:t>)</w:t>
      </w:r>
      <w:r w:rsidR="000E0132" w:rsidRPr="000E0132">
        <w:rPr>
          <w:sz w:val="23"/>
          <w:szCs w:val="23"/>
        </w:rPr>
        <w:t>.</w:t>
      </w:r>
      <w:r w:rsidRPr="000E0132">
        <w:rPr>
          <w:sz w:val="23"/>
          <w:szCs w:val="23"/>
        </w:rPr>
        <w:t>/.</w:t>
      </w:r>
    </w:p>
    <w:sectPr w:rsidR="0063594D" w:rsidRPr="000E0132" w:rsidSect="003D67EA">
      <w:pgSz w:w="11906" w:h="16838"/>
      <w:pgMar w:top="680" w:right="96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47ED" w:rsidRDefault="005447ED" w:rsidP="0034271E">
      <w:pPr>
        <w:spacing w:after="0" w:line="240" w:lineRule="auto"/>
      </w:pPr>
      <w:r>
        <w:separator/>
      </w:r>
    </w:p>
  </w:endnote>
  <w:endnote w:type="continuationSeparator" w:id="0">
    <w:p w:rsidR="005447ED" w:rsidRDefault="005447ED" w:rsidP="0034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47ED" w:rsidRDefault="005447ED" w:rsidP="0034271E">
      <w:pPr>
        <w:spacing w:after="0" w:line="240" w:lineRule="auto"/>
      </w:pPr>
      <w:r>
        <w:separator/>
      </w:r>
    </w:p>
  </w:footnote>
  <w:footnote w:type="continuationSeparator" w:id="0">
    <w:p w:rsidR="005447ED" w:rsidRDefault="005447ED" w:rsidP="0034271E">
      <w:pPr>
        <w:spacing w:after="0" w:line="240" w:lineRule="auto"/>
      </w:pPr>
      <w:r>
        <w:continuationSeparator/>
      </w:r>
    </w:p>
  </w:footnote>
  <w:footnote w:id="1">
    <w:p w:rsidR="00E462C1" w:rsidRPr="00487EC2" w:rsidRDefault="00E2031E" w:rsidP="000E0132">
      <w:pPr>
        <w:pStyle w:val="Default"/>
        <w:spacing w:after="60"/>
        <w:ind w:left="181" w:hanging="181"/>
        <w:jc w:val="both"/>
        <w:rPr>
          <w:rFonts w:ascii="Calibri" w:hAnsi="Calibri" w:cs="Calibri"/>
          <w:sz w:val="20"/>
          <w:szCs w:val="20"/>
        </w:rPr>
      </w:pPr>
      <w:r w:rsidRPr="00487EC2">
        <w:rPr>
          <w:rStyle w:val="FootnoteReference"/>
          <w:rFonts w:ascii="Calibri" w:hAnsi="Calibri" w:cs="Calibri"/>
          <w:sz w:val="22"/>
          <w:szCs w:val="22"/>
        </w:rPr>
        <w:footnoteRef/>
      </w:r>
      <w:r>
        <w:t xml:space="preserve"> </w:t>
      </w:r>
      <w:r w:rsidR="00E462C1" w:rsidRPr="00487EC2">
        <w:rPr>
          <w:rFonts w:ascii="Calibri" w:hAnsi="Calibri" w:cs="Calibri"/>
          <w:bCs/>
          <w:sz w:val="20"/>
          <w:szCs w:val="20"/>
        </w:rPr>
        <w:t>C</w:t>
      </w:r>
      <w:r w:rsidRPr="00487EC2">
        <w:rPr>
          <w:rFonts w:ascii="Calibri" w:hAnsi="Calibri" w:cs="Calibri"/>
          <w:bCs/>
          <w:sz w:val="20"/>
          <w:szCs w:val="20"/>
        </w:rPr>
        <w:t>e que confirme</w:t>
      </w:r>
      <w:r w:rsidR="00E462C1" w:rsidRPr="00487EC2">
        <w:rPr>
          <w:rFonts w:ascii="Calibri" w:hAnsi="Calibri" w:cs="Calibri"/>
          <w:bCs/>
          <w:sz w:val="20"/>
          <w:szCs w:val="20"/>
        </w:rPr>
        <w:t>nt</w:t>
      </w:r>
      <w:r w:rsidRPr="00487EC2">
        <w:rPr>
          <w:rFonts w:ascii="Calibri" w:hAnsi="Calibri" w:cs="Calibri"/>
          <w:bCs/>
          <w:sz w:val="20"/>
          <w:szCs w:val="20"/>
        </w:rPr>
        <w:t xml:space="preserve"> les études quantitatives</w:t>
      </w:r>
      <w:r w:rsidRPr="00487EC2">
        <w:rPr>
          <w:rFonts w:ascii="Calibri" w:hAnsi="Calibri" w:cs="Calibri"/>
          <w:b/>
          <w:bCs/>
          <w:sz w:val="20"/>
          <w:szCs w:val="20"/>
        </w:rPr>
        <w:t xml:space="preserve"> : </w:t>
      </w:r>
      <w:r w:rsidRPr="00487EC2">
        <w:rPr>
          <w:rFonts w:ascii="Calibri" w:hAnsi="Calibri" w:cs="Calibri"/>
          <w:bCs/>
          <w:sz w:val="20"/>
          <w:szCs w:val="20"/>
        </w:rPr>
        <w:t>76</w:t>
      </w:r>
      <w:r w:rsidRPr="00487EC2">
        <w:rPr>
          <w:rFonts w:ascii="Calibri" w:hAnsi="Calibri" w:cs="Calibri"/>
          <w:b/>
          <w:bCs/>
          <w:sz w:val="20"/>
          <w:szCs w:val="20"/>
        </w:rPr>
        <w:t>% des Français considèrent que l’organisation administrative manque d’efficacité</w:t>
      </w:r>
      <w:r w:rsidRPr="00487EC2">
        <w:rPr>
          <w:rFonts w:ascii="Calibri" w:hAnsi="Calibri" w:cs="Calibri"/>
          <w:sz w:val="20"/>
          <w:szCs w:val="20"/>
        </w:rPr>
        <w:t xml:space="preserve">. Pour expliquer ce manque d’efficacité, </w:t>
      </w:r>
      <w:r w:rsidRPr="00487EC2">
        <w:rPr>
          <w:rFonts w:ascii="Calibri" w:hAnsi="Calibri" w:cs="Calibri"/>
          <w:b/>
          <w:sz w:val="20"/>
          <w:szCs w:val="20"/>
        </w:rPr>
        <w:t>sont incriminés en premier lieu la structure de l’administration</w:t>
      </w:r>
      <w:r w:rsidRPr="00487EC2">
        <w:rPr>
          <w:rFonts w:ascii="Calibri" w:hAnsi="Calibri" w:cs="Calibri"/>
          <w:sz w:val="20"/>
          <w:szCs w:val="20"/>
        </w:rPr>
        <w:t xml:space="preserve"> : la multiplicité des interlocuteurs (54%) ainsi que la superposition des rôles (44%), loin devant la qu</w:t>
      </w:r>
      <w:r w:rsidR="00E462C1" w:rsidRPr="00487EC2">
        <w:rPr>
          <w:rFonts w:ascii="Calibri" w:hAnsi="Calibri" w:cs="Calibri"/>
          <w:sz w:val="20"/>
          <w:szCs w:val="20"/>
        </w:rPr>
        <w:t>alité des interlocuteurs (21%).</w:t>
      </w:r>
    </w:p>
    <w:p w:rsidR="00E2031E" w:rsidRPr="00487EC2" w:rsidRDefault="00E2031E" w:rsidP="000E0132">
      <w:pPr>
        <w:pStyle w:val="Default"/>
        <w:spacing w:after="60"/>
        <w:ind w:left="181"/>
        <w:jc w:val="both"/>
        <w:rPr>
          <w:rFonts w:ascii="Calibri" w:hAnsi="Calibri" w:cs="Calibri"/>
          <w:b/>
          <w:bCs/>
          <w:sz w:val="20"/>
          <w:szCs w:val="20"/>
        </w:rPr>
      </w:pPr>
      <w:r w:rsidRPr="00487EC2">
        <w:rPr>
          <w:rFonts w:ascii="Calibri" w:hAnsi="Calibri" w:cs="Calibri"/>
          <w:sz w:val="20"/>
          <w:szCs w:val="20"/>
        </w:rPr>
        <w:t>Dans ce contexte, 6</w:t>
      </w:r>
      <w:r w:rsidR="00E462C1" w:rsidRPr="00487EC2">
        <w:rPr>
          <w:rFonts w:ascii="Calibri" w:hAnsi="Calibri" w:cs="Calibri"/>
          <w:sz w:val="20"/>
          <w:szCs w:val="20"/>
        </w:rPr>
        <w:t>3%</w:t>
      </w:r>
      <w:r w:rsidRPr="00487EC2">
        <w:rPr>
          <w:rFonts w:ascii="Calibri" w:hAnsi="Calibri" w:cs="Calibri"/>
          <w:sz w:val="20"/>
          <w:szCs w:val="20"/>
        </w:rPr>
        <w:t xml:space="preserve"> Français jugent nécessaire de réformer l’organisation administrative en </w:t>
      </w:r>
      <w:r w:rsidRPr="00487EC2">
        <w:rPr>
          <w:rFonts w:ascii="Calibri" w:hAnsi="Calibri" w:cs="Calibri"/>
          <w:b/>
          <w:sz w:val="20"/>
          <w:szCs w:val="20"/>
        </w:rPr>
        <w:t>fusionnant ou en regroupant certains niveaux de collectivités,</w:t>
      </w:r>
      <w:r w:rsidRPr="00487EC2">
        <w:rPr>
          <w:rFonts w:ascii="Calibri" w:hAnsi="Calibri" w:cs="Calibri"/>
          <w:sz w:val="20"/>
          <w:szCs w:val="20"/>
        </w:rPr>
        <w:t xml:space="preserve"> </w:t>
      </w:r>
      <w:r w:rsidRPr="00487EC2">
        <w:rPr>
          <w:rFonts w:ascii="Calibri" w:hAnsi="Calibri" w:cs="Calibri"/>
          <w:b/>
          <w:bCs/>
          <w:sz w:val="20"/>
          <w:szCs w:val="20"/>
        </w:rPr>
        <w:t>une opinion en prog</w:t>
      </w:r>
      <w:r w:rsidR="00E462C1" w:rsidRPr="00487EC2">
        <w:rPr>
          <w:rFonts w:ascii="Calibri" w:hAnsi="Calibri" w:cs="Calibri"/>
          <w:b/>
          <w:bCs/>
          <w:sz w:val="20"/>
          <w:szCs w:val="20"/>
        </w:rPr>
        <w:t>ression de 11 points depuis</w:t>
      </w:r>
      <w:r w:rsidRPr="00487EC2">
        <w:rPr>
          <w:rFonts w:ascii="Calibri" w:hAnsi="Calibri" w:cs="Calibri"/>
          <w:b/>
          <w:bCs/>
          <w:sz w:val="20"/>
          <w:szCs w:val="20"/>
        </w:rPr>
        <w:t xml:space="preserve"> 2009 et partagée à gauche comme à droite </w:t>
      </w:r>
      <w:r w:rsidRPr="00487EC2">
        <w:rPr>
          <w:rFonts w:ascii="Calibri" w:hAnsi="Calibri" w:cs="Calibri"/>
          <w:bCs/>
          <w:sz w:val="20"/>
          <w:szCs w:val="20"/>
        </w:rPr>
        <w:t>(respectivement 65% et 66%).</w:t>
      </w:r>
      <w:r w:rsidR="00811984" w:rsidRPr="00487EC2">
        <w:rPr>
          <w:rFonts w:ascii="Calibri" w:hAnsi="Calibri" w:cs="Calibri"/>
          <w:bCs/>
          <w:sz w:val="20"/>
          <w:szCs w:val="20"/>
        </w:rPr>
        <w:t xml:space="preserve"> En particulier :</w:t>
      </w:r>
    </w:p>
    <w:p w:rsidR="00811984" w:rsidRPr="00487EC2" w:rsidRDefault="00E2031E" w:rsidP="000E0132">
      <w:pPr>
        <w:pStyle w:val="Default"/>
        <w:numPr>
          <w:ilvl w:val="0"/>
          <w:numId w:val="16"/>
        </w:numPr>
        <w:spacing w:after="60"/>
        <w:ind w:left="426" w:hanging="245"/>
        <w:jc w:val="both"/>
        <w:rPr>
          <w:rFonts w:ascii="Calibri" w:hAnsi="Calibri" w:cs="Calibri"/>
          <w:sz w:val="20"/>
          <w:szCs w:val="20"/>
        </w:rPr>
      </w:pPr>
      <w:r w:rsidRPr="00487EC2">
        <w:rPr>
          <w:rFonts w:ascii="Calibri" w:hAnsi="Calibri" w:cs="Calibri"/>
          <w:sz w:val="20"/>
          <w:szCs w:val="20"/>
        </w:rPr>
        <w:t xml:space="preserve">68% des Français se disent </w:t>
      </w:r>
      <w:r w:rsidRPr="00487EC2">
        <w:rPr>
          <w:rFonts w:ascii="Calibri" w:hAnsi="Calibri" w:cs="Calibri"/>
          <w:b/>
          <w:sz w:val="20"/>
          <w:szCs w:val="20"/>
        </w:rPr>
        <w:t xml:space="preserve">favorables au regroupement des communes </w:t>
      </w:r>
      <w:r w:rsidRPr="00487EC2">
        <w:rPr>
          <w:rFonts w:ascii="Calibri" w:hAnsi="Calibri" w:cs="Calibri"/>
          <w:sz w:val="20"/>
          <w:szCs w:val="20"/>
        </w:rPr>
        <w:t>de moins de 1000 habitants</w:t>
      </w:r>
      <w:r w:rsidR="00811984" w:rsidRPr="00487EC2">
        <w:rPr>
          <w:rFonts w:ascii="Calibri" w:hAnsi="Calibri" w:cs="Calibri"/>
          <w:sz w:val="20"/>
          <w:szCs w:val="20"/>
        </w:rPr>
        <w:t xml:space="preserve"> (55% </w:t>
      </w:r>
      <w:r w:rsidR="00811984" w:rsidRPr="00811984">
        <w:rPr>
          <w:rFonts w:ascii="Calibri" w:hAnsi="Calibri" w:cs="Calibri"/>
          <w:sz w:val="20"/>
          <w:szCs w:val="20"/>
        </w:rPr>
        <w:t>des habitants des communes concernées</w:t>
      </w:r>
      <w:r w:rsidR="00811984">
        <w:rPr>
          <w:rFonts w:ascii="Calibri" w:hAnsi="Calibri" w:cs="Calibri"/>
          <w:sz w:val="20"/>
          <w:szCs w:val="20"/>
        </w:rPr>
        <w:t>)</w:t>
      </w:r>
      <w:r w:rsidRPr="00487EC2">
        <w:rPr>
          <w:rFonts w:ascii="Calibri" w:hAnsi="Calibri" w:cs="Calibri"/>
          <w:sz w:val="20"/>
          <w:szCs w:val="20"/>
        </w:rPr>
        <w:t xml:space="preserve">, </w:t>
      </w:r>
      <w:r w:rsidR="00811984" w:rsidRPr="00487EC2">
        <w:rPr>
          <w:rFonts w:ascii="Calibri" w:hAnsi="Calibri" w:cs="Calibri"/>
          <w:sz w:val="20"/>
          <w:szCs w:val="20"/>
        </w:rPr>
        <w:t>sans</w:t>
      </w:r>
      <w:r w:rsidRPr="00487EC2">
        <w:rPr>
          <w:rFonts w:ascii="Calibri" w:hAnsi="Calibri" w:cs="Calibri"/>
          <w:sz w:val="20"/>
          <w:szCs w:val="20"/>
        </w:rPr>
        <w:t xml:space="preserve"> clivages partisans.</w:t>
      </w:r>
    </w:p>
    <w:p w:rsidR="00811984" w:rsidRPr="00487EC2" w:rsidRDefault="00E2031E" w:rsidP="000E0132">
      <w:pPr>
        <w:pStyle w:val="Default"/>
        <w:numPr>
          <w:ilvl w:val="0"/>
          <w:numId w:val="16"/>
        </w:numPr>
        <w:spacing w:after="60"/>
        <w:ind w:left="426" w:hanging="245"/>
        <w:jc w:val="both"/>
        <w:rPr>
          <w:rFonts w:ascii="Calibri" w:hAnsi="Calibri" w:cs="Calibri"/>
          <w:sz w:val="20"/>
          <w:szCs w:val="20"/>
        </w:rPr>
      </w:pPr>
      <w:r w:rsidRPr="00811984">
        <w:rPr>
          <w:rFonts w:ascii="Calibri" w:hAnsi="Calibri" w:cs="Calibri"/>
          <w:sz w:val="20"/>
          <w:szCs w:val="20"/>
        </w:rPr>
        <w:t xml:space="preserve">85% estiment que </w:t>
      </w:r>
      <w:r w:rsidR="00811984">
        <w:rPr>
          <w:rFonts w:ascii="Calibri" w:hAnsi="Calibri" w:cs="Calibri"/>
          <w:sz w:val="20"/>
          <w:szCs w:val="20"/>
        </w:rPr>
        <w:t xml:space="preserve">le développement des communes passe par </w:t>
      </w:r>
      <w:r w:rsidR="00811984" w:rsidRPr="00811984">
        <w:rPr>
          <w:rFonts w:ascii="Calibri" w:hAnsi="Calibri" w:cs="Calibri"/>
          <w:b/>
          <w:sz w:val="20"/>
          <w:szCs w:val="20"/>
        </w:rPr>
        <w:t>l’intercommunalité</w:t>
      </w:r>
      <w:r w:rsidR="00811984">
        <w:rPr>
          <w:rFonts w:ascii="Calibri" w:hAnsi="Calibri" w:cs="Calibri"/>
          <w:sz w:val="20"/>
          <w:szCs w:val="20"/>
        </w:rPr>
        <w:t xml:space="preserve">, même si </w:t>
      </w:r>
      <w:r w:rsidRPr="00811984">
        <w:rPr>
          <w:rFonts w:ascii="Calibri" w:hAnsi="Calibri" w:cs="Calibri"/>
          <w:sz w:val="20"/>
          <w:szCs w:val="20"/>
        </w:rPr>
        <w:t xml:space="preserve">ces nouvelles organisations restent </w:t>
      </w:r>
      <w:r w:rsidRPr="00487EC2">
        <w:rPr>
          <w:rFonts w:ascii="Calibri" w:hAnsi="Calibri" w:cs="Calibri"/>
          <w:sz w:val="20"/>
          <w:szCs w:val="20"/>
        </w:rPr>
        <w:t>suspectées</w:t>
      </w:r>
      <w:r w:rsidRPr="00811984">
        <w:rPr>
          <w:rFonts w:ascii="Calibri" w:hAnsi="Calibri" w:cs="Calibri"/>
          <w:sz w:val="20"/>
          <w:szCs w:val="20"/>
        </w:rPr>
        <w:t xml:space="preserve"> d’entret</w:t>
      </w:r>
      <w:r w:rsidR="00811984">
        <w:rPr>
          <w:rFonts w:ascii="Calibri" w:hAnsi="Calibri" w:cs="Calibri"/>
          <w:sz w:val="20"/>
          <w:szCs w:val="20"/>
        </w:rPr>
        <w:t>enir une hausse de la fiscalité (</w:t>
      </w:r>
      <w:r w:rsidRPr="00811984">
        <w:rPr>
          <w:rFonts w:ascii="Calibri" w:hAnsi="Calibri" w:cs="Calibri"/>
          <w:sz w:val="20"/>
          <w:szCs w:val="20"/>
        </w:rPr>
        <w:t>73% estim</w:t>
      </w:r>
      <w:r w:rsidR="00811984">
        <w:rPr>
          <w:rFonts w:ascii="Calibri" w:hAnsi="Calibri" w:cs="Calibri"/>
          <w:sz w:val="20"/>
          <w:szCs w:val="20"/>
        </w:rPr>
        <w:t>e</w:t>
      </w:r>
      <w:r w:rsidRPr="00811984">
        <w:rPr>
          <w:rFonts w:ascii="Calibri" w:hAnsi="Calibri" w:cs="Calibri"/>
          <w:sz w:val="20"/>
          <w:szCs w:val="20"/>
        </w:rPr>
        <w:t>nt que l’intercommunalité tend à augmenter les impôts locaux</w:t>
      </w:r>
      <w:r w:rsidR="00811984">
        <w:rPr>
          <w:rFonts w:ascii="Calibri" w:hAnsi="Calibri" w:cs="Calibri"/>
          <w:sz w:val="20"/>
          <w:szCs w:val="20"/>
        </w:rPr>
        <w:t>)</w:t>
      </w:r>
      <w:r w:rsidRPr="00811984">
        <w:rPr>
          <w:rFonts w:ascii="Calibri" w:hAnsi="Calibri" w:cs="Calibri"/>
          <w:sz w:val="20"/>
          <w:szCs w:val="20"/>
        </w:rPr>
        <w:t>.</w:t>
      </w:r>
    </w:p>
    <w:p w:rsidR="00E2031E" w:rsidRPr="00487EC2" w:rsidRDefault="00811984" w:rsidP="000E0132">
      <w:pPr>
        <w:pStyle w:val="Default"/>
        <w:numPr>
          <w:ilvl w:val="0"/>
          <w:numId w:val="16"/>
        </w:numPr>
        <w:spacing w:after="60"/>
        <w:ind w:left="426" w:hanging="245"/>
        <w:jc w:val="both"/>
        <w:rPr>
          <w:rFonts w:ascii="Calibri" w:hAnsi="Calibri" w:cs="Calibri"/>
          <w:sz w:val="20"/>
          <w:szCs w:val="20"/>
        </w:rPr>
      </w:pPr>
      <w:r w:rsidRPr="00811984">
        <w:rPr>
          <w:rFonts w:ascii="Calibri" w:hAnsi="Calibri" w:cs="Calibri"/>
          <w:sz w:val="20"/>
          <w:szCs w:val="20"/>
        </w:rPr>
        <w:t xml:space="preserve">près de la moitié des Français (47%) se disent ainsi favorables à l’idée </w:t>
      </w:r>
      <w:r w:rsidR="00055933">
        <w:rPr>
          <w:rFonts w:ascii="Calibri" w:hAnsi="Calibri" w:cs="Calibri"/>
          <w:sz w:val="20"/>
          <w:szCs w:val="20"/>
        </w:rPr>
        <w:t xml:space="preserve">de </w:t>
      </w:r>
      <w:r w:rsidRPr="00055933">
        <w:rPr>
          <w:rFonts w:ascii="Calibri" w:hAnsi="Calibri" w:cs="Calibri"/>
          <w:b/>
          <w:sz w:val="20"/>
          <w:szCs w:val="20"/>
        </w:rPr>
        <w:t>transférer</w:t>
      </w:r>
      <w:r w:rsidRPr="00811984">
        <w:rPr>
          <w:rFonts w:ascii="Calibri" w:hAnsi="Calibri" w:cs="Calibri"/>
          <w:b/>
          <w:sz w:val="20"/>
          <w:szCs w:val="20"/>
        </w:rPr>
        <w:t xml:space="preserve"> les compétences du département aux intercommunalités et aux régions</w:t>
      </w:r>
      <w:r w:rsidRPr="00811984">
        <w:rPr>
          <w:rFonts w:ascii="Calibri" w:hAnsi="Calibri" w:cs="Calibri"/>
          <w:sz w:val="20"/>
          <w:szCs w:val="20"/>
        </w:rPr>
        <w:t>, un résultat en hausse de 8 points par rapport à 2009</w:t>
      </w:r>
      <w:r>
        <w:rPr>
          <w:rFonts w:ascii="Calibri" w:hAnsi="Calibri" w:cs="Calibri"/>
          <w:sz w:val="20"/>
          <w:szCs w:val="20"/>
        </w:rPr>
        <w:t>.</w:t>
      </w:r>
    </w:p>
  </w:footnote>
  <w:footnote w:id="2">
    <w:p w:rsidR="00DD16CF" w:rsidRPr="00487EC2" w:rsidRDefault="00DD16CF" w:rsidP="00DD16CF">
      <w:pPr>
        <w:pStyle w:val="Default"/>
        <w:spacing w:after="60"/>
        <w:ind w:left="181" w:hanging="181"/>
        <w:jc w:val="both"/>
        <w:rPr>
          <w:rFonts w:ascii="Calibri" w:hAnsi="Calibri" w:cs="Calibri"/>
        </w:rPr>
      </w:pPr>
      <w:r w:rsidRPr="00487EC2">
        <w:rPr>
          <w:rStyle w:val="FootnoteReference"/>
          <w:rFonts w:ascii="Calibri" w:hAnsi="Calibri" w:cs="Calibri"/>
          <w:sz w:val="22"/>
          <w:szCs w:val="22"/>
        </w:rPr>
        <w:footnoteRef/>
      </w:r>
      <w:r w:rsidRPr="00487EC2">
        <w:rPr>
          <w:rFonts w:ascii="Calibri" w:hAnsi="Calibri" w:cs="Calibri"/>
        </w:rPr>
        <w:t xml:space="preserve"> </w:t>
      </w:r>
      <w:r w:rsidRPr="00487EC2">
        <w:rPr>
          <w:rFonts w:ascii="Calibri" w:hAnsi="Calibri" w:cs="Calibri"/>
          <w:sz w:val="20"/>
          <w:szCs w:val="20"/>
        </w:rPr>
        <w:t xml:space="preserve">81% et 65% des Français se prononcent pour une diminution de la fonction publique d’Etat et de la fonction publique </w:t>
      </w:r>
      <w:r w:rsidRPr="00487EC2">
        <w:rPr>
          <w:rFonts w:ascii="Calibri" w:hAnsi="Calibri" w:cs="Calibri"/>
          <w:bCs/>
          <w:spacing w:val="-2"/>
          <w:sz w:val="20"/>
          <w:szCs w:val="20"/>
        </w:rPr>
        <w:t>territoriale,</w:t>
      </w:r>
      <w:r w:rsidRPr="00487EC2">
        <w:rPr>
          <w:rFonts w:ascii="Calibri" w:hAnsi="Calibri" w:cs="Calibri"/>
          <w:spacing w:val="-2"/>
          <w:sz w:val="20"/>
          <w:szCs w:val="20"/>
        </w:rPr>
        <w:t xml:space="preserve"> mais à l’inverse </w:t>
      </w:r>
      <w:r w:rsidRPr="00487EC2">
        <w:rPr>
          <w:rFonts w:ascii="Calibri" w:hAnsi="Calibri" w:cs="Calibri"/>
          <w:b/>
          <w:spacing w:val="-2"/>
          <w:sz w:val="20"/>
          <w:szCs w:val="20"/>
        </w:rPr>
        <w:t>73% plaident pour une augmentation des personnels de la fonction publique hospitalière</w:t>
      </w:r>
      <w:r w:rsidRPr="00487EC2">
        <w:rPr>
          <w:rFonts w:ascii="Calibri" w:hAnsi="Calibri" w:cs="Calibri"/>
          <w:spacing w:val="-2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EDAB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47CFD"/>
    <w:multiLevelType w:val="hybridMultilevel"/>
    <w:tmpl w:val="54049296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5184"/>
    <w:multiLevelType w:val="hybridMultilevel"/>
    <w:tmpl w:val="043A62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C6540D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33B18"/>
    <w:multiLevelType w:val="hybridMultilevel"/>
    <w:tmpl w:val="77C0A5B4"/>
    <w:lvl w:ilvl="0" w:tplc="10E2F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48B6"/>
    <w:multiLevelType w:val="hybridMultilevel"/>
    <w:tmpl w:val="426447C6"/>
    <w:lvl w:ilvl="0" w:tplc="C66E0466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3B177E"/>
    <w:multiLevelType w:val="hybridMultilevel"/>
    <w:tmpl w:val="43BABB30"/>
    <w:lvl w:ilvl="0" w:tplc="CDB662D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EA4602"/>
    <w:multiLevelType w:val="hybridMultilevel"/>
    <w:tmpl w:val="EE3C338C"/>
    <w:lvl w:ilvl="0" w:tplc="C6540DBA">
      <w:numFmt w:val="bullet"/>
      <w:lvlText w:val="-"/>
      <w:lvlJc w:val="left"/>
      <w:pPr>
        <w:ind w:left="54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7" w15:restartNumberingAfterBreak="0">
    <w:nsid w:val="538F4BC1"/>
    <w:multiLevelType w:val="hybridMultilevel"/>
    <w:tmpl w:val="C608D384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10BEF"/>
    <w:multiLevelType w:val="hybridMultilevel"/>
    <w:tmpl w:val="0804C3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442895"/>
    <w:multiLevelType w:val="hybridMultilevel"/>
    <w:tmpl w:val="3F1A41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D55C9F"/>
    <w:multiLevelType w:val="hybridMultilevel"/>
    <w:tmpl w:val="0F1AC5A0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C71A60"/>
    <w:multiLevelType w:val="hybridMultilevel"/>
    <w:tmpl w:val="DC82FCA6"/>
    <w:lvl w:ilvl="0" w:tplc="23D651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6540D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9562A"/>
    <w:multiLevelType w:val="hybridMultilevel"/>
    <w:tmpl w:val="C1AC84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4C1F56"/>
    <w:multiLevelType w:val="hybridMultilevel"/>
    <w:tmpl w:val="F4AE69A4"/>
    <w:lvl w:ilvl="0" w:tplc="3192075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6B64AE"/>
    <w:multiLevelType w:val="hybridMultilevel"/>
    <w:tmpl w:val="4FCE1EF8"/>
    <w:lvl w:ilvl="0" w:tplc="040C000F">
      <w:start w:val="1"/>
      <w:numFmt w:val="decimal"/>
      <w:lvlText w:val="%1."/>
      <w:lvlJc w:val="left"/>
      <w:pPr>
        <w:ind w:left="901" w:hanging="360"/>
      </w:pPr>
    </w:lvl>
    <w:lvl w:ilvl="1" w:tplc="040C0019" w:tentative="1">
      <w:start w:val="1"/>
      <w:numFmt w:val="lowerLetter"/>
      <w:lvlText w:val="%2."/>
      <w:lvlJc w:val="left"/>
      <w:pPr>
        <w:ind w:left="1621" w:hanging="360"/>
      </w:pPr>
    </w:lvl>
    <w:lvl w:ilvl="2" w:tplc="040C001B" w:tentative="1">
      <w:start w:val="1"/>
      <w:numFmt w:val="lowerRoman"/>
      <w:lvlText w:val="%3."/>
      <w:lvlJc w:val="right"/>
      <w:pPr>
        <w:ind w:left="2341" w:hanging="180"/>
      </w:pPr>
    </w:lvl>
    <w:lvl w:ilvl="3" w:tplc="040C000F" w:tentative="1">
      <w:start w:val="1"/>
      <w:numFmt w:val="decimal"/>
      <w:lvlText w:val="%4."/>
      <w:lvlJc w:val="left"/>
      <w:pPr>
        <w:ind w:left="3061" w:hanging="360"/>
      </w:pPr>
    </w:lvl>
    <w:lvl w:ilvl="4" w:tplc="040C0019" w:tentative="1">
      <w:start w:val="1"/>
      <w:numFmt w:val="lowerLetter"/>
      <w:lvlText w:val="%5."/>
      <w:lvlJc w:val="left"/>
      <w:pPr>
        <w:ind w:left="3781" w:hanging="360"/>
      </w:pPr>
    </w:lvl>
    <w:lvl w:ilvl="5" w:tplc="040C001B" w:tentative="1">
      <w:start w:val="1"/>
      <w:numFmt w:val="lowerRoman"/>
      <w:lvlText w:val="%6."/>
      <w:lvlJc w:val="right"/>
      <w:pPr>
        <w:ind w:left="4501" w:hanging="180"/>
      </w:pPr>
    </w:lvl>
    <w:lvl w:ilvl="6" w:tplc="040C000F" w:tentative="1">
      <w:start w:val="1"/>
      <w:numFmt w:val="decimal"/>
      <w:lvlText w:val="%7."/>
      <w:lvlJc w:val="left"/>
      <w:pPr>
        <w:ind w:left="5221" w:hanging="360"/>
      </w:pPr>
    </w:lvl>
    <w:lvl w:ilvl="7" w:tplc="040C0019" w:tentative="1">
      <w:start w:val="1"/>
      <w:numFmt w:val="lowerLetter"/>
      <w:lvlText w:val="%8."/>
      <w:lvlJc w:val="left"/>
      <w:pPr>
        <w:ind w:left="5941" w:hanging="360"/>
      </w:pPr>
    </w:lvl>
    <w:lvl w:ilvl="8" w:tplc="040C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5" w15:restartNumberingAfterBreak="0">
    <w:nsid w:val="7A431C91"/>
    <w:multiLevelType w:val="hybridMultilevel"/>
    <w:tmpl w:val="B38A2E5E"/>
    <w:lvl w:ilvl="0" w:tplc="0E8A104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2144180">
    <w:abstractNumId w:val="11"/>
  </w:num>
  <w:num w:numId="2" w16cid:durableId="1117138444">
    <w:abstractNumId w:val="9"/>
  </w:num>
  <w:num w:numId="3" w16cid:durableId="813370184">
    <w:abstractNumId w:val="1"/>
  </w:num>
  <w:num w:numId="4" w16cid:durableId="1770807145">
    <w:abstractNumId w:val="15"/>
  </w:num>
  <w:num w:numId="5" w16cid:durableId="2098792908">
    <w:abstractNumId w:val="3"/>
  </w:num>
  <w:num w:numId="6" w16cid:durableId="276521748">
    <w:abstractNumId w:val="0"/>
  </w:num>
  <w:num w:numId="7" w16cid:durableId="1427461574">
    <w:abstractNumId w:val="10"/>
  </w:num>
  <w:num w:numId="8" w16cid:durableId="1444492905">
    <w:abstractNumId w:val="2"/>
  </w:num>
  <w:num w:numId="9" w16cid:durableId="719595961">
    <w:abstractNumId w:val="4"/>
  </w:num>
  <w:num w:numId="10" w16cid:durableId="1320039483">
    <w:abstractNumId w:val="13"/>
  </w:num>
  <w:num w:numId="11" w16cid:durableId="1995599619">
    <w:abstractNumId w:val="12"/>
  </w:num>
  <w:num w:numId="12" w16cid:durableId="666370947">
    <w:abstractNumId w:val="5"/>
  </w:num>
  <w:num w:numId="13" w16cid:durableId="1668626674">
    <w:abstractNumId w:val="7"/>
  </w:num>
  <w:num w:numId="14" w16cid:durableId="1446924816">
    <w:abstractNumId w:val="8"/>
  </w:num>
  <w:num w:numId="15" w16cid:durableId="2125878675">
    <w:abstractNumId w:val="14"/>
  </w:num>
  <w:num w:numId="16" w16cid:durableId="71057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7A2"/>
    <w:rsid w:val="00025E21"/>
    <w:rsid w:val="00042136"/>
    <w:rsid w:val="00055933"/>
    <w:rsid w:val="000632D3"/>
    <w:rsid w:val="000C4DC7"/>
    <w:rsid w:val="000E0132"/>
    <w:rsid w:val="000E2949"/>
    <w:rsid w:val="000F5070"/>
    <w:rsid w:val="00114BD7"/>
    <w:rsid w:val="00117B6C"/>
    <w:rsid w:val="00127426"/>
    <w:rsid w:val="00130EDB"/>
    <w:rsid w:val="00153416"/>
    <w:rsid w:val="001637C3"/>
    <w:rsid w:val="00174571"/>
    <w:rsid w:val="001768B1"/>
    <w:rsid w:val="00177D5A"/>
    <w:rsid w:val="001A613A"/>
    <w:rsid w:val="001C6D71"/>
    <w:rsid w:val="001D35D3"/>
    <w:rsid w:val="0022088E"/>
    <w:rsid w:val="0022095A"/>
    <w:rsid w:val="00237D13"/>
    <w:rsid w:val="0027101C"/>
    <w:rsid w:val="0028543A"/>
    <w:rsid w:val="00285C9E"/>
    <w:rsid w:val="002D2F1A"/>
    <w:rsid w:val="00313928"/>
    <w:rsid w:val="003207DC"/>
    <w:rsid w:val="00323497"/>
    <w:rsid w:val="003354E6"/>
    <w:rsid w:val="0034271E"/>
    <w:rsid w:val="0036496E"/>
    <w:rsid w:val="00386182"/>
    <w:rsid w:val="003D67EA"/>
    <w:rsid w:val="00437B76"/>
    <w:rsid w:val="0046244F"/>
    <w:rsid w:val="004631F8"/>
    <w:rsid w:val="004673B2"/>
    <w:rsid w:val="00467F37"/>
    <w:rsid w:val="00487EC2"/>
    <w:rsid w:val="004914FC"/>
    <w:rsid w:val="004F5D5C"/>
    <w:rsid w:val="00520768"/>
    <w:rsid w:val="005447ED"/>
    <w:rsid w:val="00586901"/>
    <w:rsid w:val="005D5D99"/>
    <w:rsid w:val="006037A0"/>
    <w:rsid w:val="006138C1"/>
    <w:rsid w:val="0063594D"/>
    <w:rsid w:val="00650E79"/>
    <w:rsid w:val="006C212C"/>
    <w:rsid w:val="006C3831"/>
    <w:rsid w:val="006D2FF6"/>
    <w:rsid w:val="00732824"/>
    <w:rsid w:val="0074203B"/>
    <w:rsid w:val="0075041D"/>
    <w:rsid w:val="007616CD"/>
    <w:rsid w:val="00773B86"/>
    <w:rsid w:val="007A1711"/>
    <w:rsid w:val="007D212C"/>
    <w:rsid w:val="00803307"/>
    <w:rsid w:val="008101C6"/>
    <w:rsid w:val="00811984"/>
    <w:rsid w:val="00814984"/>
    <w:rsid w:val="00817DF8"/>
    <w:rsid w:val="0082596C"/>
    <w:rsid w:val="008532B3"/>
    <w:rsid w:val="008647A2"/>
    <w:rsid w:val="0087004F"/>
    <w:rsid w:val="00884B00"/>
    <w:rsid w:val="008A4D8D"/>
    <w:rsid w:val="008E1831"/>
    <w:rsid w:val="008F0E7B"/>
    <w:rsid w:val="00910CC6"/>
    <w:rsid w:val="00925C85"/>
    <w:rsid w:val="009602A3"/>
    <w:rsid w:val="00961104"/>
    <w:rsid w:val="00975145"/>
    <w:rsid w:val="009A79F3"/>
    <w:rsid w:val="009D4EAE"/>
    <w:rsid w:val="00A01E48"/>
    <w:rsid w:val="00A03B0E"/>
    <w:rsid w:val="00A04F42"/>
    <w:rsid w:val="00A30E24"/>
    <w:rsid w:val="00A373DD"/>
    <w:rsid w:val="00A73B92"/>
    <w:rsid w:val="00AA5C7B"/>
    <w:rsid w:val="00AB6E81"/>
    <w:rsid w:val="00AD42E7"/>
    <w:rsid w:val="00B07EF8"/>
    <w:rsid w:val="00B515BA"/>
    <w:rsid w:val="00B81214"/>
    <w:rsid w:val="00B841B1"/>
    <w:rsid w:val="00BB3BE6"/>
    <w:rsid w:val="00BD4C3B"/>
    <w:rsid w:val="00BD6ADB"/>
    <w:rsid w:val="00BE05FE"/>
    <w:rsid w:val="00BE39B3"/>
    <w:rsid w:val="00C02D9F"/>
    <w:rsid w:val="00C35BA3"/>
    <w:rsid w:val="00C44A61"/>
    <w:rsid w:val="00C56431"/>
    <w:rsid w:val="00C646E1"/>
    <w:rsid w:val="00C705D1"/>
    <w:rsid w:val="00CC760F"/>
    <w:rsid w:val="00D42E8F"/>
    <w:rsid w:val="00D65B4A"/>
    <w:rsid w:val="00D71F0E"/>
    <w:rsid w:val="00D854AF"/>
    <w:rsid w:val="00D928E6"/>
    <w:rsid w:val="00D967F3"/>
    <w:rsid w:val="00DC467D"/>
    <w:rsid w:val="00DD16CF"/>
    <w:rsid w:val="00DD2100"/>
    <w:rsid w:val="00E027E4"/>
    <w:rsid w:val="00E15BEF"/>
    <w:rsid w:val="00E2031E"/>
    <w:rsid w:val="00E44D0A"/>
    <w:rsid w:val="00E456ED"/>
    <w:rsid w:val="00E462C1"/>
    <w:rsid w:val="00E6243D"/>
    <w:rsid w:val="00E94686"/>
    <w:rsid w:val="00EE4E2A"/>
    <w:rsid w:val="00F04337"/>
    <w:rsid w:val="00F139B2"/>
    <w:rsid w:val="00F20C97"/>
    <w:rsid w:val="00F24DAD"/>
    <w:rsid w:val="00F25242"/>
    <w:rsid w:val="00F45A94"/>
    <w:rsid w:val="00F54C8D"/>
    <w:rsid w:val="00FA4A5C"/>
    <w:rsid w:val="00FE310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D72058-FDB0-48F6-A039-59424C4C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271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271E"/>
    <w:rPr>
      <w:lang w:eastAsia="en-US"/>
    </w:rPr>
  </w:style>
  <w:style w:type="character" w:styleId="FootnoteReference">
    <w:name w:val="footnote reference"/>
    <w:uiPriority w:val="99"/>
    <w:semiHidden/>
    <w:unhideWhenUsed/>
    <w:rsid w:val="003427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A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EAE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38C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138C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38C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138C1"/>
    <w:rPr>
      <w:sz w:val="22"/>
      <w:szCs w:val="22"/>
      <w:lang w:eastAsia="en-US"/>
    </w:rPr>
  </w:style>
  <w:style w:type="paragraph" w:customStyle="1" w:styleId="Default">
    <w:name w:val="Default"/>
    <w:rsid w:val="00E203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1331</Words>
  <Characters>7587</Characters>
  <Application>Microsoft Office Word</Application>
  <DocSecurity>4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 ABECASSIS</cp:lastModifiedBy>
  <cp:revision>5</cp:revision>
  <cp:lastPrinted>2014-03-03T19:57:00Z</cp:lastPrinted>
  <dcterms:created xsi:type="dcterms:W3CDTF">2014-03-16T12:06:00Z</dcterms:created>
  <dcterms:modified xsi:type="dcterms:W3CDTF">2014-03-16T20:45:00Z</dcterms:modified>
</cp:coreProperties>
</file>