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0DFA" w:rsidRPr="00F5437B" w:rsidRDefault="00F5437B" w:rsidP="00F5437B">
      <w:pPr>
        <w:ind w:right="6661"/>
        <w:jc w:val="center"/>
        <w:rPr>
          <w:rFonts w:ascii="Garamond" w:hAnsi="Garamond"/>
          <w:caps/>
          <w:spacing w:val="22"/>
          <w:w w:val="110"/>
          <w:sz w:val="28"/>
          <w:szCs w:val="24"/>
        </w:rPr>
      </w:pPr>
      <w:r w:rsidRPr="00F5437B">
        <w:rPr>
          <w:rFonts w:ascii="Garamond" w:hAnsi="Garamond"/>
          <w:caps/>
          <w:spacing w:val="22"/>
          <w:w w:val="110"/>
          <w:sz w:val="28"/>
          <w:szCs w:val="24"/>
        </w:rPr>
        <w:t>PrÉsidence</w:t>
      </w:r>
    </w:p>
    <w:p w:rsidR="00F5437B" w:rsidRPr="00F5437B" w:rsidRDefault="00F5437B" w:rsidP="00F5437B">
      <w:pPr>
        <w:ind w:right="6661"/>
        <w:jc w:val="center"/>
        <w:rPr>
          <w:rFonts w:ascii="Garamond" w:hAnsi="Garamond"/>
          <w:caps/>
          <w:spacing w:val="22"/>
          <w:w w:val="110"/>
          <w:szCs w:val="24"/>
        </w:rPr>
      </w:pPr>
      <w:r w:rsidRPr="00F5437B">
        <w:rPr>
          <w:rFonts w:ascii="Garamond" w:hAnsi="Garamond"/>
          <w:caps/>
          <w:spacing w:val="22"/>
          <w:w w:val="110"/>
          <w:szCs w:val="24"/>
        </w:rPr>
        <w:t>de la</w:t>
      </w:r>
    </w:p>
    <w:p w:rsidR="00F5437B" w:rsidRPr="00F5437B" w:rsidRDefault="00F5437B" w:rsidP="00F5437B">
      <w:pPr>
        <w:ind w:right="6661"/>
        <w:jc w:val="center"/>
        <w:rPr>
          <w:rFonts w:ascii="Garamond" w:hAnsi="Garamond"/>
          <w:caps/>
          <w:spacing w:val="22"/>
          <w:w w:val="110"/>
          <w:sz w:val="28"/>
          <w:szCs w:val="24"/>
        </w:rPr>
      </w:pPr>
      <w:r w:rsidRPr="00F5437B">
        <w:rPr>
          <w:rFonts w:ascii="Garamond" w:hAnsi="Garamond"/>
          <w:caps/>
          <w:spacing w:val="22"/>
          <w:w w:val="110"/>
          <w:sz w:val="28"/>
          <w:szCs w:val="24"/>
        </w:rPr>
        <w:t>République</w:t>
      </w:r>
    </w:p>
    <w:p w:rsidR="002716BB" w:rsidRPr="0079097F" w:rsidRDefault="002716BB" w:rsidP="00F5437B">
      <w:pPr>
        <w:jc w:val="right"/>
        <w:rPr>
          <w:rFonts w:ascii="Cambria" w:hAnsi="Cambria"/>
          <w:sz w:val="23"/>
          <w:szCs w:val="23"/>
        </w:rPr>
      </w:pPr>
      <w:r w:rsidRPr="0079097F">
        <w:rPr>
          <w:rFonts w:ascii="Cambria" w:hAnsi="Cambria"/>
          <w:sz w:val="23"/>
          <w:szCs w:val="23"/>
        </w:rPr>
        <w:t xml:space="preserve">Paris, le </w:t>
      </w:r>
      <w:r w:rsidR="00E913E1">
        <w:rPr>
          <w:rFonts w:ascii="Cambria" w:hAnsi="Cambria"/>
          <w:sz w:val="23"/>
          <w:szCs w:val="23"/>
        </w:rPr>
        <w:t>4</w:t>
      </w:r>
      <w:r w:rsidR="00BF5A9D">
        <w:rPr>
          <w:rFonts w:ascii="Cambria" w:hAnsi="Cambria"/>
          <w:sz w:val="23"/>
          <w:szCs w:val="23"/>
        </w:rPr>
        <w:t xml:space="preserve"> juin</w:t>
      </w:r>
      <w:r w:rsidR="00FC7167" w:rsidRPr="0079097F">
        <w:rPr>
          <w:rFonts w:ascii="Cambria" w:hAnsi="Cambria"/>
          <w:sz w:val="23"/>
          <w:szCs w:val="23"/>
        </w:rPr>
        <w:t xml:space="preserve"> 2012</w:t>
      </w:r>
    </w:p>
    <w:p w:rsidR="006E2476" w:rsidRPr="004C3A1A" w:rsidRDefault="00CA2EB6" w:rsidP="00E913E1">
      <w:pPr>
        <w:tabs>
          <w:tab w:val="left" w:pos="3846"/>
        </w:tabs>
        <w:spacing w:after="120"/>
        <w:ind w:left="-142"/>
        <w:rPr>
          <w:rFonts w:ascii="Garamond" w:hAnsi="Garamond"/>
          <w:i/>
          <w:szCs w:val="24"/>
        </w:rPr>
      </w:pPr>
      <w:r>
        <w:rPr>
          <w:rFonts w:ascii="Garamond" w:hAnsi="Garamond"/>
          <w:i/>
          <w:szCs w:val="24"/>
        </w:rPr>
        <w:t>Le C</w:t>
      </w:r>
      <w:r w:rsidR="00097EE9" w:rsidRPr="004C3A1A">
        <w:rPr>
          <w:rFonts w:ascii="Garamond" w:hAnsi="Garamond"/>
          <w:i/>
          <w:szCs w:val="24"/>
        </w:rPr>
        <w:t>onseiller pour les affaires européennes</w:t>
      </w:r>
      <w:r w:rsidR="004C3A1A" w:rsidRPr="004C3A1A">
        <w:rPr>
          <w:rFonts w:ascii="Garamond" w:hAnsi="Garamond"/>
          <w:i/>
          <w:szCs w:val="24"/>
        </w:rPr>
        <w:tab/>
      </w:r>
    </w:p>
    <w:p w:rsidR="006E2476" w:rsidRPr="00164A38" w:rsidRDefault="006E2476" w:rsidP="006E2476">
      <w:pPr>
        <w:rPr>
          <w:rFonts w:ascii="Cambria" w:hAnsi="Cambria"/>
          <w:szCs w:val="24"/>
        </w:rPr>
      </w:pPr>
    </w:p>
    <w:p w:rsidR="006C7216" w:rsidRPr="0079097F" w:rsidRDefault="00291AB1" w:rsidP="0079097F">
      <w:pPr>
        <w:pStyle w:val="Heading1"/>
        <w:spacing w:before="0" w:after="240"/>
        <w:jc w:val="center"/>
        <w:rPr>
          <w:rFonts w:ascii="Cambria" w:hAnsi="Cambria"/>
          <w:b w:val="0"/>
          <w:smallCaps/>
          <w:sz w:val="26"/>
          <w:szCs w:val="26"/>
          <w:u w:val="none"/>
        </w:rPr>
      </w:pPr>
      <w:r w:rsidRPr="0079097F">
        <w:rPr>
          <w:rFonts w:ascii="Cambria" w:hAnsi="Cambria"/>
          <w:b w:val="0"/>
          <w:smallCaps/>
          <w:sz w:val="26"/>
          <w:szCs w:val="26"/>
          <w:u w:val="none"/>
        </w:rPr>
        <w:t>NOTE</w:t>
      </w:r>
    </w:p>
    <w:p w:rsidR="006C7216" w:rsidRPr="0079097F" w:rsidRDefault="00291AB1" w:rsidP="006C7216">
      <w:pPr>
        <w:jc w:val="center"/>
        <w:rPr>
          <w:rFonts w:ascii="Cambria" w:hAnsi="Cambria"/>
          <w:smallCaps/>
          <w:sz w:val="26"/>
          <w:szCs w:val="26"/>
        </w:rPr>
      </w:pPr>
      <w:r w:rsidRPr="0079097F">
        <w:rPr>
          <w:rFonts w:ascii="Cambria" w:hAnsi="Cambria"/>
          <w:smallCaps/>
          <w:sz w:val="26"/>
          <w:szCs w:val="26"/>
        </w:rPr>
        <w:t xml:space="preserve">à Monsieur le </w:t>
      </w:r>
      <w:r w:rsidR="00094375" w:rsidRPr="0079097F">
        <w:rPr>
          <w:rFonts w:ascii="Cambria" w:hAnsi="Cambria"/>
          <w:smallCaps/>
          <w:sz w:val="26"/>
          <w:szCs w:val="26"/>
        </w:rPr>
        <w:t>Président</w:t>
      </w:r>
      <w:r w:rsidRPr="0079097F">
        <w:rPr>
          <w:rFonts w:ascii="Cambria" w:hAnsi="Cambria"/>
          <w:smallCaps/>
          <w:sz w:val="26"/>
          <w:szCs w:val="26"/>
        </w:rPr>
        <w:t xml:space="preserve"> de la </w:t>
      </w:r>
      <w:r w:rsidR="00094375" w:rsidRPr="0079097F">
        <w:rPr>
          <w:rFonts w:ascii="Cambria" w:hAnsi="Cambria"/>
          <w:smallCaps/>
          <w:sz w:val="26"/>
          <w:szCs w:val="26"/>
        </w:rPr>
        <w:t>République</w:t>
      </w:r>
    </w:p>
    <w:p w:rsidR="006C7216" w:rsidRPr="0079097F" w:rsidRDefault="00291AB1" w:rsidP="00863DEA">
      <w:pPr>
        <w:jc w:val="center"/>
        <w:rPr>
          <w:rFonts w:ascii="Cambria" w:hAnsi="Cambria"/>
          <w:smallCaps/>
          <w:sz w:val="26"/>
          <w:szCs w:val="26"/>
        </w:rPr>
      </w:pPr>
      <w:r w:rsidRPr="0079097F">
        <w:rPr>
          <w:rFonts w:ascii="Cambria" w:hAnsi="Cambria"/>
          <w:smallCaps/>
          <w:sz w:val="26"/>
          <w:szCs w:val="26"/>
        </w:rPr>
        <w:t>----</w:t>
      </w:r>
    </w:p>
    <w:p w:rsidR="006C7216" w:rsidRPr="0079097F" w:rsidRDefault="00291AB1" w:rsidP="006C7216">
      <w:pPr>
        <w:jc w:val="center"/>
        <w:rPr>
          <w:rFonts w:ascii="Cambria" w:hAnsi="Cambria"/>
          <w:smallCaps/>
          <w:sz w:val="26"/>
          <w:szCs w:val="26"/>
        </w:rPr>
      </w:pPr>
      <w:r w:rsidRPr="0079097F">
        <w:rPr>
          <w:rFonts w:ascii="Cambria" w:hAnsi="Cambria"/>
          <w:smallCaps/>
          <w:sz w:val="26"/>
          <w:szCs w:val="26"/>
        </w:rPr>
        <w:t xml:space="preserve">s/c de Monsieur le </w:t>
      </w:r>
      <w:r w:rsidR="00094375" w:rsidRPr="0079097F">
        <w:rPr>
          <w:rFonts w:ascii="Cambria" w:hAnsi="Cambria"/>
          <w:smallCaps/>
          <w:sz w:val="26"/>
          <w:szCs w:val="26"/>
        </w:rPr>
        <w:t>Secrétaire</w:t>
      </w:r>
      <w:r w:rsidRPr="0079097F">
        <w:rPr>
          <w:rFonts w:ascii="Cambria" w:hAnsi="Cambria"/>
          <w:smallCaps/>
          <w:sz w:val="26"/>
          <w:szCs w:val="26"/>
        </w:rPr>
        <w:t xml:space="preserve"> General</w:t>
      </w:r>
    </w:p>
    <w:p w:rsidR="004F0DFA" w:rsidRDefault="004F0DFA">
      <w:pPr>
        <w:rPr>
          <w:rFonts w:ascii="Cambria" w:hAnsi="Cambria"/>
          <w:sz w:val="23"/>
          <w:szCs w:val="23"/>
        </w:rPr>
      </w:pPr>
    </w:p>
    <w:p w:rsidR="0079097F" w:rsidRPr="0079097F" w:rsidRDefault="0079097F">
      <w:pPr>
        <w:rPr>
          <w:rFonts w:ascii="Cambria" w:hAnsi="Cambria"/>
          <w:sz w:val="23"/>
          <w:szCs w:val="23"/>
        </w:rPr>
      </w:pPr>
    </w:p>
    <w:p w:rsidR="004F0DFA" w:rsidRPr="0079097F" w:rsidRDefault="004F0DFA">
      <w:pPr>
        <w:rPr>
          <w:rFonts w:ascii="Cambria" w:hAnsi="Cambria"/>
          <w:sz w:val="23"/>
          <w:szCs w:val="23"/>
        </w:rPr>
      </w:pPr>
    </w:p>
    <w:p w:rsidR="00181626" w:rsidRPr="0079097F" w:rsidRDefault="00291AB1" w:rsidP="0079097F">
      <w:pPr>
        <w:rPr>
          <w:rFonts w:ascii="Cambria" w:hAnsi="Cambria"/>
          <w:b/>
          <w:i/>
          <w:sz w:val="23"/>
          <w:szCs w:val="23"/>
        </w:rPr>
      </w:pPr>
      <w:r w:rsidRPr="0079097F">
        <w:rPr>
          <w:rFonts w:ascii="Cambria" w:hAnsi="Cambria"/>
          <w:b/>
          <w:i/>
          <w:smallCaps/>
          <w:sz w:val="23"/>
          <w:szCs w:val="23"/>
        </w:rPr>
        <w:t>Objet</w:t>
      </w:r>
      <w:r w:rsidR="00E913E1">
        <w:rPr>
          <w:rFonts w:ascii="Cambria" w:hAnsi="Cambria"/>
          <w:b/>
          <w:i/>
          <w:sz w:val="23"/>
          <w:szCs w:val="23"/>
        </w:rPr>
        <w:t xml:space="preserve"> :</w:t>
      </w:r>
      <w:r w:rsidR="007E1A1B">
        <w:rPr>
          <w:rFonts w:ascii="Cambria" w:hAnsi="Cambria"/>
          <w:b/>
          <w:i/>
          <w:sz w:val="23"/>
          <w:szCs w:val="23"/>
        </w:rPr>
        <w:t xml:space="preserve"> </w:t>
      </w:r>
      <w:r w:rsidR="00E155FB">
        <w:rPr>
          <w:rFonts w:ascii="Cambria" w:hAnsi="Cambria"/>
          <w:b/>
          <w:i/>
          <w:sz w:val="23"/>
          <w:szCs w:val="23"/>
        </w:rPr>
        <w:t>étude du Pew research center sur l’opinion européenne</w:t>
      </w:r>
    </w:p>
    <w:p w:rsidR="00181626" w:rsidRPr="0079097F" w:rsidRDefault="00181626" w:rsidP="004C3A1A">
      <w:pPr>
        <w:rPr>
          <w:rFonts w:ascii="Cambria" w:hAnsi="Cambria"/>
          <w:sz w:val="23"/>
          <w:szCs w:val="23"/>
        </w:rPr>
      </w:pPr>
    </w:p>
    <w:p w:rsidR="00E155FA" w:rsidRDefault="00E155FA" w:rsidP="00FC7167">
      <w:pPr>
        <w:rPr>
          <w:rFonts w:ascii="Cambria" w:hAnsi="Cambria"/>
          <w:sz w:val="23"/>
          <w:szCs w:val="23"/>
        </w:rPr>
      </w:pPr>
    </w:p>
    <w:p w:rsidR="000A4B9C" w:rsidRDefault="00E155FB" w:rsidP="0079097F">
      <w:pPr>
        <w:spacing w:after="120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Le Pew Research center a publié cette semaine une série de sondages menés auprès de 10.000 p</w:t>
      </w:r>
      <w:r w:rsidR="00316869">
        <w:rPr>
          <w:rFonts w:ascii="Cambria" w:hAnsi="Cambria"/>
          <w:sz w:val="23"/>
          <w:szCs w:val="23"/>
        </w:rPr>
        <w:t xml:space="preserve">ersonnes dans 8 pays européens. </w:t>
      </w:r>
      <w:r>
        <w:rPr>
          <w:rFonts w:ascii="Cambria" w:hAnsi="Cambria"/>
          <w:sz w:val="23"/>
          <w:szCs w:val="23"/>
        </w:rPr>
        <w:t>Certains résultats sont éloquents</w:t>
      </w:r>
      <w:r w:rsidR="000675F5">
        <w:rPr>
          <w:rFonts w:ascii="Cambria" w:hAnsi="Cambria"/>
          <w:sz w:val="23"/>
          <w:szCs w:val="23"/>
        </w:rPr>
        <w:t> : ils marquent partout un effondrement du soutien aux politiques économiques de l’Union européenne</w:t>
      </w:r>
      <w:r w:rsidR="002B5DD7">
        <w:rPr>
          <w:rFonts w:ascii="Cambria" w:hAnsi="Cambria"/>
          <w:sz w:val="23"/>
          <w:szCs w:val="23"/>
        </w:rPr>
        <w:t xml:space="preserve"> et une </w:t>
      </w:r>
      <w:r w:rsidR="00316869">
        <w:rPr>
          <w:rFonts w:ascii="Cambria" w:hAnsi="Cambria"/>
          <w:sz w:val="23"/>
          <w:szCs w:val="23"/>
        </w:rPr>
        <w:t>divergence radicale de l’opinion</w:t>
      </w:r>
      <w:r w:rsidR="000675F5">
        <w:rPr>
          <w:rFonts w:ascii="Cambria" w:hAnsi="Cambria"/>
          <w:sz w:val="23"/>
          <w:szCs w:val="23"/>
        </w:rPr>
        <w:t xml:space="preserve"> </w:t>
      </w:r>
      <w:r w:rsidR="002B5DD7">
        <w:rPr>
          <w:rFonts w:ascii="Cambria" w:hAnsi="Cambria"/>
          <w:sz w:val="23"/>
          <w:szCs w:val="23"/>
        </w:rPr>
        <w:t>a</w:t>
      </w:r>
      <w:r w:rsidR="000675F5">
        <w:rPr>
          <w:rFonts w:ascii="Cambria" w:hAnsi="Cambria"/>
          <w:sz w:val="23"/>
          <w:szCs w:val="23"/>
        </w:rPr>
        <w:t>lleman</w:t>
      </w:r>
      <w:r w:rsidR="002B5DD7">
        <w:rPr>
          <w:rFonts w:ascii="Cambria" w:hAnsi="Cambria"/>
          <w:sz w:val="23"/>
          <w:szCs w:val="23"/>
        </w:rPr>
        <w:t>d</w:t>
      </w:r>
      <w:r w:rsidR="000675F5">
        <w:rPr>
          <w:rFonts w:ascii="Cambria" w:hAnsi="Cambria"/>
          <w:sz w:val="23"/>
          <w:szCs w:val="23"/>
        </w:rPr>
        <w:t>e</w:t>
      </w:r>
      <w:r w:rsidR="002B5DD7">
        <w:rPr>
          <w:rFonts w:ascii="Cambria" w:hAnsi="Cambria"/>
          <w:sz w:val="23"/>
          <w:szCs w:val="23"/>
        </w:rPr>
        <w:t xml:space="preserve"> </w:t>
      </w:r>
      <w:r w:rsidR="000675F5">
        <w:rPr>
          <w:rFonts w:ascii="Cambria" w:hAnsi="Cambria"/>
          <w:sz w:val="23"/>
          <w:szCs w:val="23"/>
        </w:rPr>
        <w:t>du reste de l’opinion européenne.</w:t>
      </w:r>
    </w:p>
    <w:p w:rsidR="000675F5" w:rsidRDefault="000675F5" w:rsidP="0079097F">
      <w:pPr>
        <w:spacing w:after="120"/>
        <w:rPr>
          <w:rFonts w:ascii="Cambria" w:hAnsi="Cambria"/>
          <w:sz w:val="23"/>
          <w:szCs w:val="23"/>
        </w:rPr>
      </w:pPr>
    </w:p>
    <w:p w:rsidR="002B5DD7" w:rsidRPr="00C42E4B" w:rsidRDefault="002B5DD7" w:rsidP="006E3D23">
      <w:pPr>
        <w:numPr>
          <w:ilvl w:val="0"/>
          <w:numId w:val="38"/>
        </w:numPr>
        <w:rPr>
          <w:rFonts w:ascii="Cambria" w:hAnsi="Cambria"/>
          <w:b/>
          <w:sz w:val="23"/>
          <w:szCs w:val="23"/>
        </w:rPr>
      </w:pPr>
      <w:r w:rsidRPr="00C42E4B">
        <w:rPr>
          <w:rFonts w:ascii="Cambria" w:hAnsi="Cambria"/>
          <w:b/>
          <w:sz w:val="23"/>
          <w:szCs w:val="23"/>
        </w:rPr>
        <w:t>Un effondrement du soutien aux politiques de l’UE</w:t>
      </w:r>
    </w:p>
    <w:p w:rsidR="002B5DD7" w:rsidRDefault="002B5DD7" w:rsidP="002B5DD7">
      <w:pPr>
        <w:spacing w:after="120"/>
        <w:rPr>
          <w:rFonts w:ascii="Cambria" w:hAnsi="Cambria"/>
          <w:sz w:val="23"/>
          <w:szCs w:val="23"/>
        </w:rPr>
      </w:pPr>
    </w:p>
    <w:p w:rsidR="002B5DD7" w:rsidRDefault="002B5DD7" w:rsidP="002B5DD7">
      <w:pPr>
        <w:numPr>
          <w:ilvl w:val="0"/>
          <w:numId w:val="39"/>
        </w:numPr>
        <w:spacing w:after="120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« </w:t>
      </w:r>
      <w:r w:rsidRPr="00C42E4B">
        <w:rPr>
          <w:rFonts w:ascii="Cambria" w:hAnsi="Cambria"/>
          <w:i/>
          <w:sz w:val="23"/>
          <w:szCs w:val="23"/>
        </w:rPr>
        <w:t>L’image de l’Union européenne</w:t>
      </w:r>
      <w:r>
        <w:rPr>
          <w:rFonts w:ascii="Cambria" w:hAnsi="Cambria"/>
          <w:sz w:val="23"/>
          <w:szCs w:val="23"/>
        </w:rPr>
        <w:t xml:space="preserve"> » </w:t>
      </w:r>
      <w:r w:rsidR="009D2253">
        <w:rPr>
          <w:rFonts w:ascii="Cambria" w:hAnsi="Cambria"/>
          <w:sz w:val="23"/>
          <w:szCs w:val="23"/>
        </w:rPr>
        <w:t>(sans plus de précision)</w:t>
      </w:r>
      <w:r>
        <w:rPr>
          <w:rFonts w:ascii="Cambria" w:hAnsi="Cambria"/>
          <w:sz w:val="23"/>
          <w:szCs w:val="23"/>
        </w:rPr>
        <w:t xml:space="preserve"> reste globalement positive, à 70 % en Allemagne et en Pologne, </w:t>
      </w:r>
      <w:r w:rsidR="00316869">
        <w:rPr>
          <w:rFonts w:ascii="Cambria" w:hAnsi="Cambria"/>
          <w:sz w:val="23"/>
          <w:szCs w:val="23"/>
        </w:rPr>
        <w:t xml:space="preserve">à </w:t>
      </w:r>
      <w:r>
        <w:rPr>
          <w:rFonts w:ascii="Cambria" w:hAnsi="Cambria"/>
          <w:sz w:val="23"/>
          <w:szCs w:val="23"/>
        </w:rPr>
        <w:t>60 % en France, en Espagne et en Italie.</w:t>
      </w:r>
    </w:p>
    <w:p w:rsidR="002B5DD7" w:rsidRDefault="002B5DD7" w:rsidP="006E3D23">
      <w:pPr>
        <w:ind w:left="360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Mais l’évolution depuis 2007 interpelle : ces </w:t>
      </w:r>
      <w:r w:rsidR="00316869">
        <w:rPr>
          <w:rFonts w:ascii="Cambria" w:hAnsi="Cambria"/>
          <w:sz w:val="23"/>
          <w:szCs w:val="23"/>
        </w:rPr>
        <w:t>taux</w:t>
      </w:r>
      <w:r>
        <w:rPr>
          <w:rFonts w:ascii="Cambria" w:hAnsi="Cambria"/>
          <w:sz w:val="23"/>
          <w:szCs w:val="23"/>
        </w:rPr>
        <w:t xml:space="preserve"> </w:t>
      </w:r>
      <w:r w:rsidR="00316869">
        <w:rPr>
          <w:rFonts w:ascii="Cambria" w:hAnsi="Cambria"/>
          <w:sz w:val="23"/>
          <w:szCs w:val="23"/>
        </w:rPr>
        <w:t>s</w:t>
      </w:r>
      <w:r>
        <w:rPr>
          <w:rFonts w:ascii="Cambria" w:hAnsi="Cambria"/>
          <w:sz w:val="23"/>
          <w:szCs w:val="23"/>
        </w:rPr>
        <w:t xml:space="preserve">ont </w:t>
      </w:r>
      <w:r w:rsidR="00316869">
        <w:rPr>
          <w:rFonts w:ascii="Cambria" w:hAnsi="Cambria"/>
          <w:sz w:val="23"/>
          <w:szCs w:val="23"/>
        </w:rPr>
        <w:t>en baisse de</w:t>
      </w:r>
      <w:r>
        <w:rPr>
          <w:rFonts w:ascii="Cambria" w:hAnsi="Cambria"/>
          <w:sz w:val="23"/>
          <w:szCs w:val="23"/>
        </w:rPr>
        <w:t xml:space="preserve"> 20 points en </w:t>
      </w:r>
      <w:r w:rsidR="00316869">
        <w:rPr>
          <w:rFonts w:ascii="Cambria" w:hAnsi="Cambria"/>
          <w:sz w:val="23"/>
          <w:szCs w:val="23"/>
        </w:rPr>
        <w:t>Espagne et</w:t>
      </w:r>
      <w:r>
        <w:rPr>
          <w:rFonts w:ascii="Cambria" w:hAnsi="Cambria"/>
          <w:sz w:val="23"/>
          <w:szCs w:val="23"/>
        </w:rPr>
        <w:t xml:space="preserve"> en Italie, </w:t>
      </w:r>
      <w:r w:rsidR="00316869">
        <w:rPr>
          <w:rFonts w:ascii="Cambria" w:hAnsi="Cambria"/>
          <w:sz w:val="23"/>
          <w:szCs w:val="23"/>
        </w:rPr>
        <w:t xml:space="preserve">de </w:t>
      </w:r>
      <w:r>
        <w:rPr>
          <w:rFonts w:ascii="Cambria" w:hAnsi="Cambria"/>
          <w:sz w:val="23"/>
          <w:szCs w:val="23"/>
        </w:rPr>
        <w:t xml:space="preserve">15 points en Pologne. </w:t>
      </w:r>
      <w:r w:rsidR="00AF3380">
        <w:rPr>
          <w:rFonts w:ascii="Cambria" w:hAnsi="Cambria"/>
          <w:sz w:val="23"/>
          <w:szCs w:val="23"/>
        </w:rPr>
        <w:t xml:space="preserve">En Grèce, </w:t>
      </w:r>
      <w:r w:rsidR="00316869">
        <w:rPr>
          <w:rFonts w:ascii="Cambria" w:hAnsi="Cambria"/>
          <w:sz w:val="23"/>
          <w:szCs w:val="23"/>
        </w:rPr>
        <w:t>où l’opinion est</w:t>
      </w:r>
      <w:r w:rsidR="00AF3380">
        <w:rPr>
          <w:rFonts w:ascii="Cambria" w:hAnsi="Cambria"/>
          <w:sz w:val="23"/>
          <w:szCs w:val="23"/>
        </w:rPr>
        <w:t xml:space="preserve"> traditionnellement très européen</w:t>
      </w:r>
      <w:r w:rsidR="00316869">
        <w:rPr>
          <w:rFonts w:ascii="Cambria" w:hAnsi="Cambria"/>
          <w:sz w:val="23"/>
          <w:szCs w:val="23"/>
        </w:rPr>
        <w:t>ne</w:t>
      </w:r>
      <w:r w:rsidR="00AF3380">
        <w:rPr>
          <w:rFonts w:ascii="Cambria" w:hAnsi="Cambria"/>
          <w:sz w:val="23"/>
          <w:szCs w:val="23"/>
        </w:rPr>
        <w:t xml:space="preserve">, </w:t>
      </w:r>
      <w:r w:rsidRPr="002B5DD7">
        <w:rPr>
          <w:rFonts w:ascii="Cambria" w:hAnsi="Cambria"/>
          <w:sz w:val="23"/>
          <w:szCs w:val="23"/>
        </w:rPr>
        <w:t xml:space="preserve">moins de 40 % </w:t>
      </w:r>
      <w:r w:rsidR="00AF3380">
        <w:rPr>
          <w:rFonts w:ascii="Cambria" w:hAnsi="Cambria"/>
          <w:sz w:val="23"/>
          <w:szCs w:val="23"/>
        </w:rPr>
        <w:t>de la population a désormais une image positive de l’UE</w:t>
      </w:r>
      <w:r w:rsidRPr="002B5DD7">
        <w:rPr>
          <w:rFonts w:ascii="Cambria" w:hAnsi="Cambria"/>
          <w:sz w:val="23"/>
          <w:szCs w:val="23"/>
        </w:rPr>
        <w:t>.</w:t>
      </w:r>
    </w:p>
    <w:p w:rsidR="00AF3380" w:rsidRDefault="00AF3380" w:rsidP="002B5DD7">
      <w:pPr>
        <w:spacing w:after="120"/>
        <w:ind w:left="360"/>
        <w:rPr>
          <w:rFonts w:ascii="Cambria" w:hAnsi="Cambria"/>
          <w:sz w:val="23"/>
          <w:szCs w:val="23"/>
        </w:rPr>
      </w:pPr>
    </w:p>
    <w:p w:rsidR="00AF3380" w:rsidRDefault="00AF3380" w:rsidP="00AF3380">
      <w:pPr>
        <w:numPr>
          <w:ilvl w:val="0"/>
          <w:numId w:val="39"/>
        </w:numPr>
        <w:spacing w:after="120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Comme souvent, lorsque l’on ne sonde plus l’image de l’UE en tant que telle mais ses politiques, les résultats sont encore plus spectaculaires.</w:t>
      </w:r>
    </w:p>
    <w:p w:rsidR="00AF3380" w:rsidRDefault="00AF3380" w:rsidP="00C42E4B">
      <w:pPr>
        <w:numPr>
          <w:ilvl w:val="0"/>
          <w:numId w:val="40"/>
        </w:numPr>
        <w:spacing w:after="120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Ainsi, </w:t>
      </w:r>
      <w:r w:rsidRPr="00C42E4B">
        <w:rPr>
          <w:rFonts w:ascii="Cambria" w:hAnsi="Cambria"/>
          <w:sz w:val="23"/>
          <w:szCs w:val="23"/>
        </w:rPr>
        <w:t xml:space="preserve">seuls 34 % des sondés pensent que </w:t>
      </w:r>
      <w:r w:rsidR="00C42E4B">
        <w:rPr>
          <w:rFonts w:ascii="Cambria" w:hAnsi="Cambria"/>
          <w:sz w:val="23"/>
          <w:szCs w:val="23"/>
        </w:rPr>
        <w:t>« </w:t>
      </w:r>
      <w:r w:rsidRPr="00C42E4B">
        <w:rPr>
          <w:rFonts w:ascii="Cambria" w:hAnsi="Cambria"/>
          <w:i/>
          <w:sz w:val="23"/>
          <w:szCs w:val="23"/>
        </w:rPr>
        <w:t>l’intégration européenne a renforcé leur économie</w:t>
      </w:r>
      <w:r w:rsidR="00C42E4B">
        <w:rPr>
          <w:rFonts w:ascii="Cambria" w:hAnsi="Cambria"/>
          <w:sz w:val="23"/>
          <w:szCs w:val="23"/>
        </w:rPr>
        <w:t> »</w:t>
      </w:r>
      <w:r>
        <w:rPr>
          <w:rFonts w:ascii="Cambria" w:hAnsi="Cambria"/>
          <w:sz w:val="23"/>
          <w:szCs w:val="23"/>
        </w:rPr>
        <w:t xml:space="preserve">. Les évolutions sont là aussi très marquées depuis 2007 : </w:t>
      </w:r>
      <w:r w:rsidR="00316869">
        <w:rPr>
          <w:rFonts w:ascii="Cambria" w:hAnsi="Cambria"/>
          <w:sz w:val="23"/>
          <w:szCs w:val="23"/>
        </w:rPr>
        <w:t>-</w:t>
      </w:r>
      <w:r>
        <w:rPr>
          <w:rFonts w:ascii="Cambria" w:hAnsi="Cambria"/>
          <w:sz w:val="23"/>
          <w:szCs w:val="23"/>
        </w:rPr>
        <w:t xml:space="preserve">20 points en Italie et en Espagne ; </w:t>
      </w:r>
      <w:r w:rsidR="00316869">
        <w:rPr>
          <w:rFonts w:ascii="Cambria" w:hAnsi="Cambria"/>
          <w:sz w:val="23"/>
          <w:szCs w:val="23"/>
        </w:rPr>
        <w:t>-</w:t>
      </w:r>
      <w:r>
        <w:rPr>
          <w:rFonts w:ascii="Cambria" w:hAnsi="Cambria"/>
          <w:sz w:val="23"/>
          <w:szCs w:val="23"/>
        </w:rPr>
        <w:t>10 points en France. Seuls les Allemands pensent, à 60 %, que leur économie a été renforcée par l’appartenance à l’UE</w:t>
      </w:r>
      <w:r w:rsidR="00316869">
        <w:rPr>
          <w:rFonts w:ascii="Cambria" w:hAnsi="Cambria"/>
          <w:sz w:val="23"/>
          <w:szCs w:val="23"/>
        </w:rPr>
        <w:t>, en hausse de 5 points</w:t>
      </w:r>
      <w:r>
        <w:rPr>
          <w:rFonts w:ascii="Cambria" w:hAnsi="Cambria"/>
          <w:sz w:val="23"/>
          <w:szCs w:val="23"/>
        </w:rPr>
        <w:t>.</w:t>
      </w:r>
    </w:p>
    <w:p w:rsidR="00C42E4B" w:rsidRDefault="00AF3380" w:rsidP="00C42E4B">
      <w:pPr>
        <w:numPr>
          <w:ilvl w:val="0"/>
          <w:numId w:val="40"/>
        </w:numPr>
        <w:spacing w:after="120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L’euro n’est pas </w:t>
      </w:r>
      <w:r w:rsidR="00316869">
        <w:rPr>
          <w:rFonts w:ascii="Cambria" w:hAnsi="Cambria"/>
          <w:sz w:val="23"/>
          <w:szCs w:val="23"/>
        </w:rPr>
        <w:t>plus apprécié</w:t>
      </w:r>
      <w:r>
        <w:rPr>
          <w:rFonts w:ascii="Cambria" w:hAnsi="Cambria"/>
          <w:sz w:val="23"/>
          <w:szCs w:val="23"/>
        </w:rPr>
        <w:t>. Seuls 30 % des Français et des Italiens</w:t>
      </w:r>
      <w:r w:rsidR="00316869">
        <w:rPr>
          <w:rFonts w:ascii="Cambria" w:hAnsi="Cambria"/>
          <w:sz w:val="23"/>
          <w:szCs w:val="23"/>
        </w:rPr>
        <w:t>,</w:t>
      </w:r>
      <w:r>
        <w:rPr>
          <w:rFonts w:ascii="Cambria" w:hAnsi="Cambria"/>
          <w:sz w:val="23"/>
          <w:szCs w:val="23"/>
        </w:rPr>
        <w:t xml:space="preserve"> 40 % des Espagnols pensent que </w:t>
      </w:r>
      <w:r w:rsidR="00C42E4B">
        <w:rPr>
          <w:rFonts w:ascii="Cambria" w:hAnsi="Cambria"/>
          <w:sz w:val="23"/>
          <w:szCs w:val="23"/>
        </w:rPr>
        <w:t>« </w:t>
      </w:r>
      <w:r w:rsidRPr="00C42E4B">
        <w:rPr>
          <w:rFonts w:ascii="Cambria" w:hAnsi="Cambria"/>
          <w:i/>
          <w:sz w:val="23"/>
          <w:szCs w:val="23"/>
        </w:rPr>
        <w:t>son introduction a été une bonne chose</w:t>
      </w:r>
      <w:r w:rsidR="00C42E4B">
        <w:rPr>
          <w:rFonts w:ascii="Cambria" w:hAnsi="Cambria"/>
          <w:sz w:val="23"/>
          <w:szCs w:val="23"/>
        </w:rPr>
        <w:t> »</w:t>
      </w:r>
      <w:r>
        <w:rPr>
          <w:rFonts w:ascii="Cambria" w:hAnsi="Cambria"/>
          <w:sz w:val="23"/>
          <w:szCs w:val="23"/>
        </w:rPr>
        <w:t>. Même les Allemands ne l’approuvent qu’à 45 %</w:t>
      </w:r>
      <w:r w:rsidR="00C42E4B">
        <w:rPr>
          <w:rFonts w:ascii="Cambria" w:hAnsi="Cambria"/>
          <w:sz w:val="23"/>
          <w:szCs w:val="23"/>
        </w:rPr>
        <w:t>.</w:t>
      </w:r>
    </w:p>
    <w:p w:rsidR="00AF3380" w:rsidRDefault="00C42E4B" w:rsidP="00C42E4B">
      <w:pPr>
        <w:spacing w:after="120"/>
        <w:ind w:left="720"/>
        <w:rPr>
          <w:rFonts w:ascii="Cambria" w:hAnsi="Cambria"/>
          <w:sz w:val="23"/>
          <w:szCs w:val="23"/>
        </w:rPr>
      </w:pPr>
      <w:r w:rsidRPr="00C42E4B">
        <w:rPr>
          <w:rFonts w:ascii="Cambria" w:hAnsi="Cambria"/>
          <w:sz w:val="23"/>
          <w:szCs w:val="23"/>
        </w:rPr>
        <w:t xml:space="preserve">Mais </w:t>
      </w:r>
      <w:r w:rsidR="00AF3380" w:rsidRPr="00C42E4B">
        <w:rPr>
          <w:rFonts w:ascii="Cambria" w:hAnsi="Cambria"/>
          <w:sz w:val="23"/>
          <w:szCs w:val="23"/>
        </w:rPr>
        <w:t xml:space="preserve">comme </w:t>
      </w:r>
      <w:r w:rsidRPr="00C42E4B">
        <w:rPr>
          <w:rFonts w:ascii="Cambria" w:hAnsi="Cambria"/>
          <w:sz w:val="23"/>
          <w:szCs w:val="23"/>
        </w:rPr>
        <w:t>souvent</w:t>
      </w:r>
      <w:r w:rsidR="00AF3380" w:rsidRPr="00C42E4B">
        <w:rPr>
          <w:rFonts w:ascii="Cambria" w:hAnsi="Cambria"/>
          <w:sz w:val="23"/>
          <w:szCs w:val="23"/>
        </w:rPr>
        <w:t>,</w:t>
      </w:r>
      <w:r w:rsidRPr="00C42E4B">
        <w:rPr>
          <w:rFonts w:ascii="Cambria" w:hAnsi="Cambria"/>
          <w:sz w:val="23"/>
          <w:szCs w:val="23"/>
        </w:rPr>
        <w:t xml:space="preserve"> une proportion beaucoup plus large souhaitent malgré </w:t>
      </w:r>
      <w:r w:rsidR="00316869">
        <w:rPr>
          <w:rFonts w:ascii="Cambria" w:hAnsi="Cambria"/>
          <w:sz w:val="23"/>
          <w:szCs w:val="23"/>
        </w:rPr>
        <w:t>cette image très négative</w:t>
      </w:r>
      <w:r w:rsidRPr="00C42E4B">
        <w:rPr>
          <w:rFonts w:ascii="Cambria" w:hAnsi="Cambria"/>
          <w:sz w:val="23"/>
          <w:szCs w:val="23"/>
        </w:rPr>
        <w:t xml:space="preserve"> conserver l’euro : </w:t>
      </w:r>
      <w:r w:rsidR="00316869">
        <w:rPr>
          <w:rFonts w:ascii="Cambria" w:hAnsi="Cambria"/>
          <w:sz w:val="23"/>
          <w:szCs w:val="23"/>
        </w:rPr>
        <w:t>c’est le cas de</w:t>
      </w:r>
      <w:r w:rsidRPr="00C42E4B">
        <w:rPr>
          <w:rFonts w:ascii="Cambria" w:hAnsi="Cambria"/>
          <w:sz w:val="23"/>
          <w:szCs w:val="23"/>
        </w:rPr>
        <w:t xml:space="preserve"> 70 % des Allemands, des</w:t>
      </w:r>
      <w:r w:rsidR="00AF3380" w:rsidRPr="00C42E4B">
        <w:rPr>
          <w:rFonts w:ascii="Cambria" w:hAnsi="Cambria"/>
          <w:sz w:val="23"/>
          <w:szCs w:val="23"/>
        </w:rPr>
        <w:t xml:space="preserve"> </w:t>
      </w:r>
      <w:r w:rsidRPr="00C42E4B">
        <w:rPr>
          <w:rFonts w:ascii="Cambria" w:hAnsi="Cambria"/>
          <w:sz w:val="23"/>
          <w:szCs w:val="23"/>
        </w:rPr>
        <w:t>Français et des Grecs,</w:t>
      </w:r>
      <w:r w:rsidR="00316869">
        <w:rPr>
          <w:rFonts w:ascii="Cambria" w:hAnsi="Cambria"/>
          <w:sz w:val="23"/>
          <w:szCs w:val="23"/>
        </w:rPr>
        <w:t xml:space="preserve"> de</w:t>
      </w:r>
      <w:r w:rsidRPr="00C42E4B">
        <w:rPr>
          <w:rFonts w:ascii="Cambria" w:hAnsi="Cambria"/>
          <w:sz w:val="23"/>
          <w:szCs w:val="23"/>
        </w:rPr>
        <w:t xml:space="preserve"> 60 % des Espagnols. A noter toutefois que les Italiens sont beaucoup plus divisés : 50 % seulement </w:t>
      </w:r>
      <w:r w:rsidR="00316869">
        <w:rPr>
          <w:rFonts w:ascii="Cambria" w:hAnsi="Cambria"/>
          <w:sz w:val="23"/>
          <w:szCs w:val="23"/>
        </w:rPr>
        <w:t>disent vouloir</w:t>
      </w:r>
      <w:r w:rsidRPr="00C42E4B">
        <w:rPr>
          <w:rFonts w:ascii="Cambria" w:hAnsi="Cambria"/>
          <w:sz w:val="23"/>
          <w:szCs w:val="23"/>
        </w:rPr>
        <w:t xml:space="preserve"> garder l’euro.</w:t>
      </w:r>
    </w:p>
    <w:p w:rsidR="009D2253" w:rsidRDefault="009D2253" w:rsidP="009D2253">
      <w:pPr>
        <w:numPr>
          <w:ilvl w:val="0"/>
          <w:numId w:val="40"/>
        </w:numPr>
        <w:spacing w:after="120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Le soutien à l’économie de marché s’effondre</w:t>
      </w:r>
      <w:r w:rsidR="00316869">
        <w:rPr>
          <w:rFonts w:ascii="Cambria" w:hAnsi="Cambria"/>
          <w:sz w:val="23"/>
          <w:szCs w:val="23"/>
        </w:rPr>
        <w:t> :</w:t>
      </w:r>
      <w:r>
        <w:rPr>
          <w:rFonts w:ascii="Cambria" w:hAnsi="Cambria"/>
          <w:sz w:val="23"/>
          <w:szCs w:val="23"/>
        </w:rPr>
        <w:t xml:space="preserve"> il n’est plus que de 45 % en Grèce, 50 % en Espagne, en Italie et en Pologne (en baisse de 20 points par rapport à 2007, 15 points pour la Pologne). Seul l’Allemagne garde un taux d’approbation de 70 % (stable). A noter que les français, </w:t>
      </w:r>
      <w:r w:rsidR="006E3D23">
        <w:rPr>
          <w:rFonts w:ascii="Cambria" w:hAnsi="Cambria"/>
          <w:sz w:val="23"/>
          <w:szCs w:val="23"/>
        </w:rPr>
        <w:t>l’approuvant</w:t>
      </w:r>
      <w:r>
        <w:rPr>
          <w:rFonts w:ascii="Cambria" w:hAnsi="Cambria"/>
          <w:sz w:val="23"/>
          <w:szCs w:val="23"/>
        </w:rPr>
        <w:t xml:space="preserve"> à 60 %, sont dorénavant parmi les principaux soutiens à l’économie de marché, au même niveau que les Britanniques !</w:t>
      </w:r>
    </w:p>
    <w:p w:rsidR="009D2253" w:rsidRDefault="009D2253" w:rsidP="009D2253">
      <w:pPr>
        <w:spacing w:after="120"/>
        <w:ind w:left="720"/>
        <w:rPr>
          <w:rFonts w:ascii="Cambria" w:hAnsi="Cambria"/>
          <w:sz w:val="23"/>
          <w:szCs w:val="23"/>
        </w:rPr>
      </w:pPr>
    </w:p>
    <w:p w:rsidR="009E68C8" w:rsidRDefault="009D2253" w:rsidP="006E3D23">
      <w:pPr>
        <w:numPr>
          <w:ilvl w:val="0"/>
          <w:numId w:val="39"/>
        </w:numPr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Cette vision </w:t>
      </w:r>
      <w:r w:rsidR="006E3D23">
        <w:rPr>
          <w:rFonts w:ascii="Cambria" w:hAnsi="Cambria"/>
          <w:sz w:val="23"/>
          <w:szCs w:val="23"/>
        </w:rPr>
        <w:t xml:space="preserve">économique </w:t>
      </w:r>
      <w:r>
        <w:rPr>
          <w:rFonts w:ascii="Cambria" w:hAnsi="Cambria"/>
          <w:sz w:val="23"/>
          <w:szCs w:val="23"/>
        </w:rPr>
        <w:t>très sombre n’est pas contrebalancée par l’espoir d’un avenir meilleur.</w:t>
      </w:r>
      <w:r w:rsidR="006E3D23">
        <w:rPr>
          <w:rFonts w:ascii="Cambria" w:hAnsi="Cambria"/>
          <w:sz w:val="23"/>
          <w:szCs w:val="23"/>
        </w:rPr>
        <w:t xml:space="preserve"> Ainsi</w:t>
      </w:r>
      <w:r w:rsidR="009E68C8">
        <w:rPr>
          <w:rFonts w:ascii="Cambria" w:hAnsi="Cambria"/>
          <w:sz w:val="23"/>
          <w:szCs w:val="23"/>
        </w:rPr>
        <w:t xml:space="preserve"> </w:t>
      </w:r>
      <w:r w:rsidR="006E3D23">
        <w:rPr>
          <w:rFonts w:ascii="Cambria" w:hAnsi="Cambria"/>
          <w:sz w:val="23"/>
          <w:szCs w:val="23"/>
        </w:rPr>
        <w:t xml:space="preserve">40 % des Français, 60 % des Italiens, 70 % des Espagnols et des Grecs </w:t>
      </w:r>
      <w:r w:rsidR="009E68C8">
        <w:rPr>
          <w:rFonts w:ascii="Cambria" w:hAnsi="Cambria"/>
          <w:sz w:val="23"/>
          <w:szCs w:val="23"/>
        </w:rPr>
        <w:t xml:space="preserve">jugent qu’il leur sera </w:t>
      </w:r>
      <w:r w:rsidR="009E68C8" w:rsidRPr="009E68C8">
        <w:rPr>
          <w:rFonts w:ascii="Cambria" w:hAnsi="Cambria"/>
          <w:i/>
          <w:sz w:val="23"/>
          <w:szCs w:val="23"/>
        </w:rPr>
        <w:t>très</w:t>
      </w:r>
      <w:r w:rsidR="009E68C8">
        <w:rPr>
          <w:rFonts w:ascii="Cambria" w:hAnsi="Cambria"/>
          <w:sz w:val="23"/>
          <w:szCs w:val="23"/>
        </w:rPr>
        <w:t xml:space="preserve"> difficile d’accéder à un travail meilleur que celui de leur parent</w:t>
      </w:r>
      <w:r w:rsidR="009E68C8">
        <w:rPr>
          <w:rStyle w:val="FootnoteReference"/>
          <w:rFonts w:ascii="Cambria" w:hAnsi="Cambria"/>
          <w:sz w:val="23"/>
          <w:szCs w:val="23"/>
        </w:rPr>
        <w:footnoteReference w:id="1"/>
      </w:r>
      <w:r w:rsidR="009E68C8">
        <w:rPr>
          <w:rFonts w:ascii="Cambria" w:hAnsi="Cambria"/>
          <w:sz w:val="23"/>
          <w:szCs w:val="23"/>
        </w:rPr>
        <w:t>.</w:t>
      </w:r>
      <w:r w:rsidR="006E3D23">
        <w:rPr>
          <w:rFonts w:ascii="Cambria" w:hAnsi="Cambria"/>
          <w:sz w:val="23"/>
          <w:szCs w:val="23"/>
        </w:rPr>
        <w:t xml:space="preserve"> En comparaison, s</w:t>
      </w:r>
      <w:r w:rsidR="009E68C8">
        <w:rPr>
          <w:rFonts w:ascii="Cambria" w:hAnsi="Cambria"/>
          <w:sz w:val="23"/>
          <w:szCs w:val="23"/>
        </w:rPr>
        <w:t>euls 20 % des Allemands pensent de même…</w:t>
      </w:r>
    </w:p>
    <w:p w:rsidR="009D2253" w:rsidRDefault="009D2253" w:rsidP="009E68C8">
      <w:pPr>
        <w:spacing w:after="120"/>
        <w:rPr>
          <w:rFonts w:ascii="Cambria" w:hAnsi="Cambria"/>
          <w:sz w:val="23"/>
          <w:szCs w:val="23"/>
        </w:rPr>
      </w:pPr>
    </w:p>
    <w:p w:rsidR="00C42E4B" w:rsidRPr="00C42E4B" w:rsidRDefault="00C42E4B" w:rsidP="00C42E4B">
      <w:pPr>
        <w:numPr>
          <w:ilvl w:val="0"/>
          <w:numId w:val="39"/>
        </w:numPr>
        <w:spacing w:after="120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Ces jugements sévères</w:t>
      </w:r>
      <w:r w:rsidR="006E3D23">
        <w:rPr>
          <w:rFonts w:ascii="Cambria" w:hAnsi="Cambria"/>
          <w:sz w:val="23"/>
          <w:szCs w:val="23"/>
        </w:rPr>
        <w:t>, et désespérés,</w:t>
      </w:r>
      <w:r>
        <w:rPr>
          <w:rFonts w:ascii="Cambria" w:hAnsi="Cambria"/>
          <w:sz w:val="23"/>
          <w:szCs w:val="23"/>
        </w:rPr>
        <w:t xml:space="preserve"> finissent par rejaillir sur le jugement </w:t>
      </w:r>
      <w:r w:rsidR="009E68C8">
        <w:rPr>
          <w:rFonts w:ascii="Cambria" w:hAnsi="Cambria"/>
          <w:sz w:val="23"/>
          <w:szCs w:val="23"/>
        </w:rPr>
        <w:t>des bienfaits de</w:t>
      </w:r>
      <w:r>
        <w:rPr>
          <w:rFonts w:ascii="Cambria" w:hAnsi="Cambria"/>
          <w:sz w:val="23"/>
          <w:szCs w:val="23"/>
        </w:rPr>
        <w:t xml:space="preserve"> l’appartenance des pays à l’UE. Ainsi, si 65 % des Allemands jugent que c’est </w:t>
      </w:r>
      <w:r w:rsidR="006E3D23">
        <w:rPr>
          <w:rFonts w:ascii="Cambria" w:hAnsi="Cambria"/>
          <w:sz w:val="23"/>
          <w:szCs w:val="23"/>
        </w:rPr>
        <w:t xml:space="preserve">encore </w:t>
      </w:r>
      <w:r>
        <w:rPr>
          <w:rFonts w:ascii="Cambria" w:hAnsi="Cambria"/>
          <w:sz w:val="23"/>
          <w:szCs w:val="23"/>
        </w:rPr>
        <w:t>une bonne chose (stable depuis 2009), ils ne sont plus que 50 % des Espagnols, des Polonais et des Français (en baisse de 15 points pour l’Italie et l’Espagne, de 5 points pour la France), 40 % des Italiens et des Grecs.</w:t>
      </w:r>
    </w:p>
    <w:p w:rsidR="000675F5" w:rsidRDefault="000675F5" w:rsidP="00C42E4B">
      <w:pPr>
        <w:tabs>
          <w:tab w:val="left" w:pos="1206"/>
        </w:tabs>
        <w:spacing w:after="120"/>
        <w:rPr>
          <w:rFonts w:ascii="Cambria" w:hAnsi="Cambria"/>
          <w:sz w:val="23"/>
          <w:szCs w:val="23"/>
        </w:rPr>
      </w:pPr>
    </w:p>
    <w:p w:rsidR="009E68C8" w:rsidRPr="00C42E4B" w:rsidRDefault="009E68C8" w:rsidP="006E3D23">
      <w:pPr>
        <w:numPr>
          <w:ilvl w:val="0"/>
          <w:numId w:val="38"/>
        </w:numPr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 xml:space="preserve">Une divergence </w:t>
      </w:r>
      <w:r w:rsidR="006E3D23">
        <w:rPr>
          <w:rFonts w:ascii="Cambria" w:hAnsi="Cambria"/>
          <w:b/>
          <w:sz w:val="23"/>
          <w:szCs w:val="23"/>
        </w:rPr>
        <w:t>radicale</w:t>
      </w:r>
      <w:r>
        <w:rPr>
          <w:rFonts w:ascii="Cambria" w:hAnsi="Cambria"/>
          <w:b/>
          <w:sz w:val="23"/>
          <w:szCs w:val="23"/>
        </w:rPr>
        <w:t xml:space="preserve"> de l’opinion allemande</w:t>
      </w:r>
    </w:p>
    <w:p w:rsidR="000675F5" w:rsidRDefault="000675F5" w:rsidP="0079097F">
      <w:pPr>
        <w:spacing w:after="120"/>
        <w:rPr>
          <w:rFonts w:ascii="Cambria" w:hAnsi="Cambria"/>
          <w:sz w:val="23"/>
          <w:szCs w:val="23"/>
        </w:rPr>
      </w:pPr>
    </w:p>
    <w:p w:rsidR="009E68C8" w:rsidRDefault="009E68C8" w:rsidP="006E3D23">
      <w:pPr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Dans tous ces résultats, l’Allemagne fait figure d’exception</w:t>
      </w:r>
      <w:r w:rsidR="006E3D23">
        <w:rPr>
          <w:rFonts w:ascii="Cambria" w:hAnsi="Cambria"/>
          <w:sz w:val="23"/>
          <w:szCs w:val="23"/>
        </w:rPr>
        <w:t xml:space="preserve">, les jugements de l’opinion restant stables ou en hausse alors que partout ils s’effondrent. Le plus significatif est le jugement général sur la situation économique. </w:t>
      </w:r>
      <w:r w:rsidR="00A4449F">
        <w:rPr>
          <w:rFonts w:ascii="Cambria" w:hAnsi="Cambria"/>
          <w:sz w:val="23"/>
          <w:szCs w:val="23"/>
        </w:rPr>
        <w:t>Ainsi</w:t>
      </w:r>
      <w:r w:rsidR="006E3D23">
        <w:rPr>
          <w:rFonts w:ascii="Cambria" w:hAnsi="Cambria"/>
          <w:sz w:val="23"/>
          <w:szCs w:val="23"/>
        </w:rPr>
        <w:t>,</w:t>
      </w:r>
      <w:r w:rsidR="00A4449F">
        <w:rPr>
          <w:rFonts w:ascii="Cambria" w:hAnsi="Cambria"/>
          <w:sz w:val="23"/>
          <w:szCs w:val="23"/>
        </w:rPr>
        <w:t xml:space="preserve"> alors que seulement 5 % des Grecs, des Italiens et des Espagnols, 20 % des Français jugent leur condition économique bonne ; les Allemands sont… 73 % à trouver la leur ainsi. </w:t>
      </w:r>
      <w:r w:rsidR="006E3D23">
        <w:rPr>
          <w:rFonts w:ascii="Cambria" w:hAnsi="Cambria"/>
          <w:sz w:val="23"/>
          <w:szCs w:val="23"/>
        </w:rPr>
        <w:t xml:space="preserve">Depuis 2007, </w:t>
      </w:r>
      <w:r w:rsidR="00A4449F">
        <w:rPr>
          <w:rFonts w:ascii="Cambria" w:hAnsi="Cambria"/>
          <w:sz w:val="23"/>
          <w:szCs w:val="23"/>
        </w:rPr>
        <w:t xml:space="preserve">alors </w:t>
      </w:r>
      <w:r w:rsidR="006E3D23">
        <w:rPr>
          <w:rFonts w:ascii="Cambria" w:hAnsi="Cambria"/>
          <w:sz w:val="23"/>
          <w:szCs w:val="23"/>
        </w:rPr>
        <w:t>que ce jugement est en</w:t>
      </w:r>
      <w:r w:rsidR="00A4449F">
        <w:rPr>
          <w:rFonts w:ascii="Cambria" w:hAnsi="Cambria"/>
          <w:sz w:val="23"/>
          <w:szCs w:val="23"/>
        </w:rPr>
        <w:t xml:space="preserve"> chute libre partout (jusqu’à 60 points pour l’Espagne), les Allemands sont au contraire… plus nombreux à </w:t>
      </w:r>
      <w:r w:rsidR="006E3D23">
        <w:rPr>
          <w:rFonts w:ascii="Cambria" w:hAnsi="Cambria"/>
          <w:sz w:val="23"/>
          <w:szCs w:val="23"/>
        </w:rPr>
        <w:t>déclarer</w:t>
      </w:r>
      <w:r w:rsidR="00A4449F">
        <w:rPr>
          <w:rFonts w:ascii="Cambria" w:hAnsi="Cambria"/>
          <w:sz w:val="23"/>
          <w:szCs w:val="23"/>
        </w:rPr>
        <w:t xml:space="preserve"> que leur économie se porte mieux qu’avant la crise (+10 points) !</w:t>
      </w:r>
    </w:p>
    <w:p w:rsidR="006E3D23" w:rsidRDefault="006E3D23" w:rsidP="0079097F">
      <w:pPr>
        <w:spacing w:after="120"/>
        <w:rPr>
          <w:rFonts w:ascii="Cambria" w:hAnsi="Cambria"/>
          <w:sz w:val="23"/>
          <w:szCs w:val="23"/>
        </w:rPr>
      </w:pPr>
    </w:p>
    <w:p w:rsidR="00BF7F3A" w:rsidRDefault="00BF7F3A" w:rsidP="0079097F">
      <w:pPr>
        <w:spacing w:after="120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Cette « exception allemande » </w:t>
      </w:r>
      <w:r w:rsidR="006E3D23">
        <w:rPr>
          <w:rFonts w:ascii="Cambria" w:hAnsi="Cambria"/>
          <w:sz w:val="23"/>
          <w:szCs w:val="23"/>
        </w:rPr>
        <w:t xml:space="preserve">renvoie une </w:t>
      </w:r>
      <w:r>
        <w:rPr>
          <w:rFonts w:ascii="Cambria" w:hAnsi="Cambria"/>
          <w:sz w:val="23"/>
          <w:szCs w:val="23"/>
        </w:rPr>
        <w:t>image de puissance économique parfaitement perçue par les autres européens, jusqu’à être surinterprétée. Ainsi, interrogés sur les pays les plus travailleurs et les moins corrompus, tous les Européens, à l’exception des Grecs, répondent l’Allemagne.</w:t>
      </w:r>
    </w:p>
    <w:p w:rsidR="00E155FB" w:rsidRDefault="00CD5641" w:rsidP="0079097F">
      <w:pPr>
        <w:spacing w:after="120"/>
        <w:rPr>
          <w:rFonts w:ascii="Cambria" w:hAnsi="Cambria"/>
          <w:sz w:val="23"/>
          <w:szCs w:val="23"/>
        </w:rPr>
      </w:pPr>
      <w:r>
        <w:rPr>
          <w:noProof/>
        </w:rPr>
        <w:pict>
          <v:group id="_x0000_s1030" style="position:absolute;left:0;text-align:left;margin-left:134.15pt;margin-top:1.4pt;width:189.25pt;height:139.5pt;z-index:-1" coordorigin="3649,9514" coordsize="3785,2790">
            <v:shape id="_x0000_s1026" type="#_x0000_t75" style="position:absolute;left:6296;top:9514;width:1138;height:2782" wrapcoords="-284 0 -284 21483 21600 21483 21600 0 -284 0">
              <v:imagedata r:id="rId7" o:title=""/>
            </v:shape>
            <v:shape id="_x0000_s1027" type="#_x0000_t75" style="position:absolute;left:3649;top:9514;width:2647;height:2790" wrapcoords="-101 0 -101 21508 21600 21508 21600 0 -101 0">
              <v:imagedata r:id="rId8" o:title=""/>
            </v:shape>
          </v:group>
        </w:pict>
      </w:r>
    </w:p>
    <w:p w:rsidR="00BF7F3A" w:rsidRDefault="00BF7F3A" w:rsidP="0079097F">
      <w:pPr>
        <w:spacing w:after="120"/>
        <w:rPr>
          <w:rFonts w:ascii="Cambria" w:hAnsi="Cambria"/>
          <w:sz w:val="23"/>
          <w:szCs w:val="23"/>
        </w:rPr>
      </w:pPr>
    </w:p>
    <w:p w:rsidR="00BF7F3A" w:rsidRDefault="00BF7F3A" w:rsidP="0079097F">
      <w:pPr>
        <w:spacing w:after="120"/>
        <w:rPr>
          <w:rFonts w:ascii="Cambria" w:hAnsi="Cambria"/>
          <w:sz w:val="23"/>
          <w:szCs w:val="23"/>
        </w:rPr>
      </w:pPr>
    </w:p>
    <w:p w:rsidR="00BF7F3A" w:rsidRDefault="00BF7F3A" w:rsidP="0079097F">
      <w:pPr>
        <w:spacing w:after="120"/>
        <w:rPr>
          <w:rFonts w:ascii="Cambria" w:hAnsi="Cambria"/>
          <w:sz w:val="23"/>
          <w:szCs w:val="23"/>
        </w:rPr>
      </w:pPr>
    </w:p>
    <w:p w:rsidR="00BF7F3A" w:rsidRDefault="00BF7F3A" w:rsidP="0079097F">
      <w:pPr>
        <w:spacing w:after="120"/>
        <w:rPr>
          <w:rFonts w:ascii="Cambria" w:hAnsi="Cambria"/>
          <w:sz w:val="23"/>
          <w:szCs w:val="23"/>
        </w:rPr>
      </w:pPr>
    </w:p>
    <w:p w:rsidR="00BF7F3A" w:rsidRDefault="00BF7F3A" w:rsidP="0079097F">
      <w:pPr>
        <w:spacing w:after="120"/>
        <w:rPr>
          <w:rFonts w:ascii="Cambria" w:hAnsi="Cambria"/>
          <w:sz w:val="23"/>
          <w:szCs w:val="23"/>
        </w:rPr>
      </w:pPr>
    </w:p>
    <w:p w:rsidR="00BF7F3A" w:rsidRDefault="00BF7F3A" w:rsidP="0079097F">
      <w:pPr>
        <w:spacing w:after="120"/>
        <w:rPr>
          <w:rFonts w:ascii="Cambria" w:hAnsi="Cambria"/>
          <w:sz w:val="23"/>
          <w:szCs w:val="23"/>
        </w:rPr>
      </w:pPr>
    </w:p>
    <w:p w:rsidR="00BF7F3A" w:rsidRDefault="00BF7F3A" w:rsidP="0079097F">
      <w:pPr>
        <w:spacing w:after="120"/>
        <w:rPr>
          <w:rFonts w:ascii="Cambria" w:hAnsi="Cambria"/>
          <w:sz w:val="23"/>
          <w:szCs w:val="23"/>
        </w:rPr>
      </w:pPr>
    </w:p>
    <w:p w:rsidR="006E3D23" w:rsidRDefault="006E3D23" w:rsidP="0079097F">
      <w:pPr>
        <w:spacing w:after="120"/>
        <w:rPr>
          <w:rFonts w:ascii="Cambria" w:hAnsi="Cambria"/>
          <w:sz w:val="23"/>
          <w:szCs w:val="23"/>
        </w:rPr>
      </w:pPr>
    </w:p>
    <w:p w:rsidR="006E3D23" w:rsidRPr="00C42E4B" w:rsidRDefault="006E3D23" w:rsidP="006E3D23">
      <w:pPr>
        <w:numPr>
          <w:ilvl w:val="0"/>
          <w:numId w:val="38"/>
        </w:numPr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Une crispation grecque</w:t>
      </w:r>
    </w:p>
    <w:p w:rsidR="006E3D23" w:rsidRDefault="006E3D23" w:rsidP="0079097F">
      <w:pPr>
        <w:spacing w:after="120"/>
        <w:rPr>
          <w:rFonts w:ascii="Cambria" w:hAnsi="Cambria"/>
          <w:sz w:val="23"/>
          <w:szCs w:val="23"/>
        </w:rPr>
      </w:pPr>
    </w:p>
    <w:p w:rsidR="006E3D23" w:rsidRDefault="00BF7F3A" w:rsidP="0079097F">
      <w:pPr>
        <w:spacing w:after="120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Le fait que les Grecs se voient eux-mêmes comme le peuple le plus travailleur est par ailleurs très significatif de la perception des Grecs que leurs efforts ne sont pas reconnus par les Européens.</w:t>
      </w:r>
      <w:r w:rsidR="00CD5641">
        <w:rPr>
          <w:rFonts w:ascii="Cambria" w:hAnsi="Cambria"/>
          <w:sz w:val="23"/>
          <w:szCs w:val="23"/>
        </w:rPr>
        <w:t xml:space="preserve"> Les Grecs sont également ceux qui, avec les Allemands, ont la meilleure opin</w:t>
      </w:r>
      <w:r w:rsidR="006E3D23">
        <w:rPr>
          <w:rFonts w:ascii="Cambria" w:hAnsi="Cambria"/>
          <w:sz w:val="23"/>
          <w:szCs w:val="23"/>
        </w:rPr>
        <w:t>ion de leur propre pays (70 %).</w:t>
      </w:r>
    </w:p>
    <w:p w:rsidR="00BF7F3A" w:rsidRDefault="00CD5641" w:rsidP="0079097F">
      <w:pPr>
        <w:spacing w:after="120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L’opinion grecque semble par ailleurs polariser très fortement ce sursaut d’orgueil contre l’Allemagne : alors que l’Allemagne a une bonne image dans toute l’Europe (entre 70 et 80 %), 80 % des Grecs ont une opinion défavorable de l’Allemagne, dont 50 % une opinion </w:t>
      </w:r>
      <w:r w:rsidRPr="00CD5641">
        <w:rPr>
          <w:rFonts w:ascii="Cambria" w:hAnsi="Cambria"/>
          <w:i/>
          <w:sz w:val="23"/>
          <w:szCs w:val="23"/>
        </w:rPr>
        <w:t>très</w:t>
      </w:r>
      <w:r>
        <w:rPr>
          <w:rFonts w:ascii="Cambria" w:hAnsi="Cambria"/>
          <w:sz w:val="23"/>
          <w:szCs w:val="23"/>
        </w:rPr>
        <w:t xml:space="preserve"> défavorable. Une telle polarisation d’une opinion contre une autre n’avait jamais été notée.</w:t>
      </w:r>
    </w:p>
    <w:p w:rsidR="00BF7F3A" w:rsidRPr="0079097F" w:rsidRDefault="00BF7F3A" w:rsidP="0079097F">
      <w:pPr>
        <w:spacing w:after="120"/>
        <w:rPr>
          <w:rFonts w:ascii="Cambria" w:hAnsi="Cambria"/>
          <w:sz w:val="23"/>
          <w:szCs w:val="23"/>
        </w:rPr>
      </w:pPr>
    </w:p>
    <w:sectPr w:rsidR="00BF7F3A" w:rsidRPr="0079097F" w:rsidSect="00316869">
      <w:headerReference w:type="even" r:id="rId9"/>
      <w:footerReference w:type="first" r:id="rId10"/>
      <w:type w:val="continuous"/>
      <w:pgSz w:w="11907" w:h="16840"/>
      <w:pgMar w:top="851" w:right="1134" w:bottom="851" w:left="1134" w:header="720" w:footer="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54980" w:rsidRDefault="00754980">
      <w:r>
        <w:separator/>
      </w:r>
    </w:p>
  </w:endnote>
  <w:endnote w:type="continuationSeparator" w:id="0">
    <w:p w:rsidR="00754980" w:rsidRDefault="0075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OrigGarmnd BT Tu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51A6E" w:rsidRDefault="00B51A6E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54980" w:rsidRDefault="00754980">
      <w:r>
        <w:separator/>
      </w:r>
    </w:p>
  </w:footnote>
  <w:footnote w:type="continuationSeparator" w:id="0">
    <w:p w:rsidR="00754980" w:rsidRDefault="00754980">
      <w:r>
        <w:continuationSeparator/>
      </w:r>
    </w:p>
  </w:footnote>
  <w:footnote w:id="1">
    <w:p w:rsidR="009E68C8" w:rsidRPr="009E68C8" w:rsidRDefault="009E68C8" w:rsidP="009E68C8">
      <w:pPr>
        <w:spacing w:after="120"/>
        <w:rPr>
          <w:rFonts w:ascii="Cambria" w:hAnsi="Cambria"/>
          <w:sz w:val="20"/>
        </w:rPr>
      </w:pPr>
      <w:r w:rsidRPr="009E68C8">
        <w:rPr>
          <w:rStyle w:val="FootnoteReference"/>
          <w:sz w:val="20"/>
        </w:rPr>
        <w:footnoteRef/>
      </w:r>
      <w:r w:rsidRPr="009E68C8">
        <w:rPr>
          <w:sz w:val="20"/>
        </w:rPr>
        <w:t xml:space="preserve"> </w:t>
      </w:r>
      <w:r w:rsidRPr="009E68C8">
        <w:rPr>
          <w:rFonts w:ascii="Cambria" w:hAnsi="Cambria"/>
          <w:sz w:val="20"/>
        </w:rPr>
        <w:t xml:space="preserve">Si l’on additionne les réponses </w:t>
      </w:r>
      <w:r w:rsidR="006E3D23">
        <w:rPr>
          <w:rFonts w:ascii="Cambria" w:hAnsi="Cambria"/>
          <w:sz w:val="20"/>
        </w:rPr>
        <w:t>« difficile » et « très difficile », c</w:t>
      </w:r>
      <w:r w:rsidRPr="009E68C8">
        <w:rPr>
          <w:rFonts w:ascii="Cambria" w:hAnsi="Cambria"/>
          <w:sz w:val="20"/>
        </w:rPr>
        <w:t>es taux montent pour ces quatre pays à 90 %..</w:t>
      </w:r>
      <w:r>
        <w:rPr>
          <w:rFonts w:ascii="Cambria" w:hAnsi="Cambria"/>
          <w:sz w:val="2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51A6E" w:rsidRDefault="00B51A6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1A6E" w:rsidRDefault="00B51A6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3D"/>
      </v:shape>
    </w:pict>
  </w:numPicBullet>
  <w:abstractNum w:abstractNumId="0" w15:restartNumberingAfterBreak="0">
    <w:nsid w:val="0A2F4E51"/>
    <w:multiLevelType w:val="multilevel"/>
    <w:tmpl w:val="38C0AC70"/>
    <w:lvl w:ilvl="0">
      <w:start w:val="3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31"/>
        </w:tabs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02"/>
        </w:tabs>
        <w:ind w:left="11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13"/>
        </w:tabs>
        <w:ind w:left="11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84"/>
        </w:tabs>
        <w:ind w:left="14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5"/>
        </w:tabs>
        <w:ind w:left="149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66"/>
        </w:tabs>
        <w:ind w:left="18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77"/>
        </w:tabs>
        <w:ind w:left="1877" w:hanging="1800"/>
      </w:pPr>
      <w:rPr>
        <w:rFonts w:hint="default"/>
      </w:rPr>
    </w:lvl>
  </w:abstractNum>
  <w:abstractNum w:abstractNumId="1" w15:restartNumberingAfterBreak="0">
    <w:nsid w:val="0E405C9A"/>
    <w:multiLevelType w:val="hybridMultilevel"/>
    <w:tmpl w:val="4446A12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67932"/>
    <w:multiLevelType w:val="hybridMultilevel"/>
    <w:tmpl w:val="FAB8FE46"/>
    <w:lvl w:ilvl="0" w:tplc="02F01ED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912"/>
        </w:tabs>
        <w:ind w:left="9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632"/>
        </w:tabs>
        <w:ind w:left="1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52"/>
        </w:tabs>
        <w:ind w:left="2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72"/>
        </w:tabs>
        <w:ind w:left="3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92"/>
        </w:tabs>
        <w:ind w:left="3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512"/>
        </w:tabs>
        <w:ind w:left="4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232"/>
        </w:tabs>
        <w:ind w:left="5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52"/>
        </w:tabs>
        <w:ind w:left="5952" w:hanging="360"/>
      </w:pPr>
      <w:rPr>
        <w:rFonts w:ascii="Wingdings" w:hAnsi="Wingdings" w:hint="default"/>
      </w:rPr>
    </w:lvl>
  </w:abstractNum>
  <w:abstractNum w:abstractNumId="3" w15:restartNumberingAfterBreak="0">
    <w:nsid w:val="11EF29CD"/>
    <w:multiLevelType w:val="hybridMultilevel"/>
    <w:tmpl w:val="9814B044"/>
    <w:lvl w:ilvl="0" w:tplc="040C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6725CA"/>
    <w:multiLevelType w:val="hybridMultilevel"/>
    <w:tmpl w:val="A53A3416"/>
    <w:lvl w:ilvl="0" w:tplc="159679BC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D31E6"/>
    <w:multiLevelType w:val="hybridMultilevel"/>
    <w:tmpl w:val="36A6D9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41F10"/>
    <w:multiLevelType w:val="hybridMultilevel"/>
    <w:tmpl w:val="83D4ECAC"/>
    <w:lvl w:ilvl="0" w:tplc="040C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FF62DE"/>
    <w:multiLevelType w:val="hybridMultilevel"/>
    <w:tmpl w:val="5D2A81B6"/>
    <w:lvl w:ilvl="0" w:tplc="0FE8B4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" w:eastAsia="Helv" w:hAnsi="Helv" w:cs="Helv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E519E"/>
    <w:multiLevelType w:val="hybridMultilevel"/>
    <w:tmpl w:val="AB16EAC4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F14B2"/>
    <w:multiLevelType w:val="hybridMultilevel"/>
    <w:tmpl w:val="BBD21B0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60931"/>
    <w:multiLevelType w:val="hybridMultilevel"/>
    <w:tmpl w:val="A790AA96"/>
    <w:lvl w:ilvl="0" w:tplc="C45486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D2EBA"/>
    <w:multiLevelType w:val="hybridMultilevel"/>
    <w:tmpl w:val="5056560C"/>
    <w:lvl w:ilvl="0" w:tplc="8F566E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D1F28"/>
    <w:multiLevelType w:val="hybridMultilevel"/>
    <w:tmpl w:val="E20A34B8"/>
    <w:lvl w:ilvl="0" w:tplc="F90289FA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A1230"/>
    <w:multiLevelType w:val="hybridMultilevel"/>
    <w:tmpl w:val="D47AE288"/>
    <w:lvl w:ilvl="0" w:tplc="C45486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31494"/>
    <w:multiLevelType w:val="hybridMultilevel"/>
    <w:tmpl w:val="719E375C"/>
    <w:lvl w:ilvl="0" w:tplc="0FE8B4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" w:eastAsia="Helv" w:hAnsi="Helv" w:cs="Helv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70338"/>
    <w:multiLevelType w:val="hybridMultilevel"/>
    <w:tmpl w:val="A03CA8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9708F7"/>
    <w:multiLevelType w:val="hybridMultilevel"/>
    <w:tmpl w:val="1430FA3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191D98"/>
    <w:multiLevelType w:val="hybridMultilevel"/>
    <w:tmpl w:val="F46ED4DC"/>
    <w:lvl w:ilvl="0" w:tplc="8F566E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F555F"/>
    <w:multiLevelType w:val="hybridMultilevel"/>
    <w:tmpl w:val="E38C290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C5D96"/>
    <w:multiLevelType w:val="hybridMultilevel"/>
    <w:tmpl w:val="E538130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2821A8"/>
    <w:multiLevelType w:val="hybridMultilevel"/>
    <w:tmpl w:val="07280D6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411F93"/>
    <w:multiLevelType w:val="hybridMultilevel"/>
    <w:tmpl w:val="E68039D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C454F"/>
    <w:multiLevelType w:val="hybridMultilevel"/>
    <w:tmpl w:val="4888F1A2"/>
    <w:lvl w:ilvl="0" w:tplc="463E086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OrigGarmnd BT Tur" w:hAnsi="Wingdings" w:cs="OrigGarmnd BT Tur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F76493"/>
    <w:multiLevelType w:val="hybridMultilevel"/>
    <w:tmpl w:val="BF8CF9EA"/>
    <w:lvl w:ilvl="0" w:tplc="C0B4660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5739E"/>
    <w:multiLevelType w:val="hybridMultilevel"/>
    <w:tmpl w:val="AF667BF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7C3A7C"/>
    <w:multiLevelType w:val="hybridMultilevel"/>
    <w:tmpl w:val="DAF6AA8C"/>
    <w:lvl w:ilvl="0" w:tplc="C45486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41117"/>
    <w:multiLevelType w:val="hybridMultilevel"/>
    <w:tmpl w:val="F9CA5196"/>
    <w:lvl w:ilvl="0" w:tplc="824C1F1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825D48"/>
    <w:multiLevelType w:val="hybridMultilevel"/>
    <w:tmpl w:val="A03CA8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D32F4"/>
    <w:multiLevelType w:val="hybridMultilevel"/>
    <w:tmpl w:val="FB348A64"/>
    <w:lvl w:ilvl="0" w:tplc="C45486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2349E"/>
    <w:multiLevelType w:val="hybridMultilevel"/>
    <w:tmpl w:val="A03CA8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187907"/>
    <w:multiLevelType w:val="hybridMultilevel"/>
    <w:tmpl w:val="0D34FB9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AE3490"/>
    <w:multiLevelType w:val="hybridMultilevel"/>
    <w:tmpl w:val="F4F86122"/>
    <w:lvl w:ilvl="0" w:tplc="8F566E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83D44"/>
    <w:multiLevelType w:val="hybridMultilevel"/>
    <w:tmpl w:val="1BBC6960"/>
    <w:lvl w:ilvl="0" w:tplc="72F6E3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1D377B"/>
    <w:multiLevelType w:val="hybridMultilevel"/>
    <w:tmpl w:val="37121F12"/>
    <w:lvl w:ilvl="0" w:tplc="0FE8B4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" w:eastAsia="Helv" w:hAnsi="Helv" w:cs="Helv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6703D"/>
    <w:multiLevelType w:val="hybridMultilevel"/>
    <w:tmpl w:val="05B6695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D21E44"/>
    <w:multiLevelType w:val="hybridMultilevel"/>
    <w:tmpl w:val="373410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843A6"/>
    <w:multiLevelType w:val="hybridMultilevel"/>
    <w:tmpl w:val="FA6461F2"/>
    <w:lvl w:ilvl="0" w:tplc="C45486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06649"/>
    <w:multiLevelType w:val="hybridMultilevel"/>
    <w:tmpl w:val="967C8D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4C5A9F"/>
    <w:multiLevelType w:val="multilevel"/>
    <w:tmpl w:val="84FE6878"/>
    <w:lvl w:ilvl="0">
      <w:start w:val="3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  <w:u w:val="single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</w:abstractNum>
  <w:abstractNum w:abstractNumId="39" w15:restartNumberingAfterBreak="0">
    <w:nsid w:val="6BE92272"/>
    <w:multiLevelType w:val="hybridMultilevel"/>
    <w:tmpl w:val="4C28F414"/>
    <w:lvl w:ilvl="0" w:tplc="34C034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4770A4"/>
    <w:multiLevelType w:val="hybridMultilevel"/>
    <w:tmpl w:val="522CDCB0"/>
    <w:lvl w:ilvl="0" w:tplc="5EA8BB8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13190"/>
    <w:multiLevelType w:val="multilevel"/>
    <w:tmpl w:val="E38C29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73619">
    <w:abstractNumId w:val="37"/>
  </w:num>
  <w:num w:numId="2" w16cid:durableId="91165424">
    <w:abstractNumId w:val="5"/>
  </w:num>
  <w:num w:numId="3" w16cid:durableId="667447009">
    <w:abstractNumId w:val="9"/>
  </w:num>
  <w:num w:numId="4" w16cid:durableId="2108841007">
    <w:abstractNumId w:val="18"/>
  </w:num>
  <w:num w:numId="5" w16cid:durableId="804007469">
    <w:abstractNumId w:val="8"/>
  </w:num>
  <w:num w:numId="6" w16cid:durableId="1013410707">
    <w:abstractNumId w:val="35"/>
  </w:num>
  <w:num w:numId="7" w16cid:durableId="810253113">
    <w:abstractNumId w:val="1"/>
  </w:num>
  <w:num w:numId="8" w16cid:durableId="183249195">
    <w:abstractNumId w:val="32"/>
  </w:num>
  <w:num w:numId="9" w16cid:durableId="364715292">
    <w:abstractNumId w:val="24"/>
  </w:num>
  <w:num w:numId="10" w16cid:durableId="2074154772">
    <w:abstractNumId w:val="21"/>
  </w:num>
  <w:num w:numId="11" w16cid:durableId="47843362">
    <w:abstractNumId w:val="20"/>
  </w:num>
  <w:num w:numId="12" w16cid:durableId="578291972">
    <w:abstractNumId w:val="3"/>
  </w:num>
  <w:num w:numId="13" w16cid:durableId="232544642">
    <w:abstractNumId w:val="33"/>
  </w:num>
  <w:num w:numId="14" w16cid:durableId="234558551">
    <w:abstractNumId w:val="11"/>
  </w:num>
  <w:num w:numId="15" w16cid:durableId="2144301149">
    <w:abstractNumId w:val="17"/>
  </w:num>
  <w:num w:numId="16" w16cid:durableId="35860715">
    <w:abstractNumId w:val="31"/>
  </w:num>
  <w:num w:numId="17" w16cid:durableId="1570647963">
    <w:abstractNumId w:val="41"/>
  </w:num>
  <w:num w:numId="18" w16cid:durableId="305822059">
    <w:abstractNumId w:val="14"/>
  </w:num>
  <w:num w:numId="19" w16cid:durableId="1580941269">
    <w:abstractNumId w:val="6"/>
  </w:num>
  <w:num w:numId="20" w16cid:durableId="430858160">
    <w:abstractNumId w:val="0"/>
  </w:num>
  <w:num w:numId="21" w16cid:durableId="1069763931">
    <w:abstractNumId w:val="38"/>
  </w:num>
  <w:num w:numId="22" w16cid:durableId="1515269394">
    <w:abstractNumId w:val="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04634646">
    <w:abstractNumId w:val="26"/>
  </w:num>
  <w:num w:numId="24" w16cid:durableId="862785143">
    <w:abstractNumId w:val="13"/>
  </w:num>
  <w:num w:numId="25" w16cid:durableId="619263078">
    <w:abstractNumId w:val="10"/>
  </w:num>
  <w:num w:numId="26" w16cid:durableId="1536044643">
    <w:abstractNumId w:val="28"/>
  </w:num>
  <w:num w:numId="27" w16cid:durableId="991786724">
    <w:abstractNumId w:val="36"/>
  </w:num>
  <w:num w:numId="28" w16cid:durableId="1617639991">
    <w:abstractNumId w:val="25"/>
  </w:num>
  <w:num w:numId="29" w16cid:durableId="14884943">
    <w:abstractNumId w:val="7"/>
  </w:num>
  <w:num w:numId="30" w16cid:durableId="464081447">
    <w:abstractNumId w:val="22"/>
  </w:num>
  <w:num w:numId="31" w16cid:durableId="1832066124">
    <w:abstractNumId w:val="16"/>
  </w:num>
  <w:num w:numId="32" w16cid:durableId="942880073">
    <w:abstractNumId w:val="4"/>
  </w:num>
  <w:num w:numId="33" w16cid:durableId="1591239050">
    <w:abstractNumId w:val="19"/>
  </w:num>
  <w:num w:numId="34" w16cid:durableId="1188956267">
    <w:abstractNumId w:val="39"/>
  </w:num>
  <w:num w:numId="35" w16cid:durableId="338121291">
    <w:abstractNumId w:val="23"/>
  </w:num>
  <w:num w:numId="36" w16cid:durableId="1523014575">
    <w:abstractNumId w:val="40"/>
  </w:num>
  <w:num w:numId="37" w16cid:durableId="316685479">
    <w:abstractNumId w:val="30"/>
  </w:num>
  <w:num w:numId="38" w16cid:durableId="300383712">
    <w:abstractNumId w:val="15"/>
  </w:num>
  <w:num w:numId="39" w16cid:durableId="1416514900">
    <w:abstractNumId w:val="34"/>
  </w:num>
  <w:num w:numId="40" w16cid:durableId="1692805000">
    <w:abstractNumId w:val="12"/>
  </w:num>
  <w:num w:numId="41" w16cid:durableId="1484783715">
    <w:abstractNumId w:val="29"/>
  </w:num>
  <w:num w:numId="42" w16cid:durableId="959025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intFractionalCharacterWidth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6B7F"/>
    <w:rsid w:val="00023AD9"/>
    <w:rsid w:val="000243F1"/>
    <w:rsid w:val="0002617B"/>
    <w:rsid w:val="00052956"/>
    <w:rsid w:val="000675F5"/>
    <w:rsid w:val="00094375"/>
    <w:rsid w:val="00097EE9"/>
    <w:rsid w:val="000A4B9C"/>
    <w:rsid w:val="000C1323"/>
    <w:rsid w:val="000C277B"/>
    <w:rsid w:val="000C74E4"/>
    <w:rsid w:val="000E2400"/>
    <w:rsid w:val="00106E0E"/>
    <w:rsid w:val="0011365F"/>
    <w:rsid w:val="00125879"/>
    <w:rsid w:val="00135DA6"/>
    <w:rsid w:val="00155EC1"/>
    <w:rsid w:val="0016418A"/>
    <w:rsid w:val="00164A38"/>
    <w:rsid w:val="001665C2"/>
    <w:rsid w:val="001679C4"/>
    <w:rsid w:val="00181626"/>
    <w:rsid w:val="00192F38"/>
    <w:rsid w:val="001C3306"/>
    <w:rsid w:val="001C490A"/>
    <w:rsid w:val="001E4C11"/>
    <w:rsid w:val="00200B80"/>
    <w:rsid w:val="00205C7C"/>
    <w:rsid w:val="00206495"/>
    <w:rsid w:val="002177B0"/>
    <w:rsid w:val="00262145"/>
    <w:rsid w:val="00267788"/>
    <w:rsid w:val="002716BB"/>
    <w:rsid w:val="00281AC5"/>
    <w:rsid w:val="00291AB1"/>
    <w:rsid w:val="0029217B"/>
    <w:rsid w:val="002B5DD7"/>
    <w:rsid w:val="002C29AF"/>
    <w:rsid w:val="002E5CD7"/>
    <w:rsid w:val="002F7063"/>
    <w:rsid w:val="00316869"/>
    <w:rsid w:val="003236CA"/>
    <w:rsid w:val="00375071"/>
    <w:rsid w:val="00377776"/>
    <w:rsid w:val="0038008E"/>
    <w:rsid w:val="00380AA9"/>
    <w:rsid w:val="003C11EB"/>
    <w:rsid w:val="003C3DDB"/>
    <w:rsid w:val="003D66D9"/>
    <w:rsid w:val="0045665E"/>
    <w:rsid w:val="004624B5"/>
    <w:rsid w:val="004668CF"/>
    <w:rsid w:val="0047422D"/>
    <w:rsid w:val="004C3A1A"/>
    <w:rsid w:val="004E27A0"/>
    <w:rsid w:val="004F0DFA"/>
    <w:rsid w:val="004F44F5"/>
    <w:rsid w:val="005035E6"/>
    <w:rsid w:val="00510A14"/>
    <w:rsid w:val="005433DB"/>
    <w:rsid w:val="00622AF8"/>
    <w:rsid w:val="00633708"/>
    <w:rsid w:val="00672492"/>
    <w:rsid w:val="00687494"/>
    <w:rsid w:val="006C5C68"/>
    <w:rsid w:val="006C7216"/>
    <w:rsid w:val="006D7933"/>
    <w:rsid w:val="006E2476"/>
    <w:rsid w:val="006E3D23"/>
    <w:rsid w:val="00706B7F"/>
    <w:rsid w:val="0073723D"/>
    <w:rsid w:val="00754980"/>
    <w:rsid w:val="0079097F"/>
    <w:rsid w:val="007D393C"/>
    <w:rsid w:val="007E1A1B"/>
    <w:rsid w:val="007E6F2C"/>
    <w:rsid w:val="0081195F"/>
    <w:rsid w:val="00821399"/>
    <w:rsid w:val="0082363C"/>
    <w:rsid w:val="00833F8F"/>
    <w:rsid w:val="00843217"/>
    <w:rsid w:val="00863DEA"/>
    <w:rsid w:val="008A0E3A"/>
    <w:rsid w:val="00940F70"/>
    <w:rsid w:val="00971E08"/>
    <w:rsid w:val="0097791E"/>
    <w:rsid w:val="00981D25"/>
    <w:rsid w:val="009821E7"/>
    <w:rsid w:val="0098498C"/>
    <w:rsid w:val="0099258C"/>
    <w:rsid w:val="009D2253"/>
    <w:rsid w:val="009D6B9D"/>
    <w:rsid w:val="009E4A1C"/>
    <w:rsid w:val="009E68C8"/>
    <w:rsid w:val="009F356B"/>
    <w:rsid w:val="00A4449F"/>
    <w:rsid w:val="00A60B47"/>
    <w:rsid w:val="00A922C5"/>
    <w:rsid w:val="00AB6D0B"/>
    <w:rsid w:val="00AD38E0"/>
    <w:rsid w:val="00AF3380"/>
    <w:rsid w:val="00AF3ED4"/>
    <w:rsid w:val="00B057AA"/>
    <w:rsid w:val="00B21125"/>
    <w:rsid w:val="00B51A6E"/>
    <w:rsid w:val="00B559E9"/>
    <w:rsid w:val="00B6161C"/>
    <w:rsid w:val="00B67264"/>
    <w:rsid w:val="00B72A5C"/>
    <w:rsid w:val="00B94EE4"/>
    <w:rsid w:val="00BD067C"/>
    <w:rsid w:val="00BF5A9D"/>
    <w:rsid w:val="00BF7F3A"/>
    <w:rsid w:val="00C42E4B"/>
    <w:rsid w:val="00C448ED"/>
    <w:rsid w:val="00CA2EB6"/>
    <w:rsid w:val="00CD5641"/>
    <w:rsid w:val="00CD5B52"/>
    <w:rsid w:val="00CE7B88"/>
    <w:rsid w:val="00D006D2"/>
    <w:rsid w:val="00D30E1D"/>
    <w:rsid w:val="00D45614"/>
    <w:rsid w:val="00D470D3"/>
    <w:rsid w:val="00D704B0"/>
    <w:rsid w:val="00D77D98"/>
    <w:rsid w:val="00D81F8D"/>
    <w:rsid w:val="00D90AAB"/>
    <w:rsid w:val="00DC59CA"/>
    <w:rsid w:val="00DD3139"/>
    <w:rsid w:val="00E118FC"/>
    <w:rsid w:val="00E155FA"/>
    <w:rsid w:val="00E155FB"/>
    <w:rsid w:val="00E423AC"/>
    <w:rsid w:val="00E913E1"/>
    <w:rsid w:val="00EA24FF"/>
    <w:rsid w:val="00EC0837"/>
    <w:rsid w:val="00EC0EAC"/>
    <w:rsid w:val="00ED33EF"/>
    <w:rsid w:val="00ED55FB"/>
    <w:rsid w:val="00F10A6D"/>
    <w:rsid w:val="00F14691"/>
    <w:rsid w:val="00F210BC"/>
    <w:rsid w:val="00F31F6F"/>
    <w:rsid w:val="00F47C38"/>
    <w:rsid w:val="00F5437B"/>
    <w:rsid w:val="00F6525C"/>
    <w:rsid w:val="00F7280B"/>
    <w:rsid w:val="00F7583F"/>
    <w:rsid w:val="00FB23B3"/>
    <w:rsid w:val="00FC7167"/>
    <w:rsid w:val="00FE0BB9"/>
    <w:rsid w:val="00FE7F2C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0B4133-5423-4A35-A331-CCAAE3CE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lang w:val="fr-FR" w:eastAsia="fr-FR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b/>
    </w:rPr>
  </w:style>
  <w:style w:type="paragraph" w:styleId="Heading3">
    <w:name w:val="heading 3"/>
    <w:basedOn w:val="Normal"/>
    <w:next w:val="NormalIndent"/>
    <w:qFormat/>
    <w:pPr>
      <w:ind w:left="354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08"/>
    </w:p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next w:val="Normal"/>
    <w:pPr>
      <w:tabs>
        <w:tab w:val="center" w:pos="4819"/>
        <w:tab w:val="right" w:pos="9071"/>
      </w:tabs>
    </w:pPr>
  </w:style>
  <w:style w:type="paragraph" w:customStyle="1" w:styleId="TITRE">
    <w:name w:val="TITRE"/>
    <w:basedOn w:val="Normal"/>
    <w:pPr>
      <w:jc w:val="center"/>
    </w:pPr>
    <w:rPr>
      <w:b/>
      <w:sz w:val="26"/>
    </w:rPr>
  </w:style>
  <w:style w:type="paragraph" w:customStyle="1" w:styleId="AUSUJET">
    <w:name w:val="AU SUJET"/>
    <w:basedOn w:val="TITRE"/>
    <w:pPr>
      <w:spacing w:line="240" w:lineRule="atLeast"/>
      <w:ind w:left="567" w:hanging="567"/>
      <w:jc w:val="left"/>
    </w:pPr>
    <w:rPr>
      <w:b w:val="0"/>
      <w:sz w:val="24"/>
    </w:rPr>
  </w:style>
  <w:style w:type="paragraph" w:customStyle="1" w:styleId="PARAGRAPHE">
    <w:name w:val="PARAGRAPHE"/>
    <w:basedOn w:val="AUSUJET"/>
    <w:pPr>
      <w:spacing w:line="360" w:lineRule="atLeast"/>
      <w:ind w:left="1418" w:firstLine="851"/>
      <w:jc w:val="both"/>
    </w:pPr>
  </w:style>
  <w:style w:type="paragraph" w:customStyle="1" w:styleId="CITATION">
    <w:name w:val="CITATION"/>
    <w:basedOn w:val="PARAGRAPHE"/>
    <w:pPr>
      <w:spacing w:line="240" w:lineRule="atLeast"/>
      <w:ind w:left="2835" w:right="2835" w:firstLine="0"/>
    </w:pPr>
    <w:rPr>
      <w:b/>
    </w:rPr>
  </w:style>
  <w:style w:type="paragraph" w:customStyle="1" w:styleId="STANDARD">
    <w:name w:val="STANDARD"/>
    <w:basedOn w:val="PARAGRAPHE"/>
    <w:pPr>
      <w:ind w:firstLine="0"/>
    </w:pPr>
    <w:rPr>
      <w:b/>
    </w:rPr>
  </w:style>
  <w:style w:type="paragraph" w:customStyle="1" w:styleId="HORAIRE">
    <w:name w:val="HORAIRE"/>
    <w:basedOn w:val="STANDARD"/>
    <w:pPr>
      <w:spacing w:line="240" w:lineRule="atLeast"/>
      <w:ind w:left="1134" w:hanging="1134"/>
    </w:pPr>
    <w:rPr>
      <w:b w:val="0"/>
    </w:rPr>
  </w:style>
  <w:style w:type="paragraph" w:customStyle="1" w:styleId="PARAGINTSPLE">
    <w:name w:val="PARAG INT SPLE"/>
    <w:basedOn w:val="PARAGRAPHE"/>
    <w:pPr>
      <w:spacing w:line="240" w:lineRule="atLeast"/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qFormat/>
    <w:rsid w:val="0082363C"/>
    <w:pPr>
      <w:ind w:left="708"/>
      <w:jc w:val="left"/>
    </w:pPr>
    <w:rPr>
      <w:sz w:val="20"/>
      <w:lang w:eastAsia="en-US"/>
    </w:rPr>
  </w:style>
  <w:style w:type="paragraph" w:styleId="BodyText">
    <w:name w:val="Body Text"/>
    <w:basedOn w:val="Normal"/>
    <w:link w:val="BodyTextChar"/>
    <w:rsid w:val="0082363C"/>
    <w:pPr>
      <w:tabs>
        <w:tab w:val="left" w:pos="330"/>
        <w:tab w:val="left" w:pos="360"/>
      </w:tabs>
    </w:pPr>
    <w:rPr>
      <w:rFonts w:ascii="Arial" w:hAnsi="Arial" w:cs="Arial"/>
      <w:iCs/>
      <w:sz w:val="20"/>
      <w:szCs w:val="24"/>
    </w:rPr>
  </w:style>
  <w:style w:type="character" w:customStyle="1" w:styleId="BodyTextChar">
    <w:name w:val="Body Text Char"/>
    <w:link w:val="BodyText"/>
    <w:rsid w:val="0082363C"/>
    <w:rPr>
      <w:rFonts w:ascii="Arial" w:hAnsi="Arial" w:cs="Arial"/>
      <w:iCs/>
      <w:szCs w:val="24"/>
      <w:lang w:val="fr-FR" w:eastAsia="fr-FR" w:bidi="ar-SA"/>
    </w:rPr>
  </w:style>
  <w:style w:type="paragraph" w:customStyle="1" w:styleId="P">
    <w:name w:val="P"/>
    <w:basedOn w:val="Normal"/>
    <w:rsid w:val="0045665E"/>
    <w:pPr>
      <w:autoSpaceDE w:val="0"/>
      <w:autoSpaceDN w:val="0"/>
      <w:adjustRightInd w:val="0"/>
      <w:spacing w:before="1" w:after="1"/>
      <w:jc w:val="left"/>
    </w:pPr>
    <w:rPr>
      <w:rFonts w:ascii="Arial" w:hAnsi="Arial" w:cs="Arial"/>
      <w:szCs w:val="24"/>
    </w:rPr>
  </w:style>
  <w:style w:type="paragraph" w:styleId="BalloonText">
    <w:name w:val="Balloon Text"/>
    <w:basedOn w:val="Normal"/>
    <w:semiHidden/>
    <w:rsid w:val="00192F38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locked/>
    <w:rsid w:val="00F10A6D"/>
    <w:rPr>
      <w:rFonts w:ascii="Consolas" w:hAnsi="Consolas"/>
      <w:sz w:val="21"/>
      <w:szCs w:val="21"/>
      <w:lang w:bidi="ar-SA"/>
    </w:rPr>
  </w:style>
  <w:style w:type="paragraph" w:styleId="PlainText">
    <w:name w:val="Plain Text"/>
    <w:basedOn w:val="Normal"/>
    <w:link w:val="PlainTextChar"/>
    <w:semiHidden/>
    <w:rsid w:val="00F10A6D"/>
    <w:pPr>
      <w:jc w:val="left"/>
    </w:pPr>
    <w:rPr>
      <w:rFonts w:ascii="Consolas" w:hAnsi="Consolas"/>
      <w:sz w:val="21"/>
      <w:szCs w:val="21"/>
      <w:lang w:val="en-US" w:eastAsia="en-US"/>
    </w:rPr>
  </w:style>
  <w:style w:type="paragraph" w:styleId="EndnoteText">
    <w:name w:val="endnote text"/>
    <w:basedOn w:val="Normal"/>
    <w:link w:val="EndnoteTextChar"/>
    <w:rsid w:val="009E68C8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9E68C8"/>
  </w:style>
  <w:style w:type="character" w:styleId="EndnoteReference">
    <w:name w:val="endnote reference"/>
    <w:rsid w:val="009E68C8"/>
    <w:rPr>
      <w:vertAlign w:val="superscript"/>
    </w:rPr>
  </w:style>
  <w:style w:type="paragraph" w:styleId="FootnoteText">
    <w:name w:val="footnote text"/>
    <w:basedOn w:val="Normal"/>
    <w:link w:val="FootnoteTextChar"/>
    <w:rsid w:val="009E68C8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9E68C8"/>
  </w:style>
  <w:style w:type="character" w:styleId="FootnoteReference">
    <w:name w:val="footnote reference"/>
    <w:rsid w:val="009E68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ELLULE_DIPLO\Mod&#232;les\RaynaudPartage\NOTESP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NOTESPR.dot</Template>
  <TotalTime>1</TotalTime>
  <Pages>1</Pages>
  <Words>728</Words>
  <Characters>4153</Characters>
  <Application>Microsoft Office Word</Application>
  <DocSecurity>4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Paris, le 1er octobre 1996</vt:lpstr>
    </vt:vector>
  </TitlesOfParts>
  <Company>PR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Paris, le 1er octobre 1996</dc:title>
  <dc:subject/>
  <dc:creator>Meterfi</dc:creator>
  <cp:keywords/>
  <cp:lastModifiedBy>ABECASSIS Adrien</cp:lastModifiedBy>
  <cp:revision>2</cp:revision>
  <cp:lastPrinted>2012-06-02T18:20:00Z</cp:lastPrinted>
  <dcterms:created xsi:type="dcterms:W3CDTF">2017-04-20T14:33:00Z</dcterms:created>
  <dcterms:modified xsi:type="dcterms:W3CDTF">2017-04-20T14:33:00Z</dcterms:modified>
</cp:coreProperties>
</file>