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D10" w:rsidRPr="00F457B7" w:rsidRDefault="00335637" w:rsidP="00CA0B8E">
      <w:pPr>
        <w:pBdr>
          <w:bottom w:val="single" w:sz="4" w:space="1" w:color="auto"/>
        </w:pBdr>
        <w:spacing w:after="0" w:line="324" w:lineRule="auto"/>
        <w:jc w:val="both"/>
        <w:rPr>
          <w:rFonts w:ascii="Cambria" w:hAnsi="Cambria" w:cs="Calibri"/>
          <w:b/>
          <w:bCs/>
          <w:smallCaps/>
          <w:sz w:val="26"/>
          <w:szCs w:val="26"/>
        </w:rPr>
      </w:pPr>
      <w:r w:rsidRPr="00F457B7">
        <w:rPr>
          <w:rFonts w:ascii="Cambria" w:hAnsi="Cambria" w:cs="Calibri"/>
          <w:b/>
          <w:bCs/>
          <w:smallCaps/>
          <w:sz w:val="26"/>
          <w:szCs w:val="26"/>
        </w:rPr>
        <w:t xml:space="preserve">Synthèse des </w:t>
      </w:r>
      <w:r w:rsidR="00FB2C3A" w:rsidRPr="00F457B7">
        <w:rPr>
          <w:rFonts w:ascii="Cambria" w:hAnsi="Cambria" w:cs="Calibri"/>
          <w:b/>
          <w:bCs/>
          <w:smallCaps/>
          <w:sz w:val="26"/>
          <w:szCs w:val="26"/>
        </w:rPr>
        <w:t>principaux sondages publiés - 27</w:t>
      </w:r>
      <w:r w:rsidRPr="00F457B7">
        <w:rPr>
          <w:rFonts w:ascii="Cambria" w:hAnsi="Cambria" w:cs="Calibri"/>
          <w:b/>
          <w:bCs/>
          <w:smallCaps/>
          <w:sz w:val="26"/>
          <w:szCs w:val="26"/>
        </w:rPr>
        <w:t xml:space="preserve"> juin</w:t>
      </w:r>
    </w:p>
    <w:p w:rsidR="00760F9B" w:rsidRPr="00F457B7" w:rsidRDefault="00F70700" w:rsidP="00493C1E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Cambria" w:hAnsi="Cambria"/>
          <w:smallCaps/>
          <w:sz w:val="24"/>
          <w:szCs w:val="24"/>
          <w:u w:val="single"/>
        </w:rPr>
      </w:pPr>
      <w:r w:rsidRPr="00F457B7">
        <w:rPr>
          <w:rFonts w:ascii="Cambria" w:hAnsi="Cambria" w:cs="Times New Roman"/>
          <w:b/>
          <w:smallCaps/>
          <w:sz w:val="24"/>
          <w:szCs w:val="24"/>
          <w:u w:val="single"/>
        </w:rPr>
        <w:t>Actualité</w:t>
      </w:r>
      <w:r w:rsidR="00500E9B" w:rsidRPr="00F457B7">
        <w:rPr>
          <w:rFonts w:ascii="Cambria" w:hAnsi="Cambria" w:cs="Times New Roman"/>
          <w:b/>
          <w:smallCaps/>
          <w:sz w:val="24"/>
          <w:szCs w:val="24"/>
          <w:u w:val="single"/>
        </w:rPr>
        <w:t xml:space="preserve"> économique</w:t>
      </w:r>
      <w:r w:rsidRPr="00F457B7">
        <w:rPr>
          <w:rFonts w:ascii="Cambria" w:hAnsi="Cambria" w:cs="Times New Roman"/>
          <w:b/>
          <w:smallCaps/>
          <w:sz w:val="24"/>
          <w:szCs w:val="24"/>
          <w:u w:val="single"/>
        </w:rPr>
        <w:t xml:space="preserve"> et sociale</w:t>
      </w:r>
    </w:p>
    <w:p w:rsidR="00493C1E" w:rsidRPr="00492ED2" w:rsidRDefault="00493C1E" w:rsidP="00760F9B">
      <w:pPr>
        <w:pStyle w:val="ListParagraph"/>
        <w:spacing w:line="324" w:lineRule="auto"/>
        <w:ind w:left="0"/>
        <w:jc w:val="both"/>
        <w:rPr>
          <w:rFonts w:ascii="Cambria" w:hAnsi="Cambria"/>
          <w:sz w:val="23"/>
          <w:szCs w:val="23"/>
        </w:rPr>
      </w:pPr>
      <w:r w:rsidRPr="00492ED2">
        <w:rPr>
          <w:rFonts w:ascii="Cambria" w:hAnsi="Cambria"/>
          <w:i/>
          <w:sz w:val="23"/>
          <w:szCs w:val="23"/>
        </w:rPr>
        <w:t>(</w:t>
      </w:r>
      <w:r w:rsidR="00F70700">
        <w:rPr>
          <w:rFonts w:ascii="Cambria" w:hAnsi="Cambria"/>
          <w:i/>
          <w:sz w:val="23"/>
          <w:szCs w:val="23"/>
        </w:rPr>
        <w:t xml:space="preserve">Opinion </w:t>
      </w:r>
      <w:proofErr w:type="spellStart"/>
      <w:r w:rsidR="00F70700">
        <w:rPr>
          <w:rFonts w:ascii="Cambria" w:hAnsi="Cambria"/>
          <w:i/>
          <w:sz w:val="23"/>
          <w:szCs w:val="23"/>
        </w:rPr>
        <w:t>Way</w:t>
      </w:r>
      <w:proofErr w:type="spellEnd"/>
      <w:r w:rsidR="00F70700">
        <w:rPr>
          <w:rFonts w:ascii="Cambria" w:hAnsi="Cambria"/>
          <w:i/>
          <w:sz w:val="23"/>
          <w:szCs w:val="23"/>
        </w:rPr>
        <w:t xml:space="preserve"> pour LCI, 24 juin / </w:t>
      </w:r>
      <w:r w:rsidR="00E6264A">
        <w:rPr>
          <w:rFonts w:ascii="Cambria" w:hAnsi="Cambria"/>
          <w:i/>
          <w:sz w:val="23"/>
          <w:szCs w:val="23"/>
        </w:rPr>
        <w:t>Via Voice pour les Echos et France Info, 26 juin</w:t>
      </w:r>
      <w:r w:rsidRPr="00492ED2">
        <w:rPr>
          <w:rFonts w:ascii="Cambria" w:hAnsi="Cambria"/>
          <w:i/>
          <w:sz w:val="23"/>
          <w:szCs w:val="23"/>
        </w:rPr>
        <w:t>)</w:t>
      </w:r>
    </w:p>
    <w:p w:rsidR="00493C1E" w:rsidRDefault="00C91C29" w:rsidP="00CA0B8E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70% des </w:t>
      </w:r>
      <w:r w:rsidRPr="00C91C29">
        <w:rPr>
          <w:rFonts w:ascii="Cambria" w:hAnsi="Cambria"/>
          <w:b/>
          <w:bCs/>
          <w:sz w:val="23"/>
          <w:szCs w:val="23"/>
        </w:rPr>
        <w:t>Français</w:t>
      </w:r>
      <w:r>
        <w:rPr>
          <w:rFonts w:ascii="Cambria" w:hAnsi="Cambria"/>
          <w:b/>
          <w:sz w:val="23"/>
          <w:szCs w:val="23"/>
        </w:rPr>
        <w:t xml:space="preserve"> « </w:t>
      </w:r>
      <w:r w:rsidRPr="00C91C29">
        <w:rPr>
          <w:rFonts w:ascii="Cambria" w:hAnsi="Cambria"/>
          <w:b/>
          <w:i/>
          <w:sz w:val="23"/>
          <w:szCs w:val="23"/>
        </w:rPr>
        <w:t xml:space="preserve">approuvent la fermeté du gouvernement face aux conflits sociaux </w:t>
      </w:r>
      <w:r w:rsidRPr="00C140BB">
        <w:rPr>
          <w:rFonts w:ascii="Cambria" w:hAnsi="Cambria"/>
          <w:i/>
          <w:sz w:val="23"/>
          <w:szCs w:val="23"/>
        </w:rPr>
        <w:t>(SNCF, intermittents) </w:t>
      </w:r>
      <w:r w:rsidRPr="00C140BB">
        <w:rPr>
          <w:rFonts w:ascii="Cambria" w:hAnsi="Cambria"/>
          <w:sz w:val="23"/>
          <w:szCs w:val="23"/>
        </w:rPr>
        <w:t>».</w:t>
      </w:r>
      <w:r w:rsidRPr="00C91C29"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</w:rPr>
        <w:t xml:space="preserve">L’approbation est massive </w:t>
      </w:r>
      <w:r w:rsidR="00C140BB">
        <w:rPr>
          <w:rFonts w:ascii="Cambria" w:hAnsi="Cambria"/>
          <w:sz w:val="23"/>
          <w:szCs w:val="23"/>
        </w:rPr>
        <w:t>dans l’ensemble du spectre politique (88% à droite ;</w:t>
      </w:r>
      <w:r>
        <w:rPr>
          <w:rFonts w:ascii="Cambria" w:hAnsi="Cambria"/>
          <w:sz w:val="23"/>
          <w:szCs w:val="23"/>
        </w:rPr>
        <w:t xml:space="preserve"> 75% </w:t>
      </w:r>
      <w:r w:rsidR="00C140BB">
        <w:rPr>
          <w:rFonts w:ascii="Cambria" w:hAnsi="Cambria"/>
          <w:sz w:val="23"/>
          <w:szCs w:val="23"/>
        </w:rPr>
        <w:t>au PS ;</w:t>
      </w:r>
      <w:r>
        <w:rPr>
          <w:rFonts w:ascii="Cambria" w:hAnsi="Cambria"/>
          <w:sz w:val="23"/>
          <w:szCs w:val="23"/>
        </w:rPr>
        <w:t xml:space="preserve"> 71% au Front National) à l’exception des sympathisants Front de Gauche qui ne sont que 36% à la soutenir (62% la rejettent).</w:t>
      </w:r>
    </w:p>
    <w:p w:rsidR="00CA0B8E" w:rsidRPr="00492ED2" w:rsidRDefault="00CA0B8E" w:rsidP="00F457B7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A noter cependant que, si le mouvement à la SNCF bénéficie d’une faible sympathie, celui des intermittents est soutenu par 41% des Français (en baisse).</w:t>
      </w:r>
    </w:p>
    <w:p w:rsidR="00FB2C3A" w:rsidRDefault="00C91C29" w:rsidP="00CA0B8E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 w:rsidRPr="00C91C29">
        <w:rPr>
          <w:rFonts w:ascii="Cambria" w:hAnsi="Cambria"/>
          <w:b/>
          <w:sz w:val="23"/>
          <w:szCs w:val="23"/>
        </w:rPr>
        <w:t>74% ne pensent pas que « </w:t>
      </w:r>
      <w:r w:rsidRPr="00C91C29">
        <w:rPr>
          <w:rFonts w:ascii="Cambria" w:hAnsi="Cambria"/>
          <w:b/>
          <w:i/>
          <w:sz w:val="23"/>
          <w:szCs w:val="23"/>
        </w:rPr>
        <w:t>le chômage baissera en France d’ici 2017, fin du quinquennat de François Hollande</w:t>
      </w:r>
      <w:r w:rsidRPr="00C91C29">
        <w:rPr>
          <w:rFonts w:ascii="Cambria" w:hAnsi="Cambria"/>
          <w:b/>
          <w:sz w:val="23"/>
          <w:szCs w:val="23"/>
        </w:rPr>
        <w:t> »</w:t>
      </w:r>
      <w:r>
        <w:rPr>
          <w:rFonts w:ascii="Cambria" w:hAnsi="Cambria"/>
          <w:sz w:val="23"/>
          <w:szCs w:val="23"/>
        </w:rPr>
        <w:t>. S</w:t>
      </w:r>
      <w:r w:rsidR="00B3750B">
        <w:rPr>
          <w:rFonts w:ascii="Cambria" w:hAnsi="Cambria"/>
          <w:sz w:val="23"/>
          <w:szCs w:val="23"/>
        </w:rPr>
        <w:t>euls les sympathisants PS se démarquent, en étant également partagés (50/50). La droite est radicalisée (88% n’y croient pas, 96% des sympathisants FN) ; les électeurs Front de Gauche incrédules à 74%.</w:t>
      </w:r>
    </w:p>
    <w:p w:rsidR="00E6264A" w:rsidRDefault="00E6264A" w:rsidP="00CA0B8E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q</w:t>
      </w:r>
      <w:r w:rsidRPr="00E6264A">
        <w:rPr>
          <w:rFonts w:ascii="Cambria" w:hAnsi="Cambria"/>
          <w:sz w:val="23"/>
          <w:szCs w:val="23"/>
        </w:rPr>
        <w:t>uelques signes pourraient indiquer un</w:t>
      </w:r>
      <w:r>
        <w:rPr>
          <w:rFonts w:ascii="Cambria" w:hAnsi="Cambria"/>
          <w:b/>
          <w:sz w:val="23"/>
          <w:szCs w:val="23"/>
        </w:rPr>
        <w:t xml:space="preserve"> léger </w:t>
      </w:r>
      <w:r w:rsidR="00393A37">
        <w:rPr>
          <w:rFonts w:ascii="Cambria" w:hAnsi="Cambria"/>
          <w:b/>
          <w:sz w:val="23"/>
          <w:szCs w:val="23"/>
        </w:rPr>
        <w:t>regain du moral des ménages</w:t>
      </w:r>
      <w:r w:rsidR="00393A37" w:rsidRPr="00393A37">
        <w:rPr>
          <w:rFonts w:ascii="Cambria" w:hAnsi="Cambria"/>
          <w:sz w:val="23"/>
          <w:szCs w:val="23"/>
        </w:rPr>
        <w:t xml:space="preserve">. Les </w:t>
      </w:r>
      <w:r w:rsidR="00393A37" w:rsidRPr="00393A37">
        <w:rPr>
          <w:rFonts w:ascii="Cambria" w:hAnsi="Cambria"/>
          <w:b/>
          <w:sz w:val="23"/>
          <w:szCs w:val="23"/>
        </w:rPr>
        <w:t>intentions de consommations</w:t>
      </w:r>
      <w:r w:rsidR="00393A37">
        <w:rPr>
          <w:rFonts w:ascii="Cambria" w:hAnsi="Cambria"/>
          <w:sz w:val="23"/>
          <w:szCs w:val="23"/>
        </w:rPr>
        <w:t xml:space="preserve"> se remettent à progresser (+3 </w:t>
      </w:r>
      <w:r w:rsidR="00C140BB">
        <w:rPr>
          <w:rFonts w:ascii="Cambria" w:hAnsi="Cambria"/>
          <w:sz w:val="23"/>
          <w:szCs w:val="23"/>
        </w:rPr>
        <w:t>pts</w:t>
      </w:r>
      <w:r w:rsidR="00393A37">
        <w:rPr>
          <w:rFonts w:ascii="Cambria" w:hAnsi="Cambria"/>
          <w:sz w:val="23"/>
          <w:szCs w:val="23"/>
        </w:rPr>
        <w:t xml:space="preserve"> à la question </w:t>
      </w:r>
      <w:r w:rsidR="00393A37" w:rsidRPr="00E0430E">
        <w:rPr>
          <w:rFonts w:ascii="Cambria" w:hAnsi="Cambria"/>
          <w:spacing w:val="-2"/>
          <w:sz w:val="23"/>
          <w:szCs w:val="23"/>
        </w:rPr>
        <w:t>« </w:t>
      </w:r>
      <w:r w:rsidR="00393A37" w:rsidRPr="00E0430E">
        <w:rPr>
          <w:rFonts w:ascii="Cambria" w:hAnsi="Cambria"/>
          <w:i/>
          <w:spacing w:val="-2"/>
          <w:sz w:val="23"/>
          <w:szCs w:val="23"/>
        </w:rPr>
        <w:t xml:space="preserve">envisagez-vous </w:t>
      </w:r>
      <w:r w:rsidR="00E0430E">
        <w:rPr>
          <w:rFonts w:ascii="Cambria" w:hAnsi="Cambria"/>
          <w:i/>
          <w:spacing w:val="-2"/>
          <w:sz w:val="23"/>
          <w:szCs w:val="23"/>
        </w:rPr>
        <w:t>c</w:t>
      </w:r>
      <w:r w:rsidR="00393A37" w:rsidRPr="00E0430E">
        <w:rPr>
          <w:rFonts w:ascii="Cambria" w:hAnsi="Cambria"/>
          <w:i/>
          <w:spacing w:val="-2"/>
          <w:sz w:val="23"/>
          <w:szCs w:val="23"/>
        </w:rPr>
        <w:t>es prochains mois de dépenser plus d’argent que ces derniers mois ?</w:t>
      </w:r>
      <w:r w:rsidR="00393A37" w:rsidRPr="00E0430E">
        <w:rPr>
          <w:rFonts w:ascii="Cambria" w:hAnsi="Cambria"/>
          <w:spacing w:val="-2"/>
          <w:sz w:val="23"/>
          <w:szCs w:val="23"/>
        </w:rPr>
        <w:t xml:space="preserve"> ») ; les </w:t>
      </w:r>
      <w:r w:rsidR="00AE3EB2" w:rsidRPr="00E0430E">
        <w:rPr>
          <w:rFonts w:ascii="Cambria" w:hAnsi="Cambria"/>
          <w:spacing w:val="-2"/>
          <w:sz w:val="23"/>
          <w:szCs w:val="23"/>
        </w:rPr>
        <w:t>inquiétudes</w:t>
      </w:r>
      <w:r w:rsidR="00393A37" w:rsidRPr="00E0430E">
        <w:rPr>
          <w:rFonts w:ascii="Cambria" w:hAnsi="Cambria"/>
          <w:spacing w:val="-2"/>
          <w:sz w:val="23"/>
          <w:szCs w:val="23"/>
        </w:rPr>
        <w:t xml:space="preserve"> concernant</w:t>
      </w:r>
      <w:r w:rsidR="00393A37">
        <w:rPr>
          <w:rFonts w:ascii="Cambria" w:hAnsi="Cambria"/>
          <w:sz w:val="23"/>
          <w:szCs w:val="23"/>
        </w:rPr>
        <w:t xml:space="preserve"> les </w:t>
      </w:r>
      <w:r w:rsidR="00393A37" w:rsidRPr="00C140BB">
        <w:rPr>
          <w:rFonts w:ascii="Cambria" w:hAnsi="Cambria"/>
          <w:b/>
          <w:sz w:val="23"/>
          <w:szCs w:val="23"/>
        </w:rPr>
        <w:t>impôts</w:t>
      </w:r>
      <w:r w:rsidR="00AE3EB2">
        <w:rPr>
          <w:rFonts w:ascii="Cambria" w:hAnsi="Cambria"/>
          <w:sz w:val="23"/>
          <w:szCs w:val="23"/>
        </w:rPr>
        <w:t xml:space="preserve"> </w:t>
      </w:r>
      <w:r w:rsidR="00393A37">
        <w:rPr>
          <w:rFonts w:ascii="Cambria" w:hAnsi="Cambria"/>
          <w:sz w:val="23"/>
          <w:szCs w:val="23"/>
        </w:rPr>
        <w:t xml:space="preserve">régressent légèrement (-3 </w:t>
      </w:r>
      <w:r w:rsidR="00C140BB">
        <w:rPr>
          <w:rFonts w:ascii="Cambria" w:hAnsi="Cambria"/>
          <w:sz w:val="23"/>
          <w:szCs w:val="23"/>
        </w:rPr>
        <w:t>pts</w:t>
      </w:r>
      <w:r w:rsidR="00393A37">
        <w:rPr>
          <w:rFonts w:ascii="Cambria" w:hAnsi="Cambria"/>
          <w:sz w:val="23"/>
          <w:szCs w:val="23"/>
        </w:rPr>
        <w:t xml:space="preserve"> à 48%)</w:t>
      </w:r>
      <w:r w:rsidR="00E0430E">
        <w:rPr>
          <w:rFonts w:ascii="Cambria" w:hAnsi="Cambria"/>
          <w:sz w:val="23"/>
          <w:szCs w:val="23"/>
        </w:rPr>
        <w:t>, même si l’allergie fiscale reste forte</w:t>
      </w:r>
      <w:r w:rsidR="00393A37">
        <w:rPr>
          <w:rFonts w:ascii="Cambria" w:hAnsi="Cambria"/>
          <w:sz w:val="23"/>
          <w:szCs w:val="23"/>
        </w:rPr>
        <w:t>.</w:t>
      </w:r>
    </w:p>
    <w:p w:rsidR="00AE3EB2" w:rsidRPr="00C91C29" w:rsidRDefault="00AE3EB2" w:rsidP="00F457B7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A noter cependant que parmi les dépenses qui préoccupent le plus les Français, </w:t>
      </w:r>
      <w:r w:rsidRPr="00C140BB">
        <w:rPr>
          <w:rFonts w:ascii="Cambria" w:hAnsi="Cambria"/>
          <w:b/>
          <w:sz w:val="23"/>
          <w:szCs w:val="23"/>
        </w:rPr>
        <w:t>l’alimentation</w:t>
      </w:r>
      <w:r>
        <w:rPr>
          <w:rFonts w:ascii="Cambria" w:hAnsi="Cambria"/>
          <w:sz w:val="23"/>
          <w:szCs w:val="23"/>
        </w:rPr>
        <w:t xml:space="preserve"> progresse (à 38%) ; et </w:t>
      </w:r>
      <w:r w:rsidRPr="00C140BB">
        <w:rPr>
          <w:rFonts w:ascii="Cambria" w:hAnsi="Cambria"/>
          <w:b/>
          <w:sz w:val="23"/>
          <w:szCs w:val="23"/>
        </w:rPr>
        <w:t>l’électricité</w:t>
      </w:r>
      <w:r>
        <w:rPr>
          <w:rFonts w:ascii="Cambria" w:hAnsi="Cambria"/>
          <w:sz w:val="23"/>
          <w:szCs w:val="23"/>
        </w:rPr>
        <w:t xml:space="preserve"> se retrouve au même niveau que l’essence</w:t>
      </w:r>
      <w:r w:rsidR="00C140BB"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</w:rPr>
        <w:t xml:space="preserve">(à 27%), alors même que </w:t>
      </w:r>
      <w:r w:rsidR="002C0290">
        <w:rPr>
          <w:rFonts w:ascii="Cambria" w:hAnsi="Cambria"/>
          <w:sz w:val="23"/>
          <w:szCs w:val="23"/>
        </w:rPr>
        <w:t>l’hiver</w:t>
      </w:r>
      <w:r w:rsidR="00C140BB">
        <w:rPr>
          <w:rFonts w:ascii="Cambria" w:hAnsi="Cambria"/>
          <w:sz w:val="23"/>
          <w:szCs w:val="23"/>
        </w:rPr>
        <w:t xml:space="preserve"> est derrière nous</w:t>
      </w:r>
      <w:r>
        <w:rPr>
          <w:rFonts w:ascii="Cambria" w:hAnsi="Cambria"/>
          <w:sz w:val="23"/>
          <w:szCs w:val="23"/>
        </w:rPr>
        <w:t>.</w:t>
      </w:r>
    </w:p>
    <w:p w:rsidR="00760F9B" w:rsidRDefault="002C0290" w:rsidP="002C0290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Cambria" w:hAnsi="Cambria"/>
          <w:sz w:val="23"/>
          <w:szCs w:val="23"/>
        </w:rPr>
      </w:pPr>
      <w:r w:rsidRPr="00F457B7">
        <w:rPr>
          <w:rFonts w:ascii="Cambria" w:hAnsi="Cambria" w:cs="Times New Roman"/>
          <w:b/>
          <w:smallCaps/>
          <w:sz w:val="24"/>
          <w:szCs w:val="24"/>
          <w:u w:val="single"/>
        </w:rPr>
        <w:t>Education</w:t>
      </w:r>
    </w:p>
    <w:p w:rsidR="002C0290" w:rsidRPr="00081E15" w:rsidRDefault="002C0290" w:rsidP="00760F9B">
      <w:pPr>
        <w:pStyle w:val="ListParagraph"/>
        <w:spacing w:line="324" w:lineRule="auto"/>
        <w:ind w:left="0"/>
        <w:jc w:val="both"/>
        <w:rPr>
          <w:rFonts w:ascii="Cambria" w:hAnsi="Cambria"/>
          <w:sz w:val="23"/>
          <w:szCs w:val="23"/>
        </w:rPr>
      </w:pPr>
      <w:r w:rsidRPr="00492ED2">
        <w:rPr>
          <w:rFonts w:ascii="Cambria" w:hAnsi="Cambria"/>
          <w:i/>
          <w:sz w:val="23"/>
          <w:szCs w:val="23"/>
        </w:rPr>
        <w:t>(</w:t>
      </w:r>
      <w:proofErr w:type="spellStart"/>
      <w:r>
        <w:rPr>
          <w:rFonts w:ascii="Cambria" w:hAnsi="Cambria"/>
          <w:i/>
          <w:sz w:val="23"/>
          <w:szCs w:val="23"/>
        </w:rPr>
        <w:t>Ifop</w:t>
      </w:r>
      <w:proofErr w:type="spellEnd"/>
      <w:r>
        <w:rPr>
          <w:rFonts w:ascii="Cambria" w:hAnsi="Cambria"/>
          <w:i/>
          <w:sz w:val="23"/>
          <w:szCs w:val="23"/>
        </w:rPr>
        <w:t xml:space="preserve"> pour l’Edition du Soir, </w:t>
      </w:r>
      <w:r w:rsidRPr="00492ED2">
        <w:rPr>
          <w:rFonts w:ascii="Cambria" w:hAnsi="Cambria"/>
          <w:i/>
          <w:sz w:val="23"/>
          <w:szCs w:val="23"/>
        </w:rPr>
        <w:t>2</w:t>
      </w:r>
      <w:r>
        <w:rPr>
          <w:rFonts w:ascii="Cambria" w:hAnsi="Cambria"/>
          <w:i/>
          <w:sz w:val="23"/>
          <w:szCs w:val="23"/>
        </w:rPr>
        <w:t>6</w:t>
      </w:r>
      <w:r w:rsidRPr="00492ED2">
        <w:rPr>
          <w:rFonts w:ascii="Cambria" w:hAnsi="Cambria"/>
          <w:i/>
          <w:sz w:val="23"/>
          <w:szCs w:val="23"/>
        </w:rPr>
        <w:t xml:space="preserve"> juin)</w:t>
      </w:r>
    </w:p>
    <w:p w:rsidR="002C0290" w:rsidRPr="000F49BC" w:rsidRDefault="002C0290" w:rsidP="00C140BB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 w:rsidRPr="000F49BC">
        <w:rPr>
          <w:rFonts w:ascii="Cambria" w:hAnsi="Cambria"/>
          <w:b/>
          <w:sz w:val="23"/>
          <w:szCs w:val="23"/>
        </w:rPr>
        <w:t>Le sentiment que l’école est en panne progresse</w:t>
      </w:r>
      <w:r w:rsidR="00C140BB">
        <w:rPr>
          <w:rFonts w:ascii="Cambria" w:hAnsi="Cambria"/>
          <w:b/>
          <w:sz w:val="23"/>
          <w:szCs w:val="23"/>
        </w:rPr>
        <w:t> </w:t>
      </w:r>
      <w:r w:rsidR="00C140BB">
        <w:rPr>
          <w:rFonts w:ascii="Cambria" w:hAnsi="Cambria"/>
          <w:sz w:val="23"/>
          <w:szCs w:val="23"/>
        </w:rPr>
        <w:t>: l</w:t>
      </w:r>
      <w:r w:rsidRPr="000F49BC">
        <w:rPr>
          <w:rFonts w:ascii="Cambria" w:hAnsi="Cambria"/>
          <w:sz w:val="23"/>
          <w:szCs w:val="23"/>
        </w:rPr>
        <w:t xml:space="preserve">es Français sont de plus en plus nombreux à considérer que l’école </w:t>
      </w:r>
      <w:r>
        <w:rPr>
          <w:rFonts w:ascii="Cambria" w:hAnsi="Cambria"/>
          <w:sz w:val="23"/>
          <w:szCs w:val="23"/>
        </w:rPr>
        <w:t>« </w:t>
      </w:r>
      <w:r w:rsidRPr="000F49BC">
        <w:rPr>
          <w:rFonts w:ascii="Cambria" w:hAnsi="Cambria"/>
          <w:i/>
          <w:sz w:val="23"/>
          <w:szCs w:val="23"/>
        </w:rPr>
        <w:t>apprend principalement la peur de l’échec</w:t>
      </w:r>
      <w:r>
        <w:rPr>
          <w:rFonts w:ascii="Cambria" w:hAnsi="Cambria"/>
          <w:sz w:val="23"/>
          <w:szCs w:val="23"/>
        </w:rPr>
        <w:t> »</w:t>
      </w:r>
      <w:r w:rsidRPr="000F49BC">
        <w:rPr>
          <w:rFonts w:ascii="Cambria" w:hAnsi="Cambria"/>
          <w:sz w:val="23"/>
          <w:szCs w:val="23"/>
        </w:rPr>
        <w:t xml:space="preserve"> (49%, +11 </w:t>
      </w:r>
      <w:r w:rsidR="00C140BB">
        <w:rPr>
          <w:rFonts w:ascii="Cambria" w:hAnsi="Cambria"/>
          <w:sz w:val="23"/>
          <w:szCs w:val="23"/>
        </w:rPr>
        <w:t xml:space="preserve">pts </w:t>
      </w:r>
      <w:r w:rsidRPr="000F49BC">
        <w:rPr>
          <w:rFonts w:ascii="Cambria" w:hAnsi="Cambria"/>
          <w:sz w:val="23"/>
          <w:szCs w:val="23"/>
        </w:rPr>
        <w:t xml:space="preserve">par rapport à juillet 2007) et </w:t>
      </w:r>
      <w:r>
        <w:rPr>
          <w:rFonts w:ascii="Cambria" w:hAnsi="Cambria"/>
          <w:sz w:val="23"/>
          <w:szCs w:val="23"/>
        </w:rPr>
        <w:t>« </w:t>
      </w:r>
      <w:r w:rsidRPr="000F49BC">
        <w:rPr>
          <w:rFonts w:ascii="Cambria" w:hAnsi="Cambria"/>
          <w:i/>
          <w:sz w:val="23"/>
          <w:szCs w:val="23"/>
        </w:rPr>
        <w:t>le dégoût des études</w:t>
      </w:r>
      <w:r>
        <w:rPr>
          <w:rFonts w:ascii="Cambria" w:hAnsi="Cambria"/>
          <w:sz w:val="23"/>
          <w:szCs w:val="23"/>
        </w:rPr>
        <w:t> »</w:t>
      </w:r>
      <w:r w:rsidRPr="000F49BC">
        <w:rPr>
          <w:rFonts w:ascii="Cambria" w:hAnsi="Cambria"/>
          <w:sz w:val="23"/>
          <w:szCs w:val="23"/>
        </w:rPr>
        <w:t xml:space="preserve"> (35%, +13</w:t>
      </w:r>
      <w:r w:rsidR="00C140BB">
        <w:rPr>
          <w:rFonts w:ascii="Cambria" w:hAnsi="Cambria"/>
          <w:sz w:val="23"/>
          <w:szCs w:val="23"/>
        </w:rPr>
        <w:t xml:space="preserve"> pts</w:t>
      </w:r>
      <w:r w:rsidRPr="000F49BC">
        <w:rPr>
          <w:rFonts w:ascii="Cambria" w:hAnsi="Cambria"/>
          <w:sz w:val="23"/>
          <w:szCs w:val="23"/>
        </w:rPr>
        <w:t>) ; au détriment</w:t>
      </w:r>
      <w:r>
        <w:rPr>
          <w:rFonts w:ascii="Cambria" w:hAnsi="Cambria"/>
          <w:sz w:val="23"/>
          <w:szCs w:val="23"/>
        </w:rPr>
        <w:t xml:space="preserve"> du</w:t>
      </w:r>
      <w:r w:rsidRPr="000F49BC"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</w:rPr>
        <w:t>« </w:t>
      </w:r>
      <w:r w:rsidRPr="000F49BC">
        <w:rPr>
          <w:rFonts w:ascii="Cambria" w:hAnsi="Cambria"/>
          <w:i/>
          <w:sz w:val="23"/>
          <w:szCs w:val="23"/>
        </w:rPr>
        <w:t>goût de la réussite</w:t>
      </w:r>
      <w:r>
        <w:rPr>
          <w:rFonts w:ascii="Cambria" w:hAnsi="Cambria"/>
          <w:sz w:val="23"/>
          <w:szCs w:val="23"/>
        </w:rPr>
        <w:t> »</w:t>
      </w:r>
      <w:r w:rsidRPr="000F49BC">
        <w:rPr>
          <w:rFonts w:ascii="Cambria" w:hAnsi="Cambria"/>
          <w:sz w:val="23"/>
          <w:szCs w:val="23"/>
        </w:rPr>
        <w:t xml:space="preserve"> (14%, -9</w:t>
      </w:r>
      <w:r w:rsidR="00C140BB">
        <w:rPr>
          <w:rFonts w:ascii="Cambria" w:hAnsi="Cambria"/>
          <w:sz w:val="23"/>
          <w:szCs w:val="23"/>
        </w:rPr>
        <w:t xml:space="preserve"> pts</w:t>
      </w:r>
      <w:r w:rsidRPr="000F49BC">
        <w:rPr>
          <w:rFonts w:ascii="Cambria" w:hAnsi="Cambria"/>
          <w:sz w:val="23"/>
          <w:szCs w:val="23"/>
        </w:rPr>
        <w:t xml:space="preserve">) et du </w:t>
      </w:r>
      <w:r>
        <w:rPr>
          <w:rFonts w:ascii="Cambria" w:hAnsi="Cambria"/>
          <w:sz w:val="23"/>
          <w:szCs w:val="23"/>
        </w:rPr>
        <w:t>« </w:t>
      </w:r>
      <w:r w:rsidRPr="000F49BC">
        <w:rPr>
          <w:rFonts w:ascii="Cambria" w:hAnsi="Cambria"/>
          <w:i/>
          <w:sz w:val="23"/>
          <w:szCs w:val="23"/>
        </w:rPr>
        <w:t>sens de la discipline</w:t>
      </w:r>
      <w:r>
        <w:rPr>
          <w:rFonts w:ascii="Cambria" w:hAnsi="Cambria"/>
          <w:sz w:val="23"/>
          <w:szCs w:val="23"/>
        </w:rPr>
        <w:t> » (12%, -5</w:t>
      </w:r>
      <w:r w:rsidR="00C140BB">
        <w:rPr>
          <w:rFonts w:ascii="Cambria" w:hAnsi="Cambria"/>
          <w:sz w:val="23"/>
          <w:szCs w:val="23"/>
        </w:rPr>
        <w:t xml:space="preserve"> pts</w:t>
      </w:r>
      <w:r>
        <w:rPr>
          <w:rFonts w:ascii="Cambria" w:hAnsi="Cambria"/>
          <w:sz w:val="23"/>
          <w:szCs w:val="23"/>
        </w:rPr>
        <w:t>)</w:t>
      </w:r>
      <w:r w:rsidRPr="000F49BC">
        <w:rPr>
          <w:rFonts w:ascii="Cambria" w:hAnsi="Cambria"/>
          <w:sz w:val="23"/>
          <w:szCs w:val="23"/>
        </w:rPr>
        <w:t>.</w:t>
      </w:r>
    </w:p>
    <w:p w:rsidR="002C0290" w:rsidRPr="00077FF8" w:rsidRDefault="002C0290" w:rsidP="00F457B7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L’impression d’une rupture générationnelle se re</w:t>
      </w:r>
      <w:r w:rsidR="00C140BB">
        <w:rPr>
          <w:rFonts w:ascii="Cambria" w:hAnsi="Cambria"/>
          <w:sz w:val="23"/>
          <w:szCs w:val="23"/>
        </w:rPr>
        <w:t xml:space="preserve">flète </w:t>
      </w:r>
      <w:r>
        <w:rPr>
          <w:rFonts w:ascii="Cambria" w:hAnsi="Cambria"/>
          <w:sz w:val="23"/>
          <w:szCs w:val="23"/>
        </w:rPr>
        <w:t xml:space="preserve">particulièrement dans le </w:t>
      </w:r>
      <w:r w:rsidRPr="00053577">
        <w:rPr>
          <w:rFonts w:ascii="Cambria" w:hAnsi="Cambria"/>
          <w:sz w:val="23"/>
          <w:szCs w:val="23"/>
        </w:rPr>
        <w:t>contraste avec ce que les personnes interrogées retiennent de leur propre parcours scolaire</w:t>
      </w:r>
      <w:r>
        <w:rPr>
          <w:rFonts w:ascii="Cambria" w:hAnsi="Cambria"/>
          <w:sz w:val="23"/>
          <w:szCs w:val="23"/>
        </w:rPr>
        <w:t>. Ainsi</w:t>
      </w:r>
      <w:r w:rsidRPr="00077FF8">
        <w:rPr>
          <w:rFonts w:ascii="Cambria" w:hAnsi="Cambria"/>
          <w:sz w:val="23"/>
          <w:szCs w:val="23"/>
        </w:rPr>
        <w:t xml:space="preserve">, </w:t>
      </w:r>
      <w:r>
        <w:rPr>
          <w:rFonts w:ascii="Cambria" w:hAnsi="Cambria"/>
          <w:sz w:val="23"/>
          <w:szCs w:val="23"/>
        </w:rPr>
        <w:t>« </w:t>
      </w:r>
      <w:r w:rsidRPr="00A67BF6">
        <w:rPr>
          <w:rFonts w:ascii="Cambria" w:hAnsi="Cambria"/>
          <w:i/>
          <w:sz w:val="23"/>
          <w:szCs w:val="23"/>
        </w:rPr>
        <w:t>l’envie d’apprendre</w:t>
      </w:r>
      <w:r>
        <w:rPr>
          <w:rFonts w:ascii="Cambria" w:hAnsi="Cambria"/>
          <w:sz w:val="23"/>
          <w:szCs w:val="23"/>
        </w:rPr>
        <w:t> »</w:t>
      </w:r>
      <w:r w:rsidRPr="00077FF8">
        <w:rPr>
          <w:rFonts w:ascii="Cambria" w:hAnsi="Cambria"/>
          <w:sz w:val="23"/>
          <w:szCs w:val="23"/>
        </w:rPr>
        <w:t xml:space="preserve"> (47%) et </w:t>
      </w:r>
      <w:r>
        <w:rPr>
          <w:rFonts w:ascii="Cambria" w:hAnsi="Cambria"/>
          <w:sz w:val="23"/>
          <w:szCs w:val="23"/>
        </w:rPr>
        <w:t>« </w:t>
      </w:r>
      <w:r w:rsidRPr="00A67BF6">
        <w:rPr>
          <w:rFonts w:ascii="Cambria" w:hAnsi="Cambria"/>
          <w:i/>
          <w:sz w:val="23"/>
          <w:szCs w:val="23"/>
        </w:rPr>
        <w:t>le sens de la discipline</w:t>
      </w:r>
      <w:r>
        <w:rPr>
          <w:rFonts w:ascii="Cambria" w:hAnsi="Cambria"/>
          <w:sz w:val="23"/>
          <w:szCs w:val="23"/>
        </w:rPr>
        <w:t> »</w:t>
      </w:r>
      <w:r w:rsidRPr="00077FF8">
        <w:rPr>
          <w:rFonts w:ascii="Cambria" w:hAnsi="Cambria"/>
          <w:sz w:val="23"/>
          <w:szCs w:val="23"/>
        </w:rPr>
        <w:t xml:space="preserve"> (34%) </w:t>
      </w:r>
      <w:r>
        <w:rPr>
          <w:rFonts w:ascii="Cambria" w:hAnsi="Cambria"/>
          <w:sz w:val="23"/>
          <w:szCs w:val="23"/>
        </w:rPr>
        <w:t>paraissaient</w:t>
      </w:r>
      <w:r w:rsidRPr="00077FF8">
        <w:rPr>
          <w:rFonts w:ascii="Cambria" w:hAnsi="Cambria"/>
          <w:sz w:val="23"/>
          <w:szCs w:val="23"/>
        </w:rPr>
        <w:t xml:space="preserve"> les </w:t>
      </w:r>
      <w:r>
        <w:rPr>
          <w:rFonts w:ascii="Cambria" w:hAnsi="Cambria"/>
          <w:sz w:val="23"/>
          <w:szCs w:val="23"/>
        </w:rPr>
        <w:t>principales valeurs transmises</w:t>
      </w:r>
      <w:r w:rsidR="00C140BB" w:rsidRPr="00C140BB">
        <w:rPr>
          <w:rFonts w:ascii="Cambria" w:hAnsi="Cambria"/>
          <w:sz w:val="23"/>
          <w:szCs w:val="23"/>
        </w:rPr>
        <w:t xml:space="preserve"> </w:t>
      </w:r>
      <w:r w:rsidR="00C140BB" w:rsidRPr="00077FF8">
        <w:rPr>
          <w:rFonts w:ascii="Cambria" w:hAnsi="Cambria"/>
          <w:sz w:val="23"/>
          <w:szCs w:val="23"/>
        </w:rPr>
        <w:t>à l’époque</w:t>
      </w:r>
      <w:r>
        <w:rPr>
          <w:rFonts w:ascii="Cambria" w:hAnsi="Cambria"/>
          <w:sz w:val="23"/>
          <w:szCs w:val="23"/>
        </w:rPr>
        <w:t>.</w:t>
      </w:r>
    </w:p>
    <w:p w:rsidR="002C0290" w:rsidRDefault="002C0290" w:rsidP="00C140BB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Paradoxalement</w:t>
      </w:r>
      <w:r w:rsidR="00C140BB" w:rsidRPr="00C140BB">
        <w:rPr>
          <w:rFonts w:ascii="Cambria" w:hAnsi="Cambria"/>
          <w:sz w:val="23"/>
          <w:szCs w:val="23"/>
        </w:rPr>
        <w:t xml:space="preserve"> </w:t>
      </w:r>
      <w:r w:rsidR="00C140BB" w:rsidRPr="00053577">
        <w:rPr>
          <w:rFonts w:ascii="Cambria" w:hAnsi="Cambria"/>
          <w:sz w:val="23"/>
          <w:szCs w:val="23"/>
        </w:rPr>
        <w:t>toutefois</w:t>
      </w:r>
      <w:r>
        <w:rPr>
          <w:rFonts w:ascii="Cambria" w:hAnsi="Cambria"/>
          <w:sz w:val="23"/>
          <w:szCs w:val="23"/>
        </w:rPr>
        <w:t xml:space="preserve">, </w:t>
      </w:r>
      <w:r w:rsidRPr="009747A0">
        <w:rPr>
          <w:rFonts w:ascii="Cambria" w:hAnsi="Cambria"/>
          <w:sz w:val="23"/>
          <w:szCs w:val="23"/>
        </w:rPr>
        <w:t>84% des parents d’élèves jugent que « </w:t>
      </w:r>
      <w:r w:rsidRPr="009747A0">
        <w:rPr>
          <w:rFonts w:ascii="Cambria" w:hAnsi="Cambria"/>
          <w:i/>
          <w:sz w:val="23"/>
          <w:szCs w:val="23"/>
        </w:rPr>
        <w:t>leurs enfants se sentent bien à l’école</w:t>
      </w:r>
      <w:r w:rsidRPr="009747A0">
        <w:rPr>
          <w:rFonts w:ascii="Cambria" w:hAnsi="Cambria"/>
          <w:sz w:val="23"/>
          <w:szCs w:val="23"/>
        </w:rPr>
        <w:t> »</w:t>
      </w:r>
      <w:r>
        <w:rPr>
          <w:rFonts w:ascii="Cambria" w:hAnsi="Cambria"/>
          <w:sz w:val="23"/>
          <w:szCs w:val="23"/>
        </w:rPr>
        <w:t xml:space="preserve"> - même si cette appréciation s’est dégradée de 10 points</w:t>
      </w:r>
      <w:r w:rsidRPr="00077FF8">
        <w:rPr>
          <w:rFonts w:ascii="Cambria" w:hAnsi="Cambria"/>
          <w:sz w:val="23"/>
          <w:szCs w:val="23"/>
        </w:rPr>
        <w:t xml:space="preserve"> par rapport</w:t>
      </w:r>
      <w:r>
        <w:rPr>
          <w:rFonts w:ascii="Cambria" w:hAnsi="Cambria"/>
          <w:sz w:val="23"/>
          <w:szCs w:val="23"/>
        </w:rPr>
        <w:t xml:space="preserve"> à 1998.</w:t>
      </w:r>
    </w:p>
    <w:p w:rsidR="002C0290" w:rsidRPr="00E12346" w:rsidRDefault="002C0290" w:rsidP="00C140BB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 w:rsidRPr="00077FF8">
        <w:rPr>
          <w:rFonts w:ascii="Cambria" w:hAnsi="Cambria"/>
          <w:sz w:val="23"/>
          <w:szCs w:val="23"/>
        </w:rPr>
        <w:t xml:space="preserve">Dans ce contexte, </w:t>
      </w:r>
      <w:r w:rsidRPr="00A67BF6">
        <w:rPr>
          <w:rFonts w:ascii="Cambria" w:hAnsi="Cambria"/>
          <w:b/>
          <w:sz w:val="23"/>
          <w:szCs w:val="23"/>
        </w:rPr>
        <w:t>seuls 26% des Français sont favorables à la suppression des notes à l’école</w:t>
      </w:r>
      <w:r w:rsidRPr="00077FF8">
        <w:rPr>
          <w:rFonts w:ascii="Cambria" w:hAnsi="Cambria"/>
          <w:sz w:val="23"/>
          <w:szCs w:val="23"/>
        </w:rPr>
        <w:t xml:space="preserve">. </w:t>
      </w:r>
      <w:r>
        <w:rPr>
          <w:rFonts w:ascii="Cambria" w:hAnsi="Cambria"/>
          <w:sz w:val="23"/>
          <w:szCs w:val="23"/>
        </w:rPr>
        <w:t xml:space="preserve">Le débat ouvert par </w:t>
      </w:r>
      <w:r w:rsidRPr="00077FF8">
        <w:rPr>
          <w:rFonts w:ascii="Cambria" w:hAnsi="Cambria"/>
          <w:sz w:val="23"/>
          <w:szCs w:val="23"/>
        </w:rPr>
        <w:t>B</w:t>
      </w:r>
      <w:r>
        <w:rPr>
          <w:rFonts w:ascii="Cambria" w:hAnsi="Cambria"/>
          <w:sz w:val="23"/>
          <w:szCs w:val="23"/>
        </w:rPr>
        <w:t>.</w:t>
      </w:r>
      <w:r w:rsidRPr="00077FF8">
        <w:rPr>
          <w:rFonts w:ascii="Cambria" w:hAnsi="Cambria"/>
          <w:sz w:val="23"/>
          <w:szCs w:val="23"/>
        </w:rPr>
        <w:t xml:space="preserve"> Hamon </w:t>
      </w:r>
      <w:r>
        <w:rPr>
          <w:rFonts w:ascii="Cambria" w:hAnsi="Cambria"/>
          <w:sz w:val="23"/>
          <w:szCs w:val="23"/>
        </w:rPr>
        <w:t xml:space="preserve">ne semble pas compris, alors même que ressortent des études </w:t>
      </w:r>
      <w:proofErr w:type="spellStart"/>
      <w:r>
        <w:rPr>
          <w:rFonts w:ascii="Cambria" w:hAnsi="Cambria"/>
          <w:sz w:val="23"/>
          <w:szCs w:val="23"/>
        </w:rPr>
        <w:t>qualis</w:t>
      </w:r>
      <w:proofErr w:type="spellEnd"/>
      <w:r>
        <w:rPr>
          <w:rFonts w:ascii="Cambria" w:hAnsi="Cambria"/>
          <w:sz w:val="23"/>
          <w:szCs w:val="23"/>
        </w:rPr>
        <w:t xml:space="preserve"> les demandes traditionnelles</w:t>
      </w:r>
      <w:r w:rsidR="009747A0">
        <w:rPr>
          <w:rFonts w:ascii="Cambria" w:hAnsi="Cambria"/>
          <w:sz w:val="23"/>
          <w:szCs w:val="23"/>
        </w:rPr>
        <w:t> :</w:t>
      </w:r>
      <w:r w:rsidR="009747A0" w:rsidRPr="00E12346">
        <w:rPr>
          <w:rFonts w:ascii="Cambria" w:hAnsi="Cambria"/>
          <w:sz w:val="23"/>
          <w:szCs w:val="23"/>
        </w:rPr>
        <w:t xml:space="preserve"> discipline ; savoirs de base </w:t>
      </w:r>
      <w:r w:rsidR="009747A0">
        <w:rPr>
          <w:rFonts w:ascii="Cambria" w:hAnsi="Cambria"/>
          <w:sz w:val="23"/>
          <w:szCs w:val="23"/>
        </w:rPr>
        <w:t>; lutte contre l’échec scolaire.</w:t>
      </w:r>
    </w:p>
    <w:p w:rsidR="00760F9B" w:rsidRDefault="00FB2C3A" w:rsidP="00E0430E">
      <w:pPr>
        <w:pStyle w:val="ListParagraph"/>
        <w:numPr>
          <w:ilvl w:val="0"/>
          <w:numId w:val="1"/>
        </w:numPr>
        <w:spacing w:before="240" w:line="324" w:lineRule="auto"/>
        <w:ind w:left="0" w:hanging="284"/>
        <w:jc w:val="both"/>
        <w:rPr>
          <w:rFonts w:ascii="Cambria" w:hAnsi="Cambria"/>
          <w:sz w:val="23"/>
          <w:szCs w:val="23"/>
        </w:rPr>
      </w:pPr>
      <w:r w:rsidRPr="00F457B7">
        <w:rPr>
          <w:rFonts w:ascii="Cambria" w:hAnsi="Cambria" w:cs="Times New Roman"/>
          <w:b/>
          <w:smallCaps/>
          <w:sz w:val="24"/>
          <w:szCs w:val="24"/>
          <w:u w:val="single"/>
        </w:rPr>
        <w:t>Euthanasie</w:t>
      </w:r>
    </w:p>
    <w:p w:rsidR="00FB2C3A" w:rsidRPr="00492ED2" w:rsidRDefault="00FB2C3A" w:rsidP="00760F9B">
      <w:pPr>
        <w:pStyle w:val="ListParagraph"/>
        <w:spacing w:line="324" w:lineRule="auto"/>
        <w:ind w:left="0"/>
        <w:jc w:val="both"/>
        <w:rPr>
          <w:rFonts w:ascii="Cambria" w:hAnsi="Cambria"/>
          <w:sz w:val="23"/>
          <w:szCs w:val="23"/>
        </w:rPr>
      </w:pPr>
      <w:r w:rsidRPr="00492ED2">
        <w:rPr>
          <w:rFonts w:ascii="Cambria" w:hAnsi="Cambria"/>
          <w:i/>
          <w:sz w:val="23"/>
          <w:szCs w:val="23"/>
        </w:rPr>
        <w:t>(BVA pour Le Parisien, 25 juin)</w:t>
      </w:r>
    </w:p>
    <w:p w:rsidR="009A3AD4" w:rsidRPr="00492ED2" w:rsidRDefault="00FB2C3A" w:rsidP="00E0430E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b/>
          <w:sz w:val="23"/>
          <w:szCs w:val="23"/>
        </w:rPr>
      </w:pPr>
      <w:r w:rsidRPr="00492ED2">
        <w:rPr>
          <w:rFonts w:ascii="Cambria" w:hAnsi="Cambria"/>
          <w:b/>
          <w:bCs/>
          <w:sz w:val="23"/>
          <w:szCs w:val="23"/>
        </w:rPr>
        <w:t>89% des Français</w:t>
      </w:r>
      <w:r w:rsidR="009A3AD4" w:rsidRPr="00492ED2">
        <w:rPr>
          <w:rFonts w:ascii="Cambria" w:hAnsi="Cambria"/>
          <w:b/>
          <w:bCs/>
          <w:sz w:val="23"/>
          <w:szCs w:val="23"/>
        </w:rPr>
        <w:t xml:space="preserve"> sont</w:t>
      </w:r>
      <w:r w:rsidRPr="00492ED2">
        <w:rPr>
          <w:rFonts w:ascii="Cambria" w:hAnsi="Cambria"/>
          <w:b/>
          <w:bCs/>
          <w:sz w:val="23"/>
          <w:szCs w:val="23"/>
        </w:rPr>
        <w:t xml:space="preserve"> favorables à une loi </w:t>
      </w:r>
      <w:r w:rsidR="009A3AD4" w:rsidRPr="00492ED2">
        <w:rPr>
          <w:rFonts w:ascii="Cambria" w:hAnsi="Cambria"/>
          <w:b/>
          <w:bCs/>
          <w:sz w:val="23"/>
          <w:szCs w:val="23"/>
        </w:rPr>
        <w:t>autorisant</w:t>
      </w:r>
      <w:r w:rsidRPr="00492ED2">
        <w:rPr>
          <w:rFonts w:ascii="Cambria" w:hAnsi="Cambria"/>
          <w:b/>
          <w:bCs/>
          <w:sz w:val="23"/>
          <w:szCs w:val="23"/>
        </w:rPr>
        <w:t xml:space="preserve"> l’euthanasie</w:t>
      </w:r>
      <w:r w:rsidR="009A3AD4" w:rsidRPr="00492ED2">
        <w:rPr>
          <w:rFonts w:ascii="Cambria" w:hAnsi="Cambria"/>
          <w:bCs/>
          <w:sz w:val="23"/>
          <w:szCs w:val="23"/>
        </w:rPr>
        <w:t xml:space="preserve"> </w:t>
      </w:r>
      <w:r w:rsidR="00492ED2">
        <w:rPr>
          <w:rFonts w:ascii="Cambria" w:hAnsi="Cambria"/>
          <w:bCs/>
          <w:sz w:val="23"/>
          <w:szCs w:val="23"/>
        </w:rPr>
        <w:t>(don</w:t>
      </w:r>
      <w:r w:rsidR="009A3AD4" w:rsidRPr="00492ED2">
        <w:rPr>
          <w:rFonts w:ascii="Cambria" w:hAnsi="Cambria"/>
          <w:bCs/>
          <w:sz w:val="23"/>
          <w:szCs w:val="23"/>
        </w:rPr>
        <w:t xml:space="preserve">t </w:t>
      </w:r>
      <w:r w:rsidR="009A3AD4" w:rsidRPr="009747A0">
        <w:rPr>
          <w:rFonts w:ascii="Cambria" w:hAnsi="Cambria"/>
          <w:b/>
          <w:bCs/>
          <w:sz w:val="23"/>
          <w:szCs w:val="23"/>
        </w:rPr>
        <w:t>98%</w:t>
      </w:r>
      <w:r w:rsidR="009A3AD4" w:rsidRPr="00492ED2">
        <w:rPr>
          <w:rFonts w:ascii="Cambria" w:hAnsi="Cambria"/>
          <w:bCs/>
          <w:sz w:val="23"/>
          <w:szCs w:val="23"/>
        </w:rPr>
        <w:t xml:space="preserve"> des 65 ans </w:t>
      </w:r>
      <w:r w:rsidR="009A3AD4" w:rsidRPr="00E0430E">
        <w:rPr>
          <w:rFonts w:ascii="Cambria" w:hAnsi="Cambria"/>
          <w:sz w:val="23"/>
          <w:szCs w:val="23"/>
        </w:rPr>
        <w:t>et</w:t>
      </w:r>
      <w:r w:rsidR="009A3AD4" w:rsidRPr="00492ED2">
        <w:rPr>
          <w:rFonts w:ascii="Cambria" w:hAnsi="Cambria"/>
          <w:bCs/>
          <w:sz w:val="23"/>
          <w:szCs w:val="23"/>
        </w:rPr>
        <w:t xml:space="preserve"> plus</w:t>
      </w:r>
      <w:r w:rsidR="00492ED2">
        <w:rPr>
          <w:rFonts w:ascii="Cambria" w:hAnsi="Cambria"/>
          <w:bCs/>
          <w:sz w:val="23"/>
          <w:szCs w:val="23"/>
        </w:rPr>
        <w:t>)</w:t>
      </w:r>
      <w:r w:rsidR="009A3AD4" w:rsidRPr="00492ED2">
        <w:rPr>
          <w:rFonts w:ascii="Cambria" w:hAnsi="Cambria"/>
          <w:sz w:val="23"/>
          <w:szCs w:val="23"/>
        </w:rPr>
        <w:t>.</w:t>
      </w:r>
    </w:p>
    <w:p w:rsidR="00AB6128" w:rsidRDefault="00732105" w:rsidP="00E0430E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L</w:t>
      </w:r>
      <w:r w:rsidR="00FB2C3A" w:rsidRPr="00492ED2">
        <w:rPr>
          <w:rFonts w:ascii="Cambria" w:hAnsi="Cambria"/>
          <w:b/>
          <w:sz w:val="23"/>
          <w:szCs w:val="23"/>
        </w:rPr>
        <w:t>es sondage</w:t>
      </w:r>
      <w:r w:rsidR="009A3AD4" w:rsidRPr="00492ED2">
        <w:rPr>
          <w:rFonts w:ascii="Cambria" w:hAnsi="Cambria"/>
          <w:b/>
          <w:sz w:val="23"/>
          <w:szCs w:val="23"/>
        </w:rPr>
        <w:t>s</w:t>
      </w:r>
      <w:r w:rsidR="00FB2C3A" w:rsidRPr="00492ED2">
        <w:rPr>
          <w:rFonts w:ascii="Cambria" w:hAnsi="Cambria"/>
          <w:b/>
          <w:sz w:val="23"/>
          <w:szCs w:val="23"/>
        </w:rPr>
        <w:t xml:space="preserve"> enregistrent </w:t>
      </w:r>
      <w:r>
        <w:rPr>
          <w:rFonts w:ascii="Cambria" w:hAnsi="Cambria"/>
          <w:b/>
          <w:sz w:val="23"/>
          <w:szCs w:val="23"/>
        </w:rPr>
        <w:t xml:space="preserve">depuis longtemps </w:t>
      </w:r>
      <w:r w:rsidR="009A3AD4" w:rsidRPr="00492ED2">
        <w:rPr>
          <w:rFonts w:ascii="Cambria" w:hAnsi="Cambria"/>
          <w:b/>
          <w:sz w:val="23"/>
          <w:szCs w:val="23"/>
        </w:rPr>
        <w:t>une</w:t>
      </w:r>
      <w:r w:rsidR="00FB2C3A" w:rsidRPr="00492ED2">
        <w:rPr>
          <w:rFonts w:ascii="Cambria" w:hAnsi="Cambria"/>
          <w:b/>
          <w:sz w:val="23"/>
          <w:szCs w:val="23"/>
        </w:rPr>
        <w:t xml:space="preserve"> quasi-unanimité </w:t>
      </w:r>
      <w:r w:rsidR="009A3AD4" w:rsidRPr="00492ED2">
        <w:rPr>
          <w:rFonts w:ascii="Cambria" w:hAnsi="Cambria"/>
          <w:b/>
          <w:sz w:val="23"/>
          <w:szCs w:val="23"/>
        </w:rPr>
        <w:t>sur c</w:t>
      </w:r>
      <w:r w:rsidR="00FB2C3A" w:rsidRPr="00492ED2">
        <w:rPr>
          <w:rFonts w:ascii="Cambria" w:hAnsi="Cambria"/>
          <w:b/>
          <w:sz w:val="23"/>
          <w:szCs w:val="23"/>
        </w:rPr>
        <w:t>e</w:t>
      </w:r>
      <w:r w:rsidR="009A3AD4" w:rsidRPr="00492ED2">
        <w:rPr>
          <w:rFonts w:ascii="Cambria" w:hAnsi="Cambria"/>
          <w:b/>
          <w:sz w:val="23"/>
          <w:szCs w:val="23"/>
        </w:rPr>
        <w:t>tte question</w:t>
      </w:r>
      <w:r w:rsidR="009A3AD4" w:rsidRPr="00492ED2">
        <w:rPr>
          <w:rFonts w:ascii="Cambria" w:hAnsi="Cambria"/>
          <w:sz w:val="23"/>
          <w:szCs w:val="23"/>
        </w:rPr>
        <w:t>.</w:t>
      </w:r>
      <w:r w:rsidR="00AB6128">
        <w:rPr>
          <w:rFonts w:ascii="Cambria" w:hAnsi="Cambria"/>
          <w:sz w:val="23"/>
          <w:szCs w:val="23"/>
        </w:rPr>
        <w:t xml:space="preserve"> En octobre 2013, 92% des Français se disaient favorables à « </w:t>
      </w:r>
      <w:r w:rsidR="00AB6128" w:rsidRPr="00CD6047">
        <w:rPr>
          <w:rFonts w:ascii="Cambria" w:hAnsi="Cambria"/>
          <w:i/>
          <w:sz w:val="23"/>
          <w:szCs w:val="23"/>
        </w:rPr>
        <w:t xml:space="preserve">une loi autorisant les </w:t>
      </w:r>
      <w:r w:rsidR="00CD6047" w:rsidRPr="00CD6047">
        <w:rPr>
          <w:rFonts w:ascii="Cambria" w:hAnsi="Cambria"/>
          <w:i/>
          <w:sz w:val="23"/>
          <w:szCs w:val="23"/>
        </w:rPr>
        <w:t>médecins</w:t>
      </w:r>
      <w:r w:rsidR="00AB6128" w:rsidRPr="00CD6047">
        <w:rPr>
          <w:rFonts w:ascii="Cambria" w:hAnsi="Cambria"/>
          <w:i/>
          <w:sz w:val="23"/>
          <w:szCs w:val="23"/>
        </w:rPr>
        <w:t xml:space="preserve"> à mettre fin, sans souffrance, à la vie de ces personnes atteintes de maladies insupportables et in</w:t>
      </w:r>
      <w:r w:rsidR="00CD6047" w:rsidRPr="00CD6047">
        <w:rPr>
          <w:rFonts w:ascii="Cambria" w:hAnsi="Cambria"/>
          <w:i/>
          <w:sz w:val="23"/>
          <w:szCs w:val="23"/>
        </w:rPr>
        <w:t>curables si elles le demandent</w:t>
      </w:r>
      <w:r w:rsidR="00CD6047">
        <w:rPr>
          <w:rFonts w:ascii="Cambria" w:hAnsi="Cambria"/>
          <w:sz w:val="23"/>
          <w:szCs w:val="23"/>
        </w:rPr>
        <w:t> »</w:t>
      </w:r>
      <w:r w:rsidRPr="00732105"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</w:rPr>
        <w:t>(</w:t>
      </w:r>
      <w:proofErr w:type="spellStart"/>
      <w:r>
        <w:rPr>
          <w:rFonts w:ascii="Cambria" w:hAnsi="Cambria"/>
          <w:sz w:val="23"/>
          <w:szCs w:val="23"/>
        </w:rPr>
        <w:t>Ifop</w:t>
      </w:r>
      <w:proofErr w:type="spellEnd"/>
      <w:r>
        <w:rPr>
          <w:rFonts w:ascii="Cambria" w:hAnsi="Cambria"/>
          <w:sz w:val="23"/>
          <w:szCs w:val="23"/>
        </w:rPr>
        <w:t>)</w:t>
      </w:r>
      <w:r w:rsidR="00CD6047">
        <w:rPr>
          <w:rFonts w:ascii="Cambria" w:hAnsi="Cambria"/>
          <w:sz w:val="23"/>
          <w:szCs w:val="23"/>
        </w:rPr>
        <w:t>.</w:t>
      </w:r>
      <w:r w:rsidR="00CD6047" w:rsidRPr="00CD6047">
        <w:rPr>
          <w:rFonts w:ascii="Cambria" w:hAnsi="Cambria"/>
          <w:sz w:val="23"/>
          <w:szCs w:val="23"/>
        </w:rPr>
        <w:t xml:space="preserve"> </w:t>
      </w:r>
      <w:r w:rsidR="00CD6047">
        <w:rPr>
          <w:rFonts w:ascii="Cambria" w:hAnsi="Cambria"/>
          <w:sz w:val="23"/>
          <w:szCs w:val="23"/>
        </w:rPr>
        <w:t>Fin 2012, 89</w:t>
      </w:r>
      <w:r w:rsidR="00CD6047" w:rsidRPr="00492ED2">
        <w:rPr>
          <w:rFonts w:ascii="Cambria" w:hAnsi="Cambria"/>
          <w:sz w:val="23"/>
          <w:szCs w:val="23"/>
        </w:rPr>
        <w:t>% de</w:t>
      </w:r>
      <w:r w:rsidR="00CD6047">
        <w:rPr>
          <w:rFonts w:ascii="Cambria" w:hAnsi="Cambria"/>
          <w:sz w:val="23"/>
          <w:szCs w:val="23"/>
        </w:rPr>
        <w:t>s</w:t>
      </w:r>
      <w:r w:rsidR="00CD6047" w:rsidRPr="00492ED2">
        <w:rPr>
          <w:rFonts w:ascii="Cambria" w:hAnsi="Cambria"/>
          <w:sz w:val="23"/>
          <w:szCs w:val="23"/>
        </w:rPr>
        <w:t xml:space="preserve"> Français </w:t>
      </w:r>
      <w:r w:rsidR="00CD6047">
        <w:rPr>
          <w:rFonts w:ascii="Cambria" w:hAnsi="Cambria"/>
          <w:sz w:val="23"/>
          <w:szCs w:val="23"/>
        </w:rPr>
        <w:t>souhaitaient « </w:t>
      </w:r>
      <w:r w:rsidR="00CD6047" w:rsidRPr="00AB6128">
        <w:rPr>
          <w:rFonts w:ascii="Cambria" w:hAnsi="Cambria"/>
          <w:i/>
          <w:sz w:val="23"/>
          <w:szCs w:val="23"/>
        </w:rPr>
        <w:t>une loi autorisant le recours à l’euthanasie active pour les personnes en fin de vie qui en feraient la demande</w:t>
      </w:r>
      <w:r w:rsidR="00CD6047">
        <w:rPr>
          <w:rFonts w:ascii="Cambria" w:hAnsi="Cambria"/>
          <w:sz w:val="23"/>
          <w:szCs w:val="23"/>
        </w:rPr>
        <w:t> »</w:t>
      </w:r>
      <w:r w:rsidRPr="00732105"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</w:rPr>
        <w:t>(</w:t>
      </w:r>
      <w:proofErr w:type="spellStart"/>
      <w:r>
        <w:rPr>
          <w:rFonts w:ascii="Cambria" w:hAnsi="Cambria"/>
          <w:sz w:val="23"/>
          <w:szCs w:val="23"/>
        </w:rPr>
        <w:t>Ifop</w:t>
      </w:r>
      <w:proofErr w:type="spellEnd"/>
      <w:r>
        <w:rPr>
          <w:rFonts w:ascii="Cambria" w:hAnsi="Cambria"/>
          <w:sz w:val="23"/>
          <w:szCs w:val="23"/>
        </w:rPr>
        <w:t>)</w:t>
      </w:r>
      <w:r w:rsidR="00CD6047">
        <w:rPr>
          <w:rFonts w:ascii="Cambria" w:hAnsi="Cambria"/>
          <w:sz w:val="23"/>
          <w:szCs w:val="23"/>
        </w:rPr>
        <w:t>.</w:t>
      </w:r>
    </w:p>
    <w:p w:rsidR="00AB6128" w:rsidRDefault="00CD6047" w:rsidP="00E0430E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Ces résultats sont particulièrement stables dans le temps : d</w:t>
      </w:r>
      <w:r w:rsidR="009A3AD4" w:rsidRPr="00492ED2">
        <w:rPr>
          <w:rFonts w:ascii="Cambria" w:hAnsi="Cambria"/>
          <w:sz w:val="23"/>
          <w:szCs w:val="23"/>
        </w:rPr>
        <w:t>éjà en 1987</w:t>
      </w:r>
      <w:r w:rsidR="003062E9">
        <w:rPr>
          <w:rFonts w:ascii="Cambria" w:hAnsi="Cambria"/>
          <w:sz w:val="23"/>
          <w:szCs w:val="23"/>
        </w:rPr>
        <w:t>,</w:t>
      </w:r>
      <w:r w:rsidR="00FB2C3A" w:rsidRPr="00492ED2">
        <w:rPr>
          <w:rFonts w:ascii="Cambria" w:hAnsi="Cambria"/>
          <w:sz w:val="23"/>
          <w:szCs w:val="23"/>
        </w:rPr>
        <w:t xml:space="preserve"> 85% de</w:t>
      </w:r>
      <w:r w:rsidR="00492ED2">
        <w:rPr>
          <w:rFonts w:ascii="Cambria" w:hAnsi="Cambria"/>
          <w:sz w:val="23"/>
          <w:szCs w:val="23"/>
        </w:rPr>
        <w:t>s</w:t>
      </w:r>
      <w:r w:rsidR="00FB2C3A" w:rsidRPr="00492ED2">
        <w:rPr>
          <w:rFonts w:ascii="Cambria" w:hAnsi="Cambria"/>
          <w:sz w:val="23"/>
          <w:szCs w:val="23"/>
        </w:rPr>
        <w:t xml:space="preserve"> Français </w:t>
      </w:r>
      <w:r w:rsidR="009A3AD4" w:rsidRPr="00492ED2">
        <w:rPr>
          <w:rFonts w:ascii="Cambria" w:hAnsi="Cambria"/>
          <w:sz w:val="23"/>
          <w:szCs w:val="23"/>
        </w:rPr>
        <w:t xml:space="preserve">étaient </w:t>
      </w:r>
      <w:r w:rsidR="00FB2C3A" w:rsidRPr="00492ED2">
        <w:rPr>
          <w:rFonts w:ascii="Cambria" w:hAnsi="Cambria"/>
          <w:sz w:val="23"/>
          <w:szCs w:val="23"/>
        </w:rPr>
        <w:t xml:space="preserve">favorables à l’idée </w:t>
      </w:r>
      <w:r w:rsidR="009A3AD4" w:rsidRPr="00492ED2">
        <w:rPr>
          <w:rFonts w:ascii="Cambria" w:hAnsi="Cambria"/>
          <w:sz w:val="23"/>
          <w:szCs w:val="23"/>
        </w:rPr>
        <w:t>« </w:t>
      </w:r>
      <w:r w:rsidR="00FB2C3A" w:rsidRPr="00492ED2">
        <w:rPr>
          <w:rFonts w:ascii="Cambria" w:hAnsi="Cambria"/>
          <w:i/>
          <w:sz w:val="23"/>
          <w:szCs w:val="23"/>
        </w:rPr>
        <w:t>qu’un malade soit aidé à mourir à sa demande</w:t>
      </w:r>
      <w:r w:rsidR="009A3AD4" w:rsidRPr="00492ED2">
        <w:rPr>
          <w:rFonts w:ascii="Cambria" w:hAnsi="Cambria"/>
          <w:sz w:val="23"/>
          <w:szCs w:val="23"/>
        </w:rPr>
        <w:t> »</w:t>
      </w:r>
      <w:r w:rsidR="00732105" w:rsidRPr="00732105">
        <w:rPr>
          <w:rFonts w:ascii="Cambria" w:hAnsi="Cambria"/>
          <w:sz w:val="23"/>
          <w:szCs w:val="23"/>
        </w:rPr>
        <w:t xml:space="preserve"> </w:t>
      </w:r>
      <w:r w:rsidR="00732105">
        <w:rPr>
          <w:rFonts w:ascii="Cambria" w:hAnsi="Cambria"/>
          <w:sz w:val="23"/>
          <w:szCs w:val="23"/>
        </w:rPr>
        <w:t>(</w:t>
      </w:r>
      <w:r w:rsidR="00732105" w:rsidRPr="00492ED2">
        <w:rPr>
          <w:rFonts w:ascii="Cambria" w:hAnsi="Cambria"/>
          <w:sz w:val="23"/>
          <w:szCs w:val="23"/>
        </w:rPr>
        <w:t>TNS-Sofres</w:t>
      </w:r>
      <w:r w:rsidR="00732105">
        <w:rPr>
          <w:rFonts w:ascii="Cambria" w:hAnsi="Cambria"/>
          <w:sz w:val="23"/>
          <w:szCs w:val="23"/>
        </w:rPr>
        <w:t>)</w:t>
      </w:r>
      <w:r w:rsidR="00AB6128">
        <w:rPr>
          <w:rFonts w:ascii="Cambria" w:hAnsi="Cambria"/>
          <w:sz w:val="23"/>
          <w:szCs w:val="23"/>
        </w:rPr>
        <w:t>.</w:t>
      </w:r>
    </w:p>
    <w:p w:rsidR="009A3AD4" w:rsidRPr="00492ED2" w:rsidRDefault="00732105" w:rsidP="00E0430E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 w:rsidRPr="0017457B">
        <w:rPr>
          <w:rFonts w:ascii="Cambria" w:hAnsi="Cambria"/>
          <w:b/>
          <w:sz w:val="23"/>
          <w:szCs w:val="23"/>
        </w:rPr>
        <w:t>Toutes les</w:t>
      </w:r>
      <w:r w:rsidR="00CD6047" w:rsidRPr="0017457B">
        <w:rPr>
          <w:rFonts w:ascii="Cambria" w:hAnsi="Cambria"/>
          <w:b/>
          <w:sz w:val="23"/>
          <w:szCs w:val="23"/>
        </w:rPr>
        <w:t xml:space="preserve"> catégorie</w:t>
      </w:r>
      <w:r w:rsidRPr="0017457B">
        <w:rPr>
          <w:rFonts w:ascii="Cambria" w:hAnsi="Cambria"/>
          <w:b/>
          <w:sz w:val="23"/>
          <w:szCs w:val="23"/>
        </w:rPr>
        <w:t>s</w:t>
      </w:r>
      <w:r w:rsidR="00CD6047" w:rsidRPr="0017457B">
        <w:rPr>
          <w:rFonts w:ascii="Cambria" w:hAnsi="Cambria"/>
          <w:b/>
          <w:sz w:val="23"/>
          <w:szCs w:val="23"/>
        </w:rPr>
        <w:t xml:space="preserve"> sociale</w:t>
      </w:r>
      <w:r w:rsidRPr="0017457B">
        <w:rPr>
          <w:rFonts w:ascii="Cambria" w:hAnsi="Cambria"/>
          <w:b/>
          <w:sz w:val="23"/>
          <w:szCs w:val="23"/>
        </w:rPr>
        <w:t xml:space="preserve">s ou politiques y sont </w:t>
      </w:r>
      <w:r w:rsidR="0017457B">
        <w:rPr>
          <w:rFonts w:ascii="Cambria" w:hAnsi="Cambria"/>
          <w:b/>
          <w:sz w:val="23"/>
          <w:szCs w:val="23"/>
        </w:rPr>
        <w:t>très largement</w:t>
      </w:r>
      <w:r w:rsidRPr="0017457B">
        <w:rPr>
          <w:rFonts w:ascii="Cambria" w:hAnsi="Cambria"/>
          <w:b/>
          <w:sz w:val="23"/>
          <w:szCs w:val="23"/>
        </w:rPr>
        <w:t xml:space="preserve"> favorables</w:t>
      </w:r>
      <w:r w:rsidR="00CD6047" w:rsidRPr="009747A0">
        <w:rPr>
          <w:rFonts w:ascii="Cambria" w:hAnsi="Cambria"/>
          <w:sz w:val="23"/>
          <w:szCs w:val="23"/>
        </w:rPr>
        <w:t>.</w:t>
      </w:r>
      <w:r w:rsidR="00E0430E">
        <w:rPr>
          <w:rFonts w:ascii="Cambria" w:hAnsi="Cambria"/>
          <w:sz w:val="23"/>
          <w:szCs w:val="23"/>
        </w:rPr>
        <w:t xml:space="preserve"> Si les </w:t>
      </w:r>
      <w:proofErr w:type="spellStart"/>
      <w:r w:rsidR="00E0430E">
        <w:rPr>
          <w:rFonts w:ascii="Cambria" w:hAnsi="Cambria"/>
          <w:sz w:val="23"/>
          <w:szCs w:val="23"/>
        </w:rPr>
        <w:t>qualis</w:t>
      </w:r>
      <w:proofErr w:type="spellEnd"/>
      <w:r w:rsidR="00E0430E">
        <w:rPr>
          <w:rFonts w:ascii="Cambria" w:hAnsi="Cambria"/>
          <w:sz w:val="23"/>
          <w:szCs w:val="23"/>
        </w:rPr>
        <w:t xml:space="preserve"> indiquent des nuances, et reflètent nécessairement des </w:t>
      </w:r>
      <w:r w:rsidR="0017457B">
        <w:rPr>
          <w:rFonts w:ascii="Cambria" w:hAnsi="Cambria"/>
          <w:sz w:val="23"/>
          <w:szCs w:val="23"/>
        </w:rPr>
        <w:t xml:space="preserve">interrogations qui ne transparaissent pas dans les </w:t>
      </w:r>
      <w:proofErr w:type="spellStart"/>
      <w:r w:rsidR="0017457B">
        <w:rPr>
          <w:rFonts w:ascii="Cambria" w:hAnsi="Cambria"/>
          <w:sz w:val="23"/>
          <w:szCs w:val="23"/>
        </w:rPr>
        <w:t>quantis</w:t>
      </w:r>
      <w:proofErr w:type="spellEnd"/>
      <w:r w:rsidR="0017457B">
        <w:rPr>
          <w:rFonts w:ascii="Cambria" w:hAnsi="Cambria"/>
          <w:sz w:val="23"/>
          <w:szCs w:val="23"/>
        </w:rPr>
        <w:t>,</w:t>
      </w:r>
      <w:r w:rsidR="00CD6047">
        <w:rPr>
          <w:rFonts w:ascii="Cambria" w:hAnsi="Cambria"/>
          <w:sz w:val="23"/>
          <w:szCs w:val="23"/>
        </w:rPr>
        <w:t xml:space="preserve"> </w:t>
      </w:r>
      <w:r w:rsidR="0017457B" w:rsidRPr="0017457B">
        <w:rPr>
          <w:rFonts w:ascii="Cambria" w:hAnsi="Cambria"/>
          <w:b/>
          <w:sz w:val="23"/>
          <w:szCs w:val="23"/>
        </w:rPr>
        <w:t>c</w:t>
      </w:r>
      <w:r w:rsidR="00F70700" w:rsidRPr="00CD6047">
        <w:rPr>
          <w:rFonts w:ascii="Cambria" w:hAnsi="Cambria"/>
          <w:b/>
          <w:sz w:val="23"/>
          <w:szCs w:val="23"/>
        </w:rPr>
        <w:t>e sujet a peu à voir avec le mariage pour tous</w:t>
      </w:r>
      <w:r w:rsidR="00F70700">
        <w:rPr>
          <w:rFonts w:ascii="Cambria" w:hAnsi="Cambria"/>
          <w:sz w:val="23"/>
          <w:szCs w:val="23"/>
        </w:rPr>
        <w:t> :</w:t>
      </w:r>
      <w:r w:rsidR="00F70700" w:rsidRPr="00492ED2">
        <w:rPr>
          <w:rFonts w:ascii="Cambria" w:hAnsi="Cambria"/>
          <w:sz w:val="23"/>
          <w:szCs w:val="23"/>
        </w:rPr>
        <w:t xml:space="preserve"> </w:t>
      </w:r>
      <w:r w:rsidR="00F70700">
        <w:rPr>
          <w:rFonts w:ascii="Cambria" w:hAnsi="Cambria"/>
          <w:sz w:val="23"/>
          <w:szCs w:val="23"/>
        </w:rPr>
        <w:t>m</w:t>
      </w:r>
      <w:r w:rsidR="00CD6047" w:rsidRPr="00732105">
        <w:rPr>
          <w:rFonts w:ascii="Cambria" w:hAnsi="Cambria"/>
          <w:sz w:val="23"/>
          <w:szCs w:val="23"/>
        </w:rPr>
        <w:t>ême</w:t>
      </w:r>
      <w:r w:rsidR="00FB2C3A" w:rsidRPr="00732105">
        <w:rPr>
          <w:rFonts w:ascii="Cambria" w:hAnsi="Cambria"/>
          <w:sz w:val="23"/>
          <w:szCs w:val="23"/>
        </w:rPr>
        <w:t xml:space="preserve"> rempli d’une charge émotionnelle</w:t>
      </w:r>
      <w:r w:rsidR="00CD6047" w:rsidRPr="00732105">
        <w:rPr>
          <w:rFonts w:ascii="Cambria" w:hAnsi="Cambria"/>
          <w:sz w:val="23"/>
          <w:szCs w:val="23"/>
        </w:rPr>
        <w:t xml:space="preserve"> forte</w:t>
      </w:r>
      <w:r w:rsidR="00FB2C3A" w:rsidRPr="00732105">
        <w:rPr>
          <w:rFonts w:ascii="Cambria" w:hAnsi="Cambria"/>
          <w:sz w:val="23"/>
          <w:szCs w:val="23"/>
        </w:rPr>
        <w:t xml:space="preserve">, </w:t>
      </w:r>
      <w:r w:rsidR="00CD6047">
        <w:rPr>
          <w:rFonts w:ascii="Cambria" w:hAnsi="Cambria"/>
          <w:sz w:val="23"/>
          <w:szCs w:val="23"/>
        </w:rPr>
        <w:t>il n</w:t>
      </w:r>
      <w:r>
        <w:rPr>
          <w:rFonts w:ascii="Cambria" w:hAnsi="Cambria"/>
          <w:sz w:val="23"/>
          <w:szCs w:val="23"/>
        </w:rPr>
        <w:t>’oppose pas un camp contre un autre</w:t>
      </w:r>
      <w:r w:rsidR="00FB2C3A" w:rsidRPr="00492ED2">
        <w:rPr>
          <w:rFonts w:ascii="Cambria" w:hAnsi="Cambria"/>
          <w:sz w:val="23"/>
          <w:szCs w:val="23"/>
        </w:rPr>
        <w:t>.</w:t>
      </w:r>
    </w:p>
    <w:p w:rsidR="003062E9" w:rsidRPr="003062E9" w:rsidRDefault="00F70700" w:rsidP="00760F9B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L’opinion est en revanche plus partagée</w:t>
      </w:r>
      <w:r w:rsidR="003062E9">
        <w:rPr>
          <w:rFonts w:ascii="Cambria" w:hAnsi="Cambria"/>
          <w:bCs/>
          <w:sz w:val="23"/>
          <w:szCs w:val="23"/>
        </w:rPr>
        <w:t xml:space="preserve"> sur les modalités, </w:t>
      </w:r>
      <w:r w:rsidR="003062E9" w:rsidRPr="003062E9">
        <w:rPr>
          <w:rFonts w:ascii="Cambria" w:hAnsi="Cambria"/>
          <w:bCs/>
          <w:sz w:val="23"/>
          <w:szCs w:val="23"/>
        </w:rPr>
        <w:t>lorsque le malade n’e</w:t>
      </w:r>
      <w:r w:rsidR="003062E9">
        <w:rPr>
          <w:rFonts w:ascii="Cambria" w:hAnsi="Cambria"/>
          <w:bCs/>
          <w:sz w:val="23"/>
          <w:szCs w:val="23"/>
        </w:rPr>
        <w:t xml:space="preserve">st pas en mesure de s’exprimer : </w:t>
      </w:r>
      <w:r w:rsidR="003062E9" w:rsidRPr="003062E9">
        <w:rPr>
          <w:rFonts w:ascii="Cambria" w:hAnsi="Cambria"/>
          <w:bCs/>
          <w:sz w:val="23"/>
          <w:szCs w:val="23"/>
        </w:rPr>
        <w:t xml:space="preserve">53% </w:t>
      </w:r>
      <w:r w:rsidR="003062E9">
        <w:rPr>
          <w:rFonts w:ascii="Cambria" w:hAnsi="Cambria"/>
          <w:bCs/>
          <w:sz w:val="23"/>
          <w:szCs w:val="23"/>
        </w:rPr>
        <w:t xml:space="preserve">pensent qu’il revient à la </w:t>
      </w:r>
      <w:r w:rsidR="003062E9" w:rsidRPr="003062E9">
        <w:rPr>
          <w:rFonts w:ascii="Cambria" w:hAnsi="Cambria"/>
          <w:bCs/>
          <w:sz w:val="23"/>
          <w:szCs w:val="23"/>
        </w:rPr>
        <w:t>famille d</w:t>
      </w:r>
      <w:r w:rsidR="003062E9">
        <w:rPr>
          <w:rFonts w:ascii="Cambria" w:hAnsi="Cambria"/>
          <w:bCs/>
          <w:sz w:val="23"/>
          <w:szCs w:val="23"/>
        </w:rPr>
        <w:t xml:space="preserve">e prendre la responsabilité de cette décision ; </w:t>
      </w:r>
      <w:r w:rsidR="003062E9" w:rsidRPr="003062E9">
        <w:rPr>
          <w:rFonts w:ascii="Cambria" w:hAnsi="Cambria"/>
          <w:bCs/>
          <w:sz w:val="23"/>
          <w:szCs w:val="23"/>
        </w:rPr>
        <w:t xml:space="preserve">47% </w:t>
      </w:r>
      <w:r w:rsidR="00077FF8">
        <w:rPr>
          <w:rFonts w:ascii="Cambria" w:hAnsi="Cambria"/>
          <w:bCs/>
          <w:sz w:val="23"/>
          <w:szCs w:val="23"/>
        </w:rPr>
        <w:t>estiment</w:t>
      </w:r>
      <w:r w:rsidR="003062E9" w:rsidRPr="003062E9">
        <w:rPr>
          <w:rFonts w:ascii="Cambria" w:hAnsi="Cambria"/>
          <w:bCs/>
          <w:sz w:val="23"/>
          <w:szCs w:val="23"/>
        </w:rPr>
        <w:t xml:space="preserve"> qu’une décision </w:t>
      </w:r>
      <w:r w:rsidR="00077FF8">
        <w:rPr>
          <w:rFonts w:ascii="Cambria" w:hAnsi="Cambria"/>
          <w:bCs/>
          <w:sz w:val="23"/>
          <w:szCs w:val="23"/>
        </w:rPr>
        <w:t>« </w:t>
      </w:r>
      <w:r w:rsidR="003062E9" w:rsidRPr="003062E9">
        <w:rPr>
          <w:rFonts w:ascii="Cambria" w:hAnsi="Cambria"/>
          <w:bCs/>
          <w:sz w:val="23"/>
          <w:szCs w:val="23"/>
        </w:rPr>
        <w:t>extérieure</w:t>
      </w:r>
      <w:r w:rsidR="00077FF8">
        <w:rPr>
          <w:rFonts w:ascii="Cambria" w:hAnsi="Cambria"/>
          <w:bCs/>
          <w:sz w:val="23"/>
          <w:szCs w:val="23"/>
        </w:rPr>
        <w:t> »</w:t>
      </w:r>
      <w:r w:rsidR="003062E9" w:rsidRPr="003062E9">
        <w:rPr>
          <w:rFonts w:ascii="Cambria" w:hAnsi="Cambria"/>
          <w:bCs/>
          <w:sz w:val="23"/>
          <w:szCs w:val="23"/>
        </w:rPr>
        <w:t xml:space="preserve"> est préférable </w:t>
      </w:r>
      <w:r w:rsidR="00077FF8">
        <w:rPr>
          <w:rFonts w:ascii="Cambria" w:hAnsi="Cambria"/>
          <w:bCs/>
          <w:sz w:val="23"/>
          <w:szCs w:val="23"/>
        </w:rPr>
        <w:t>(</w:t>
      </w:r>
      <w:r w:rsidR="003062E9" w:rsidRPr="003062E9">
        <w:rPr>
          <w:rFonts w:ascii="Cambria" w:hAnsi="Cambria"/>
          <w:bCs/>
          <w:sz w:val="23"/>
          <w:szCs w:val="23"/>
        </w:rPr>
        <w:t>41% le médecin, 6% le juge</w:t>
      </w:r>
      <w:r w:rsidR="00077FF8">
        <w:rPr>
          <w:rFonts w:ascii="Cambria" w:hAnsi="Cambria"/>
          <w:bCs/>
          <w:sz w:val="23"/>
          <w:szCs w:val="23"/>
        </w:rPr>
        <w:t>)</w:t>
      </w:r>
      <w:r w:rsidR="003062E9" w:rsidRPr="00077FF8">
        <w:rPr>
          <w:rFonts w:ascii="Cambria" w:hAnsi="Cambria"/>
          <w:bCs/>
          <w:sz w:val="23"/>
          <w:szCs w:val="23"/>
        </w:rPr>
        <w:t>.</w:t>
      </w:r>
    </w:p>
    <w:p w:rsidR="00760F9B" w:rsidRDefault="002D5E8B" w:rsidP="00E0430E">
      <w:pPr>
        <w:pStyle w:val="ListParagraph"/>
        <w:numPr>
          <w:ilvl w:val="0"/>
          <w:numId w:val="1"/>
        </w:numPr>
        <w:spacing w:before="300" w:line="324" w:lineRule="auto"/>
        <w:ind w:left="0" w:hanging="284"/>
        <w:jc w:val="both"/>
        <w:rPr>
          <w:rFonts w:ascii="Cambria" w:hAnsi="Cambria"/>
          <w:sz w:val="23"/>
          <w:szCs w:val="23"/>
        </w:rPr>
      </w:pPr>
      <w:r w:rsidRPr="00F457B7">
        <w:rPr>
          <w:rFonts w:ascii="Cambria" w:hAnsi="Cambria" w:cs="Times New Roman"/>
          <w:b/>
          <w:smallCaps/>
          <w:sz w:val="24"/>
          <w:szCs w:val="24"/>
          <w:u w:val="single"/>
        </w:rPr>
        <w:t>Santé</w:t>
      </w:r>
    </w:p>
    <w:p w:rsidR="002D5E8B" w:rsidRPr="00492ED2" w:rsidRDefault="002D5E8B" w:rsidP="00760F9B">
      <w:pPr>
        <w:pStyle w:val="ListParagraph"/>
        <w:spacing w:line="324" w:lineRule="auto"/>
        <w:ind w:left="0"/>
        <w:jc w:val="both"/>
        <w:rPr>
          <w:rFonts w:ascii="Cambria" w:hAnsi="Cambria"/>
          <w:sz w:val="23"/>
          <w:szCs w:val="23"/>
        </w:rPr>
      </w:pPr>
      <w:r w:rsidRPr="00492ED2">
        <w:rPr>
          <w:rFonts w:ascii="Cambria" w:hAnsi="Cambria"/>
          <w:i/>
          <w:sz w:val="23"/>
          <w:szCs w:val="23"/>
        </w:rPr>
        <w:t>(</w:t>
      </w:r>
      <w:r>
        <w:rPr>
          <w:rFonts w:ascii="Cambria" w:hAnsi="Cambria"/>
          <w:i/>
          <w:sz w:val="23"/>
          <w:szCs w:val="23"/>
        </w:rPr>
        <w:t xml:space="preserve">BVA pour MNH, </w:t>
      </w:r>
      <w:r w:rsidRPr="00492ED2">
        <w:rPr>
          <w:rFonts w:ascii="Cambria" w:hAnsi="Cambria"/>
          <w:i/>
          <w:sz w:val="23"/>
          <w:szCs w:val="23"/>
        </w:rPr>
        <w:t>2</w:t>
      </w:r>
      <w:r>
        <w:rPr>
          <w:rFonts w:ascii="Cambria" w:hAnsi="Cambria"/>
          <w:i/>
          <w:sz w:val="23"/>
          <w:szCs w:val="23"/>
        </w:rPr>
        <w:t>4</w:t>
      </w:r>
      <w:r w:rsidRPr="00492ED2">
        <w:rPr>
          <w:rFonts w:ascii="Cambria" w:hAnsi="Cambria"/>
          <w:i/>
          <w:sz w:val="23"/>
          <w:szCs w:val="23"/>
        </w:rPr>
        <w:t xml:space="preserve"> juin</w:t>
      </w:r>
      <w:r w:rsidR="0051194E">
        <w:rPr>
          <w:rFonts w:ascii="Cambria" w:hAnsi="Cambria"/>
          <w:i/>
          <w:sz w:val="23"/>
          <w:szCs w:val="23"/>
        </w:rPr>
        <w:t xml:space="preserve"> / </w:t>
      </w:r>
      <w:proofErr w:type="spellStart"/>
      <w:r w:rsidR="0051194E">
        <w:rPr>
          <w:rFonts w:ascii="Cambria" w:hAnsi="Cambria"/>
          <w:i/>
          <w:sz w:val="23"/>
          <w:szCs w:val="23"/>
        </w:rPr>
        <w:t>Ifop</w:t>
      </w:r>
      <w:proofErr w:type="spellEnd"/>
      <w:r w:rsidR="0051194E">
        <w:rPr>
          <w:rFonts w:ascii="Cambria" w:hAnsi="Cambria"/>
          <w:i/>
          <w:sz w:val="23"/>
          <w:szCs w:val="23"/>
        </w:rPr>
        <w:t xml:space="preserve"> pour Ouest-France, 22 juin</w:t>
      </w:r>
      <w:r w:rsidRPr="00492ED2">
        <w:rPr>
          <w:rFonts w:ascii="Cambria" w:hAnsi="Cambria"/>
          <w:i/>
          <w:sz w:val="23"/>
          <w:szCs w:val="23"/>
        </w:rPr>
        <w:t>)</w:t>
      </w:r>
    </w:p>
    <w:p w:rsidR="002D5E8B" w:rsidRDefault="00053577" w:rsidP="00E0430E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 w:rsidRPr="00053577">
        <w:rPr>
          <w:rFonts w:ascii="Cambria" w:hAnsi="Cambria"/>
          <w:b/>
          <w:bCs/>
          <w:sz w:val="23"/>
          <w:szCs w:val="23"/>
        </w:rPr>
        <w:t xml:space="preserve">Le plan d’économie </w:t>
      </w:r>
      <w:r w:rsidRPr="00053577">
        <w:rPr>
          <w:rFonts w:ascii="Cambria" w:hAnsi="Cambria"/>
          <w:b/>
          <w:sz w:val="23"/>
          <w:szCs w:val="23"/>
        </w:rPr>
        <w:t xml:space="preserve">de 10 milliards d’euro </w:t>
      </w:r>
      <w:r w:rsidRPr="00053577">
        <w:rPr>
          <w:rFonts w:ascii="Cambria" w:hAnsi="Cambria"/>
          <w:b/>
          <w:bCs/>
          <w:sz w:val="23"/>
          <w:szCs w:val="23"/>
        </w:rPr>
        <w:t xml:space="preserve">sur la santé </w:t>
      </w:r>
      <w:r w:rsidRPr="00053577">
        <w:rPr>
          <w:rFonts w:ascii="Cambria" w:hAnsi="Cambria"/>
          <w:b/>
          <w:sz w:val="23"/>
          <w:szCs w:val="23"/>
        </w:rPr>
        <w:t xml:space="preserve">annoncé par </w:t>
      </w:r>
      <w:proofErr w:type="spellStart"/>
      <w:r w:rsidRPr="00053577">
        <w:rPr>
          <w:rFonts w:ascii="Cambria" w:hAnsi="Cambria"/>
          <w:b/>
          <w:sz w:val="23"/>
          <w:szCs w:val="23"/>
        </w:rPr>
        <w:t>Marisol</w:t>
      </w:r>
      <w:proofErr w:type="spellEnd"/>
      <w:r w:rsidRPr="00053577">
        <w:rPr>
          <w:rFonts w:ascii="Cambria" w:hAnsi="Cambria"/>
          <w:b/>
          <w:sz w:val="23"/>
          <w:szCs w:val="23"/>
        </w:rPr>
        <w:t xml:space="preserve"> Touraine </w:t>
      </w:r>
      <w:r w:rsidRPr="00053577">
        <w:rPr>
          <w:rFonts w:ascii="Cambria" w:hAnsi="Cambria"/>
          <w:b/>
          <w:bCs/>
          <w:sz w:val="23"/>
          <w:szCs w:val="23"/>
        </w:rPr>
        <w:t>inspire la méfianc</w:t>
      </w:r>
      <w:r w:rsidRPr="002D5E8B">
        <w:rPr>
          <w:rFonts w:ascii="Cambria" w:hAnsi="Cambria"/>
          <w:b/>
          <w:bCs/>
          <w:sz w:val="23"/>
          <w:szCs w:val="23"/>
        </w:rPr>
        <w:t>e</w:t>
      </w:r>
      <w:r>
        <w:rPr>
          <w:rFonts w:ascii="Cambria" w:hAnsi="Cambria"/>
          <w:sz w:val="23"/>
          <w:szCs w:val="23"/>
        </w:rPr>
        <w:t> : 76% des Français se disent inquiets</w:t>
      </w:r>
      <w:r w:rsidRPr="002D5E8B">
        <w:rPr>
          <w:rFonts w:ascii="Cambria" w:hAnsi="Cambria"/>
          <w:sz w:val="23"/>
          <w:szCs w:val="23"/>
        </w:rPr>
        <w:t xml:space="preserve"> quant à </w:t>
      </w:r>
      <w:r>
        <w:rPr>
          <w:rFonts w:ascii="Cambria" w:hAnsi="Cambria"/>
          <w:sz w:val="23"/>
          <w:szCs w:val="23"/>
        </w:rPr>
        <w:t>« </w:t>
      </w:r>
      <w:r w:rsidRPr="00053577">
        <w:rPr>
          <w:rFonts w:ascii="Cambria" w:hAnsi="Cambria"/>
          <w:i/>
          <w:sz w:val="23"/>
          <w:szCs w:val="23"/>
        </w:rPr>
        <w:t>l’impact sur l’accès aux soins</w:t>
      </w:r>
      <w:r>
        <w:rPr>
          <w:rFonts w:ascii="Cambria" w:hAnsi="Cambria"/>
          <w:sz w:val="23"/>
          <w:szCs w:val="23"/>
        </w:rPr>
        <w:t> »</w:t>
      </w:r>
      <w:r w:rsidR="009747A0">
        <w:rPr>
          <w:rFonts w:ascii="Cambria" w:hAnsi="Cambria"/>
          <w:sz w:val="23"/>
          <w:szCs w:val="23"/>
        </w:rPr>
        <w:t xml:space="preserve"> ; </w:t>
      </w:r>
      <w:r>
        <w:rPr>
          <w:rFonts w:ascii="Cambria" w:hAnsi="Cambria"/>
          <w:sz w:val="23"/>
          <w:szCs w:val="23"/>
        </w:rPr>
        <w:t xml:space="preserve">67% craignent </w:t>
      </w:r>
      <w:r w:rsidRPr="002D5E8B">
        <w:rPr>
          <w:rFonts w:ascii="Cambria" w:hAnsi="Cambria"/>
          <w:sz w:val="23"/>
          <w:szCs w:val="23"/>
        </w:rPr>
        <w:t xml:space="preserve">une </w:t>
      </w:r>
      <w:r>
        <w:rPr>
          <w:rFonts w:ascii="Cambria" w:hAnsi="Cambria"/>
          <w:sz w:val="23"/>
          <w:szCs w:val="23"/>
        </w:rPr>
        <w:t>« </w:t>
      </w:r>
      <w:r w:rsidRPr="00053577">
        <w:rPr>
          <w:rFonts w:ascii="Cambria" w:hAnsi="Cambria"/>
          <w:i/>
          <w:sz w:val="23"/>
          <w:szCs w:val="23"/>
        </w:rPr>
        <w:t>détérioration de la qualité des soins médicaux dispensés</w:t>
      </w:r>
      <w:r>
        <w:rPr>
          <w:rFonts w:ascii="Cambria" w:hAnsi="Cambria"/>
          <w:sz w:val="23"/>
          <w:szCs w:val="23"/>
        </w:rPr>
        <w:t> ».</w:t>
      </w:r>
    </w:p>
    <w:p w:rsidR="0051194E" w:rsidRDefault="00AE28B2" w:rsidP="00760F9B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Ces </w:t>
      </w:r>
      <w:r w:rsidRPr="00554722">
        <w:rPr>
          <w:rFonts w:ascii="Cambria" w:hAnsi="Cambria"/>
          <w:bCs/>
          <w:sz w:val="23"/>
          <w:szCs w:val="23"/>
        </w:rPr>
        <w:t>résultats</w:t>
      </w:r>
      <w:r>
        <w:rPr>
          <w:rFonts w:ascii="Cambria" w:hAnsi="Cambria"/>
          <w:sz w:val="23"/>
          <w:szCs w:val="23"/>
        </w:rPr>
        <w:t xml:space="preserve"> sont cohérents avec l</w:t>
      </w:r>
      <w:r w:rsidR="0051194E">
        <w:rPr>
          <w:rFonts w:ascii="Cambria" w:hAnsi="Cambria"/>
          <w:sz w:val="23"/>
          <w:szCs w:val="23"/>
        </w:rPr>
        <w:t xml:space="preserve">es </w:t>
      </w:r>
      <w:proofErr w:type="spellStart"/>
      <w:r w:rsidR="0051194E" w:rsidRPr="00554722">
        <w:rPr>
          <w:rFonts w:ascii="Cambria" w:hAnsi="Cambria"/>
          <w:b/>
          <w:sz w:val="23"/>
          <w:szCs w:val="23"/>
        </w:rPr>
        <w:t>qualis</w:t>
      </w:r>
      <w:proofErr w:type="spellEnd"/>
      <w:r>
        <w:rPr>
          <w:rFonts w:ascii="Cambria" w:hAnsi="Cambria"/>
          <w:sz w:val="23"/>
          <w:szCs w:val="23"/>
        </w:rPr>
        <w:t xml:space="preserve"> qui</w:t>
      </w:r>
      <w:r w:rsidR="0051194E">
        <w:rPr>
          <w:rFonts w:ascii="Cambria" w:hAnsi="Cambria"/>
          <w:sz w:val="23"/>
          <w:szCs w:val="23"/>
        </w:rPr>
        <w:t xml:space="preserve"> indiquent une très grande sensibilité de l’opinion aux questions de santé :</w:t>
      </w:r>
      <w:r>
        <w:rPr>
          <w:rFonts w:ascii="Cambria" w:hAnsi="Cambria"/>
          <w:sz w:val="23"/>
          <w:szCs w:val="23"/>
        </w:rPr>
        <w:t xml:space="preserve"> </w:t>
      </w:r>
      <w:r w:rsidRPr="00AE28B2">
        <w:rPr>
          <w:rFonts w:ascii="Cambria" w:hAnsi="Cambria"/>
          <w:b/>
          <w:sz w:val="23"/>
          <w:szCs w:val="23"/>
        </w:rPr>
        <w:t>le système de santé est souvent décrit comme la dernière chose qui fonctionne relativement bien en France</w:t>
      </w:r>
      <w:r>
        <w:rPr>
          <w:rFonts w:ascii="Cambria" w:hAnsi="Cambria"/>
          <w:sz w:val="23"/>
          <w:szCs w:val="23"/>
        </w:rPr>
        <w:t xml:space="preserve">, </w:t>
      </w:r>
      <w:r w:rsidR="009747A0">
        <w:rPr>
          <w:rFonts w:ascii="Cambria" w:hAnsi="Cambria"/>
          <w:sz w:val="23"/>
          <w:szCs w:val="23"/>
        </w:rPr>
        <w:t>alors que</w:t>
      </w:r>
      <w:r>
        <w:rPr>
          <w:rFonts w:ascii="Cambria" w:hAnsi="Cambria"/>
          <w:sz w:val="23"/>
          <w:szCs w:val="23"/>
        </w:rPr>
        <w:t xml:space="preserve"> le reste s’effondre.</w:t>
      </w:r>
      <w:r w:rsidR="00714F78">
        <w:rPr>
          <w:rFonts w:ascii="Cambria" w:hAnsi="Cambria"/>
          <w:sz w:val="23"/>
          <w:szCs w:val="23"/>
        </w:rPr>
        <w:t xml:space="preserve"> Il devient dès lors l’emblème d’un « modèle social » auquel on s’accroche ; et toute action qui serait vue comme le fragilisant est clairement rejetée.</w:t>
      </w:r>
    </w:p>
    <w:p w:rsidR="00714F78" w:rsidRDefault="009747A0" w:rsidP="00E0430E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Les Français</w:t>
      </w:r>
      <w:r w:rsidR="00554722" w:rsidRPr="00053577">
        <w:rPr>
          <w:rFonts w:ascii="Cambria" w:hAnsi="Cambria"/>
          <w:sz w:val="23"/>
          <w:szCs w:val="23"/>
        </w:rPr>
        <w:t xml:space="preserve"> se montre</w:t>
      </w:r>
      <w:r>
        <w:rPr>
          <w:rFonts w:ascii="Cambria" w:hAnsi="Cambria"/>
          <w:sz w:val="23"/>
          <w:szCs w:val="23"/>
        </w:rPr>
        <w:t>nt néanmoins</w:t>
      </w:r>
      <w:r w:rsidR="00554722" w:rsidRPr="00053577">
        <w:rPr>
          <w:rFonts w:ascii="Cambria" w:hAnsi="Cambria"/>
          <w:sz w:val="23"/>
          <w:szCs w:val="23"/>
        </w:rPr>
        <w:t xml:space="preserve"> </w:t>
      </w:r>
      <w:r w:rsidR="00554722" w:rsidRPr="00554722">
        <w:rPr>
          <w:rFonts w:ascii="Cambria" w:hAnsi="Cambria"/>
          <w:b/>
          <w:sz w:val="23"/>
          <w:szCs w:val="23"/>
        </w:rPr>
        <w:t xml:space="preserve">de plus en plus </w:t>
      </w:r>
      <w:r w:rsidR="00061C69" w:rsidRPr="00554722">
        <w:rPr>
          <w:rFonts w:ascii="Cambria" w:hAnsi="Cambria"/>
          <w:b/>
          <w:sz w:val="23"/>
          <w:szCs w:val="23"/>
        </w:rPr>
        <w:t>sensibles</w:t>
      </w:r>
      <w:r w:rsidR="00554722" w:rsidRPr="00554722">
        <w:rPr>
          <w:rFonts w:ascii="Cambria" w:hAnsi="Cambria"/>
          <w:b/>
          <w:sz w:val="23"/>
          <w:szCs w:val="23"/>
        </w:rPr>
        <w:t xml:space="preserve"> à la maîtrise des dépenses de santé</w:t>
      </w:r>
      <w:r>
        <w:rPr>
          <w:rFonts w:ascii="Cambria" w:hAnsi="Cambria"/>
          <w:sz w:val="23"/>
          <w:szCs w:val="23"/>
        </w:rPr>
        <w:t>.</w:t>
      </w:r>
      <w:r w:rsidR="00554722"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</w:rPr>
        <w:t>M</w:t>
      </w:r>
      <w:r w:rsidR="00554722">
        <w:rPr>
          <w:rFonts w:ascii="Cambria" w:hAnsi="Cambria"/>
          <w:sz w:val="23"/>
          <w:szCs w:val="23"/>
        </w:rPr>
        <w:t>ais</w:t>
      </w:r>
      <w:r w:rsidR="00554722" w:rsidRPr="00053577">
        <w:rPr>
          <w:rFonts w:ascii="Cambria" w:hAnsi="Cambria"/>
          <w:sz w:val="23"/>
          <w:szCs w:val="23"/>
        </w:rPr>
        <w:t xml:space="preserve"> </w:t>
      </w:r>
      <w:r w:rsidR="00554722" w:rsidRPr="00554722">
        <w:rPr>
          <w:rFonts w:ascii="Cambria" w:hAnsi="Cambria"/>
          <w:b/>
          <w:sz w:val="23"/>
          <w:szCs w:val="23"/>
        </w:rPr>
        <w:t>tout c</w:t>
      </w:r>
      <w:r w:rsidR="00714F78" w:rsidRPr="00554722">
        <w:rPr>
          <w:rFonts w:ascii="Cambria" w:hAnsi="Cambria"/>
          <w:b/>
          <w:sz w:val="23"/>
          <w:szCs w:val="23"/>
        </w:rPr>
        <w:t>e qui paraît limiter l’accès aux soins suscite de très fortes réserves</w:t>
      </w:r>
      <w:r w:rsidR="00554722">
        <w:rPr>
          <w:rFonts w:ascii="Cambria" w:hAnsi="Cambria"/>
          <w:sz w:val="23"/>
          <w:szCs w:val="23"/>
        </w:rPr>
        <w:t xml:space="preserve">, </w:t>
      </w:r>
      <w:r w:rsidR="00714F78">
        <w:rPr>
          <w:rFonts w:ascii="Cambria" w:hAnsi="Cambria"/>
          <w:sz w:val="23"/>
          <w:szCs w:val="23"/>
        </w:rPr>
        <w:t xml:space="preserve">en particulier </w:t>
      </w:r>
      <w:r w:rsidR="00AE28B2" w:rsidRPr="0051194E">
        <w:rPr>
          <w:rFonts w:ascii="Cambria" w:hAnsi="Cambria"/>
          <w:sz w:val="23"/>
          <w:szCs w:val="23"/>
        </w:rPr>
        <w:t>la réorganisat</w:t>
      </w:r>
      <w:r w:rsidR="00714F78">
        <w:rPr>
          <w:rFonts w:ascii="Cambria" w:hAnsi="Cambria"/>
          <w:sz w:val="23"/>
          <w:szCs w:val="23"/>
        </w:rPr>
        <w:t>ion hospitalière en zone rurale</w:t>
      </w:r>
      <w:r w:rsidR="00061C69">
        <w:rPr>
          <w:rFonts w:ascii="Cambria" w:hAnsi="Cambria"/>
          <w:sz w:val="23"/>
          <w:szCs w:val="23"/>
        </w:rPr>
        <w:t xml:space="preserve"> (</w:t>
      </w:r>
      <w:r w:rsidR="00AE28B2" w:rsidRPr="0051194E">
        <w:rPr>
          <w:rFonts w:ascii="Cambria" w:hAnsi="Cambria"/>
          <w:sz w:val="23"/>
          <w:szCs w:val="23"/>
        </w:rPr>
        <w:t xml:space="preserve">le regroupement est vécu comme une restriction </w:t>
      </w:r>
      <w:r w:rsidR="00714F78">
        <w:rPr>
          <w:rFonts w:ascii="Cambria" w:hAnsi="Cambria"/>
          <w:sz w:val="23"/>
          <w:szCs w:val="23"/>
        </w:rPr>
        <w:t>et un sentiment d’isolement ;</w:t>
      </w:r>
      <w:r w:rsidR="00AE28B2" w:rsidRPr="0051194E">
        <w:rPr>
          <w:rFonts w:ascii="Cambria" w:hAnsi="Cambria"/>
          <w:sz w:val="23"/>
          <w:szCs w:val="23"/>
        </w:rPr>
        <w:t xml:space="preserve"> auquel s</w:t>
      </w:r>
      <w:r w:rsidR="00714F78">
        <w:rPr>
          <w:rFonts w:ascii="Cambria" w:hAnsi="Cambria"/>
          <w:sz w:val="23"/>
          <w:szCs w:val="23"/>
        </w:rPr>
        <w:t>’ajout</w:t>
      </w:r>
      <w:r w:rsidR="00AE28B2" w:rsidRPr="0051194E">
        <w:rPr>
          <w:rFonts w:ascii="Cambria" w:hAnsi="Cambria"/>
          <w:sz w:val="23"/>
          <w:szCs w:val="23"/>
        </w:rPr>
        <w:t xml:space="preserve">e </w:t>
      </w:r>
      <w:r w:rsidR="00714F78">
        <w:rPr>
          <w:rFonts w:ascii="Cambria" w:hAnsi="Cambria"/>
          <w:sz w:val="23"/>
          <w:szCs w:val="23"/>
        </w:rPr>
        <w:t>la peur des grands hôpitaux,</w:t>
      </w:r>
      <w:r w:rsidR="00061C69">
        <w:rPr>
          <w:rFonts w:ascii="Cambria" w:hAnsi="Cambria"/>
          <w:sz w:val="23"/>
          <w:szCs w:val="23"/>
        </w:rPr>
        <w:t xml:space="preserve"> plus difficiles à appréhender et</w:t>
      </w:r>
      <w:r w:rsidR="00AE28B2" w:rsidRPr="0051194E">
        <w:rPr>
          <w:rFonts w:ascii="Cambria" w:hAnsi="Cambria"/>
          <w:sz w:val="23"/>
          <w:szCs w:val="23"/>
        </w:rPr>
        <w:t xml:space="preserve"> où la qualité du relationnel semble moindre).</w:t>
      </w:r>
    </w:p>
    <w:p w:rsidR="0051194E" w:rsidRDefault="00714F78" w:rsidP="00E0430E">
      <w:pPr>
        <w:spacing w:before="8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 w:rsidRPr="00554722">
        <w:rPr>
          <w:rFonts w:ascii="Cambria" w:hAnsi="Cambria"/>
          <w:b/>
          <w:sz w:val="23"/>
          <w:szCs w:val="23"/>
        </w:rPr>
        <w:t>A contrario, d</w:t>
      </w:r>
      <w:r w:rsidR="0051194E" w:rsidRPr="00554722">
        <w:rPr>
          <w:rFonts w:ascii="Cambria" w:hAnsi="Cambria"/>
          <w:b/>
          <w:sz w:val="23"/>
          <w:szCs w:val="23"/>
        </w:rPr>
        <w:t>es mesures de ratio</w:t>
      </w:r>
      <w:r w:rsidR="00554722" w:rsidRPr="00554722">
        <w:rPr>
          <w:rFonts w:ascii="Cambria" w:hAnsi="Cambria"/>
          <w:b/>
          <w:sz w:val="23"/>
          <w:szCs w:val="23"/>
        </w:rPr>
        <w:t>nalisation / bonne gestion sont plébiscitées</w:t>
      </w:r>
      <w:r w:rsidR="00554722">
        <w:rPr>
          <w:rFonts w:ascii="Cambria" w:hAnsi="Cambria"/>
          <w:sz w:val="23"/>
          <w:szCs w:val="23"/>
        </w:rPr>
        <w:t> :</w:t>
      </w:r>
      <w:r w:rsidR="0051194E" w:rsidRPr="0051194E">
        <w:rPr>
          <w:rFonts w:ascii="Cambria" w:hAnsi="Cambria"/>
          <w:sz w:val="23"/>
          <w:szCs w:val="23"/>
        </w:rPr>
        <w:t xml:space="preserve"> favoriser les médicaments génériques (</w:t>
      </w:r>
      <w:r w:rsidR="00554722">
        <w:rPr>
          <w:rFonts w:ascii="Cambria" w:hAnsi="Cambria"/>
          <w:sz w:val="23"/>
          <w:szCs w:val="23"/>
        </w:rPr>
        <w:t xml:space="preserve">y compris en </w:t>
      </w:r>
      <w:proofErr w:type="spellStart"/>
      <w:r w:rsidR="00554722">
        <w:rPr>
          <w:rFonts w:ascii="Cambria" w:hAnsi="Cambria"/>
          <w:sz w:val="23"/>
          <w:szCs w:val="23"/>
        </w:rPr>
        <w:t>déremboursant</w:t>
      </w:r>
      <w:proofErr w:type="spellEnd"/>
      <w:r w:rsidR="00554722">
        <w:rPr>
          <w:rFonts w:ascii="Cambria" w:hAnsi="Cambria"/>
          <w:sz w:val="23"/>
          <w:szCs w:val="23"/>
        </w:rPr>
        <w:t xml:space="preserve"> les autres) ;</w:t>
      </w:r>
      <w:r w:rsidR="0051194E" w:rsidRPr="0051194E">
        <w:rPr>
          <w:rFonts w:ascii="Cambria" w:hAnsi="Cambria"/>
          <w:sz w:val="23"/>
          <w:szCs w:val="23"/>
        </w:rPr>
        <w:t xml:space="preserve"> imposer les médicaments à l’unité </w:t>
      </w:r>
      <w:r w:rsidR="00554722">
        <w:rPr>
          <w:rFonts w:ascii="Cambria" w:hAnsi="Cambria"/>
          <w:sz w:val="23"/>
          <w:szCs w:val="23"/>
        </w:rPr>
        <w:t>afin</w:t>
      </w:r>
      <w:r w:rsidR="0051194E" w:rsidRPr="0051194E">
        <w:rPr>
          <w:rFonts w:ascii="Cambria" w:hAnsi="Cambria"/>
          <w:sz w:val="23"/>
          <w:szCs w:val="23"/>
        </w:rPr>
        <w:t xml:space="preserve"> </w:t>
      </w:r>
      <w:r w:rsidR="00554722">
        <w:rPr>
          <w:rFonts w:ascii="Cambria" w:hAnsi="Cambria"/>
          <w:sz w:val="23"/>
          <w:szCs w:val="23"/>
        </w:rPr>
        <w:t>d’</w:t>
      </w:r>
      <w:r w:rsidR="0051194E" w:rsidRPr="0051194E">
        <w:rPr>
          <w:rFonts w:ascii="Cambria" w:hAnsi="Cambria"/>
          <w:sz w:val="23"/>
          <w:szCs w:val="23"/>
        </w:rPr>
        <w:t>éviter les gâc</w:t>
      </w:r>
      <w:r w:rsidR="00554722">
        <w:rPr>
          <w:rFonts w:ascii="Cambria" w:hAnsi="Cambria"/>
          <w:sz w:val="23"/>
          <w:szCs w:val="23"/>
        </w:rPr>
        <w:t>his ; développer l’ambulatoire.</w:t>
      </w:r>
    </w:p>
    <w:p w:rsidR="002D5E8B" w:rsidRDefault="00D1624B" w:rsidP="00760F9B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Cambria" w:hAnsi="Cambria"/>
          <w:bCs/>
          <w:sz w:val="23"/>
          <w:szCs w:val="23"/>
        </w:rPr>
      </w:pPr>
      <w:r w:rsidRPr="00D1624B">
        <w:rPr>
          <w:rFonts w:ascii="Cambria" w:hAnsi="Cambria"/>
          <w:b/>
          <w:bCs/>
          <w:sz w:val="23"/>
          <w:szCs w:val="23"/>
        </w:rPr>
        <w:t>L</w:t>
      </w:r>
      <w:r w:rsidR="00053577" w:rsidRPr="00D1624B">
        <w:rPr>
          <w:rFonts w:ascii="Cambria" w:hAnsi="Cambria"/>
          <w:b/>
          <w:bCs/>
          <w:sz w:val="23"/>
          <w:szCs w:val="23"/>
        </w:rPr>
        <w:t xml:space="preserve">es Français </w:t>
      </w:r>
      <w:r w:rsidR="00053577" w:rsidRPr="00760F9B">
        <w:rPr>
          <w:rFonts w:ascii="Cambria" w:hAnsi="Cambria"/>
          <w:b/>
          <w:sz w:val="23"/>
          <w:szCs w:val="23"/>
        </w:rPr>
        <w:t>sont</w:t>
      </w:r>
      <w:r w:rsidR="00081E15">
        <w:rPr>
          <w:rFonts w:ascii="Cambria" w:hAnsi="Cambria"/>
          <w:b/>
          <w:bCs/>
          <w:sz w:val="23"/>
          <w:szCs w:val="23"/>
        </w:rPr>
        <w:t xml:space="preserve"> </w:t>
      </w:r>
      <w:r w:rsidR="00061C69">
        <w:rPr>
          <w:rFonts w:ascii="Cambria" w:hAnsi="Cambria"/>
          <w:b/>
          <w:bCs/>
          <w:sz w:val="23"/>
          <w:szCs w:val="23"/>
        </w:rPr>
        <w:t>dans ce contexte</w:t>
      </w:r>
      <w:r w:rsidR="00053577" w:rsidRPr="00D1624B">
        <w:rPr>
          <w:rFonts w:ascii="Cambria" w:hAnsi="Cambria"/>
          <w:b/>
          <w:bCs/>
          <w:sz w:val="23"/>
          <w:szCs w:val="23"/>
        </w:rPr>
        <w:t xml:space="preserve"> assez nettement acquis à </w:t>
      </w:r>
      <w:r w:rsidRPr="00D1624B">
        <w:rPr>
          <w:rFonts w:ascii="Cambria" w:hAnsi="Cambria"/>
          <w:b/>
          <w:bCs/>
          <w:sz w:val="23"/>
          <w:szCs w:val="23"/>
        </w:rPr>
        <w:t>l’</w:t>
      </w:r>
      <w:r w:rsidR="00053577" w:rsidRPr="00D1624B">
        <w:rPr>
          <w:rFonts w:ascii="Cambria" w:hAnsi="Cambria"/>
          <w:b/>
          <w:bCs/>
          <w:sz w:val="23"/>
          <w:szCs w:val="23"/>
        </w:rPr>
        <w:t>idée</w:t>
      </w:r>
      <w:r w:rsidRPr="00D1624B">
        <w:rPr>
          <w:rFonts w:ascii="Cambria" w:hAnsi="Cambria"/>
          <w:b/>
          <w:bCs/>
          <w:sz w:val="23"/>
          <w:szCs w:val="23"/>
        </w:rPr>
        <w:t xml:space="preserve"> du tiers-payant</w:t>
      </w:r>
      <w:r>
        <w:rPr>
          <w:rFonts w:ascii="Cambria" w:hAnsi="Cambria"/>
          <w:b/>
          <w:bCs/>
          <w:sz w:val="23"/>
          <w:szCs w:val="23"/>
        </w:rPr>
        <w:t> </w:t>
      </w:r>
      <w:r>
        <w:rPr>
          <w:rFonts w:ascii="Cambria" w:hAnsi="Cambria"/>
          <w:bCs/>
          <w:sz w:val="23"/>
          <w:szCs w:val="23"/>
        </w:rPr>
        <w:t>:</w:t>
      </w:r>
      <w:r w:rsidR="00053577" w:rsidRPr="00053577">
        <w:rPr>
          <w:rFonts w:ascii="Cambria" w:hAnsi="Cambria"/>
          <w:bCs/>
          <w:sz w:val="23"/>
          <w:szCs w:val="23"/>
        </w:rPr>
        <w:t xml:space="preserve"> 54% s</w:t>
      </w:r>
      <w:r>
        <w:rPr>
          <w:rFonts w:ascii="Cambria" w:hAnsi="Cambria"/>
          <w:bCs/>
          <w:sz w:val="23"/>
          <w:szCs w:val="23"/>
        </w:rPr>
        <w:t>o</w:t>
      </w:r>
      <w:r w:rsidR="00053577" w:rsidRPr="00053577">
        <w:rPr>
          <w:rFonts w:ascii="Cambria" w:hAnsi="Cambria"/>
          <w:bCs/>
          <w:sz w:val="23"/>
          <w:szCs w:val="23"/>
        </w:rPr>
        <w:t>nt favorables à</w:t>
      </w:r>
      <w:r>
        <w:rPr>
          <w:rFonts w:ascii="Cambria" w:hAnsi="Cambria"/>
          <w:bCs/>
          <w:sz w:val="23"/>
          <w:szCs w:val="23"/>
        </w:rPr>
        <w:t xml:space="preserve"> sa généralisation</w:t>
      </w:r>
      <w:r w:rsidR="00053577" w:rsidRPr="00053577">
        <w:rPr>
          <w:rFonts w:ascii="Cambria" w:hAnsi="Cambria"/>
          <w:bCs/>
          <w:sz w:val="23"/>
          <w:szCs w:val="23"/>
        </w:rPr>
        <w:t xml:space="preserve"> </w:t>
      </w:r>
      <w:r>
        <w:rPr>
          <w:rFonts w:ascii="Cambria" w:hAnsi="Cambria"/>
          <w:bCs/>
          <w:sz w:val="23"/>
          <w:szCs w:val="23"/>
        </w:rPr>
        <w:t>« </w:t>
      </w:r>
      <w:r w:rsidR="00053577" w:rsidRPr="00D1624B">
        <w:rPr>
          <w:rFonts w:ascii="Cambria" w:hAnsi="Cambria"/>
          <w:bCs/>
          <w:i/>
          <w:sz w:val="23"/>
          <w:szCs w:val="23"/>
        </w:rPr>
        <w:t>car cela permettra aux plus modestes de pouvoir consulter un médecin alors qu’ils y renoncent parfois</w:t>
      </w:r>
      <w:r>
        <w:rPr>
          <w:rFonts w:ascii="Cambria" w:hAnsi="Cambria"/>
          <w:bCs/>
          <w:sz w:val="23"/>
          <w:szCs w:val="23"/>
        </w:rPr>
        <w:t> »,</w:t>
      </w:r>
      <w:r w:rsidR="00053577" w:rsidRPr="00053577">
        <w:rPr>
          <w:rFonts w:ascii="Cambria" w:hAnsi="Cambria"/>
          <w:bCs/>
          <w:sz w:val="23"/>
          <w:szCs w:val="23"/>
        </w:rPr>
        <w:t xml:space="preserve"> quand seulement 34% y seraient opposés </w:t>
      </w:r>
      <w:r>
        <w:rPr>
          <w:rFonts w:ascii="Cambria" w:hAnsi="Cambria"/>
          <w:bCs/>
          <w:sz w:val="23"/>
          <w:szCs w:val="23"/>
        </w:rPr>
        <w:t>« </w:t>
      </w:r>
      <w:r w:rsidR="00053577" w:rsidRPr="00D1624B">
        <w:rPr>
          <w:rFonts w:ascii="Cambria" w:hAnsi="Cambria"/>
          <w:bCs/>
          <w:i/>
          <w:sz w:val="23"/>
          <w:szCs w:val="23"/>
        </w:rPr>
        <w:t>car cela va déresponsabiliser les patients, créer des abus et se traduire par un</w:t>
      </w:r>
      <w:r w:rsidRPr="00D1624B">
        <w:rPr>
          <w:rFonts w:ascii="Cambria" w:hAnsi="Cambria"/>
          <w:bCs/>
          <w:i/>
          <w:sz w:val="23"/>
          <w:szCs w:val="23"/>
        </w:rPr>
        <w:t>e hausse des dépenses de santé</w:t>
      </w:r>
      <w:r>
        <w:rPr>
          <w:rFonts w:ascii="Cambria" w:hAnsi="Cambria"/>
          <w:bCs/>
          <w:sz w:val="23"/>
          <w:szCs w:val="23"/>
        </w:rPr>
        <w:t> ».</w:t>
      </w:r>
    </w:p>
    <w:p w:rsidR="00081E15" w:rsidRDefault="00061C69" w:rsidP="00D1624B">
      <w:pPr>
        <w:spacing w:before="12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C</w:t>
      </w:r>
      <w:r w:rsidR="00081E15">
        <w:rPr>
          <w:rFonts w:ascii="Cambria" w:hAnsi="Cambria"/>
          <w:sz w:val="23"/>
          <w:szCs w:val="23"/>
        </w:rPr>
        <w:t>es résultats éclaire</w:t>
      </w:r>
      <w:r>
        <w:rPr>
          <w:rFonts w:ascii="Cambria" w:hAnsi="Cambria"/>
          <w:sz w:val="23"/>
          <w:szCs w:val="23"/>
        </w:rPr>
        <w:t>nt</w:t>
      </w:r>
      <w:r w:rsidR="00081E15">
        <w:rPr>
          <w:rFonts w:ascii="Cambria" w:hAnsi="Cambria"/>
          <w:sz w:val="23"/>
          <w:szCs w:val="23"/>
        </w:rPr>
        <w:t xml:space="preserve"> deux tendances :</w:t>
      </w:r>
    </w:p>
    <w:p w:rsidR="00D1624B" w:rsidRDefault="00081E15" w:rsidP="00081E15">
      <w:pPr>
        <w:numPr>
          <w:ilvl w:val="0"/>
          <w:numId w:val="10"/>
        </w:numPr>
        <w:spacing w:before="120" w:after="0" w:line="324" w:lineRule="auto"/>
        <w:ind w:left="567"/>
        <w:jc w:val="both"/>
        <w:rPr>
          <w:rFonts w:ascii="Cambria" w:hAnsi="Cambria"/>
          <w:sz w:val="23"/>
          <w:szCs w:val="23"/>
        </w:rPr>
      </w:pPr>
      <w:r w:rsidRPr="00081E15">
        <w:rPr>
          <w:rFonts w:ascii="Cambria" w:hAnsi="Cambria"/>
          <w:b/>
          <w:sz w:val="23"/>
          <w:szCs w:val="23"/>
        </w:rPr>
        <w:t>la crainte de devoir renoncer un jour à se soigner est plus forte que la crainte de l’assistanat</w:t>
      </w:r>
      <w:r>
        <w:rPr>
          <w:rFonts w:ascii="Cambria" w:hAnsi="Cambria"/>
          <w:sz w:val="23"/>
          <w:szCs w:val="23"/>
        </w:rPr>
        <w:t xml:space="preserve"> : ainsi </w:t>
      </w:r>
      <w:r w:rsidR="00061C69">
        <w:rPr>
          <w:rFonts w:ascii="Cambria" w:hAnsi="Cambria"/>
          <w:sz w:val="23"/>
          <w:szCs w:val="23"/>
        </w:rPr>
        <w:t xml:space="preserve">60% des ouvriers et employés, qui sont de plus en plus nombreux à </w:t>
      </w:r>
      <w:r>
        <w:rPr>
          <w:rFonts w:ascii="Cambria" w:hAnsi="Cambria"/>
          <w:sz w:val="23"/>
          <w:szCs w:val="23"/>
        </w:rPr>
        <w:t>avoir déjà r</w:t>
      </w:r>
      <w:r w:rsidRPr="00D1624B">
        <w:rPr>
          <w:rFonts w:ascii="Cambria" w:hAnsi="Cambria"/>
          <w:sz w:val="23"/>
          <w:szCs w:val="23"/>
        </w:rPr>
        <w:t>enonc</w:t>
      </w:r>
      <w:r>
        <w:rPr>
          <w:rFonts w:ascii="Cambria" w:hAnsi="Cambria"/>
          <w:sz w:val="23"/>
          <w:szCs w:val="23"/>
        </w:rPr>
        <w:t>é</w:t>
      </w:r>
      <w:r w:rsidRPr="00D1624B">
        <w:rPr>
          <w:rFonts w:ascii="Cambria" w:hAnsi="Cambria"/>
          <w:sz w:val="23"/>
          <w:szCs w:val="23"/>
        </w:rPr>
        <w:t xml:space="preserve"> à consulter un médecin pour une question de moyens</w:t>
      </w:r>
      <w:r w:rsidR="00061C69">
        <w:rPr>
          <w:rFonts w:ascii="Cambria" w:hAnsi="Cambria"/>
          <w:sz w:val="23"/>
          <w:szCs w:val="23"/>
        </w:rPr>
        <w:t>,</w:t>
      </w:r>
      <w:r w:rsidRPr="00D1624B">
        <w:rPr>
          <w:rFonts w:ascii="Cambria" w:hAnsi="Cambria"/>
          <w:sz w:val="23"/>
          <w:szCs w:val="23"/>
        </w:rPr>
        <w:t xml:space="preserve"> </w:t>
      </w:r>
      <w:r w:rsidR="00D1624B" w:rsidRPr="00D1624B">
        <w:rPr>
          <w:rFonts w:ascii="Cambria" w:hAnsi="Cambria"/>
          <w:sz w:val="23"/>
          <w:szCs w:val="23"/>
        </w:rPr>
        <w:t>se montrent favorables à cette mesure</w:t>
      </w:r>
      <w:r w:rsidR="00061C69">
        <w:rPr>
          <w:rFonts w:ascii="Cambria" w:hAnsi="Cambria"/>
          <w:sz w:val="23"/>
          <w:szCs w:val="23"/>
        </w:rPr>
        <w:t> ;</w:t>
      </w:r>
      <w:r w:rsidR="00D1624B" w:rsidRPr="00D1624B">
        <w:rPr>
          <w:rFonts w:ascii="Cambria" w:hAnsi="Cambria"/>
          <w:sz w:val="23"/>
          <w:szCs w:val="23"/>
        </w:rPr>
        <w:t xml:space="preserve"> contre seulement 40% des professions libérales et des cadres supérieurs et 29% des indépendants</w:t>
      </w:r>
      <w:r w:rsidR="00501690">
        <w:rPr>
          <w:rFonts w:ascii="Cambria" w:hAnsi="Cambria"/>
          <w:sz w:val="23"/>
          <w:szCs w:val="23"/>
        </w:rPr>
        <w:t xml:space="preserve"> - moins confrontés à ce problème</w:t>
      </w:r>
      <w:r w:rsidR="00D1624B" w:rsidRPr="00D1624B">
        <w:rPr>
          <w:rFonts w:ascii="Cambria" w:hAnsi="Cambria"/>
          <w:sz w:val="23"/>
          <w:szCs w:val="23"/>
        </w:rPr>
        <w:t>.</w:t>
      </w:r>
    </w:p>
    <w:p w:rsidR="000D0333" w:rsidRDefault="00081E15" w:rsidP="00081E15">
      <w:pPr>
        <w:numPr>
          <w:ilvl w:val="0"/>
          <w:numId w:val="10"/>
        </w:numPr>
        <w:spacing w:before="120" w:after="0" w:line="324" w:lineRule="auto"/>
        <w:ind w:left="567"/>
        <w:jc w:val="both"/>
        <w:rPr>
          <w:rFonts w:ascii="Cambria" w:hAnsi="Cambria"/>
          <w:sz w:val="23"/>
          <w:szCs w:val="23"/>
        </w:rPr>
      </w:pPr>
      <w:r w:rsidRPr="00081E15">
        <w:rPr>
          <w:rFonts w:ascii="Cambria" w:hAnsi="Cambria"/>
          <w:b/>
          <w:sz w:val="23"/>
          <w:szCs w:val="23"/>
        </w:rPr>
        <w:t>des systèmes de valeurs très différents persistent entre la gauche et la droite en matière de protection sociale et d’Etat-providence</w:t>
      </w:r>
      <w:r>
        <w:rPr>
          <w:rFonts w:ascii="Cambria" w:hAnsi="Cambria"/>
          <w:b/>
          <w:sz w:val="23"/>
          <w:szCs w:val="23"/>
        </w:rPr>
        <w:t> </w:t>
      </w:r>
      <w:r>
        <w:rPr>
          <w:rFonts w:ascii="Cambria" w:hAnsi="Cambria"/>
          <w:sz w:val="23"/>
          <w:szCs w:val="23"/>
        </w:rPr>
        <w:t>: l</w:t>
      </w:r>
      <w:r w:rsidRPr="00081E15">
        <w:rPr>
          <w:rFonts w:ascii="Cambria" w:hAnsi="Cambria"/>
          <w:sz w:val="23"/>
          <w:szCs w:val="23"/>
        </w:rPr>
        <w:t xml:space="preserve">a généralisation du tiers payant est </w:t>
      </w:r>
      <w:r w:rsidR="00501690">
        <w:rPr>
          <w:rFonts w:ascii="Cambria" w:hAnsi="Cambria"/>
          <w:sz w:val="23"/>
          <w:szCs w:val="23"/>
        </w:rPr>
        <w:t>ainsi</w:t>
      </w:r>
      <w:r w:rsidRPr="00081E15">
        <w:rPr>
          <w:rFonts w:ascii="Cambria" w:hAnsi="Cambria"/>
          <w:sz w:val="23"/>
          <w:szCs w:val="23"/>
        </w:rPr>
        <w:t xml:space="preserve"> plébiscitée par 80% des s</w:t>
      </w:r>
      <w:r w:rsidR="000D0333">
        <w:rPr>
          <w:rFonts w:ascii="Cambria" w:hAnsi="Cambria"/>
          <w:sz w:val="23"/>
          <w:szCs w:val="23"/>
        </w:rPr>
        <w:t xml:space="preserve">ympathisants du Front de Gauche, </w:t>
      </w:r>
      <w:r w:rsidRPr="00081E15">
        <w:rPr>
          <w:rFonts w:ascii="Cambria" w:hAnsi="Cambria"/>
          <w:sz w:val="23"/>
          <w:szCs w:val="23"/>
        </w:rPr>
        <w:t>61% de</w:t>
      </w:r>
      <w:r w:rsidR="000D0333">
        <w:rPr>
          <w:rFonts w:ascii="Cambria" w:hAnsi="Cambria"/>
          <w:sz w:val="23"/>
          <w:szCs w:val="23"/>
        </w:rPr>
        <w:t>s</w:t>
      </w:r>
      <w:r w:rsidRPr="00081E15">
        <w:rPr>
          <w:rFonts w:ascii="Cambria" w:hAnsi="Cambria"/>
          <w:sz w:val="23"/>
          <w:szCs w:val="23"/>
        </w:rPr>
        <w:t xml:space="preserve"> </w:t>
      </w:r>
      <w:r w:rsidR="000D0333">
        <w:rPr>
          <w:rFonts w:ascii="Cambria" w:hAnsi="Cambria"/>
          <w:sz w:val="23"/>
          <w:szCs w:val="23"/>
        </w:rPr>
        <w:t>sympathisants PS</w:t>
      </w:r>
      <w:r w:rsidR="000D0333">
        <w:rPr>
          <w:rStyle w:val="FootnoteReference"/>
          <w:rFonts w:ascii="Cambria" w:hAnsi="Cambria"/>
          <w:sz w:val="23"/>
          <w:szCs w:val="23"/>
        </w:rPr>
        <w:footnoteReference w:id="1"/>
      </w:r>
      <w:r w:rsidR="000D0333">
        <w:rPr>
          <w:rFonts w:ascii="Cambria" w:hAnsi="Cambria"/>
          <w:sz w:val="23"/>
          <w:szCs w:val="23"/>
        </w:rPr>
        <w:t> ; mais seulement</w:t>
      </w:r>
      <w:r w:rsidRPr="00081E15">
        <w:rPr>
          <w:rFonts w:ascii="Cambria" w:hAnsi="Cambria"/>
          <w:sz w:val="23"/>
          <w:szCs w:val="23"/>
        </w:rPr>
        <w:t xml:space="preserve"> </w:t>
      </w:r>
      <w:r w:rsidR="000D0333">
        <w:rPr>
          <w:rFonts w:ascii="Cambria" w:hAnsi="Cambria"/>
          <w:sz w:val="23"/>
          <w:szCs w:val="23"/>
        </w:rPr>
        <w:t xml:space="preserve">54% au </w:t>
      </w:r>
      <w:r w:rsidRPr="00081E15">
        <w:rPr>
          <w:rFonts w:ascii="Cambria" w:hAnsi="Cambria"/>
          <w:sz w:val="23"/>
          <w:szCs w:val="23"/>
        </w:rPr>
        <w:t xml:space="preserve">Modem et </w:t>
      </w:r>
      <w:r w:rsidR="000D0333">
        <w:rPr>
          <w:rFonts w:ascii="Cambria" w:hAnsi="Cambria"/>
          <w:sz w:val="23"/>
          <w:szCs w:val="23"/>
        </w:rPr>
        <w:t>38% à l’</w:t>
      </w:r>
      <w:r w:rsidRPr="00081E15">
        <w:rPr>
          <w:rFonts w:ascii="Cambria" w:hAnsi="Cambria"/>
          <w:sz w:val="23"/>
          <w:szCs w:val="23"/>
        </w:rPr>
        <w:t>UMP</w:t>
      </w:r>
      <w:r w:rsidR="000D0333">
        <w:rPr>
          <w:rFonts w:ascii="Cambria" w:hAnsi="Cambria"/>
          <w:sz w:val="23"/>
          <w:szCs w:val="23"/>
        </w:rPr>
        <w:t>.</w:t>
      </w:r>
    </w:p>
    <w:p w:rsidR="00081E15" w:rsidRDefault="000D0333" w:rsidP="000D0333">
      <w:pPr>
        <w:spacing w:before="120" w:after="0" w:line="324" w:lineRule="auto"/>
        <w:ind w:left="567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L</w:t>
      </w:r>
      <w:r w:rsidRPr="00081E15">
        <w:rPr>
          <w:rFonts w:ascii="Cambria" w:hAnsi="Cambria"/>
          <w:sz w:val="23"/>
          <w:szCs w:val="23"/>
        </w:rPr>
        <w:t xml:space="preserve">’électorat FN </w:t>
      </w:r>
      <w:r>
        <w:rPr>
          <w:rFonts w:ascii="Cambria" w:hAnsi="Cambria"/>
          <w:sz w:val="23"/>
          <w:szCs w:val="23"/>
        </w:rPr>
        <w:t xml:space="preserve">pour sa part, </w:t>
      </w:r>
      <w:r w:rsidR="00081E15" w:rsidRPr="00081E15">
        <w:rPr>
          <w:rFonts w:ascii="Cambria" w:hAnsi="Cambria"/>
          <w:sz w:val="23"/>
          <w:szCs w:val="23"/>
        </w:rPr>
        <w:t xml:space="preserve">du fait de sa composition </w:t>
      </w:r>
      <w:r>
        <w:rPr>
          <w:rFonts w:ascii="Cambria" w:hAnsi="Cambria"/>
          <w:sz w:val="23"/>
          <w:szCs w:val="23"/>
        </w:rPr>
        <w:t>sociologique hétérogène</w:t>
      </w:r>
      <w:r w:rsidR="0051194E">
        <w:rPr>
          <w:rFonts w:ascii="Cambria" w:hAnsi="Cambria"/>
          <w:sz w:val="23"/>
          <w:szCs w:val="23"/>
        </w:rPr>
        <w:t>,</w:t>
      </w:r>
      <w:r>
        <w:rPr>
          <w:rFonts w:ascii="Cambria" w:hAnsi="Cambria"/>
          <w:sz w:val="23"/>
          <w:szCs w:val="23"/>
        </w:rPr>
        <w:t xml:space="preserve"> </w:t>
      </w:r>
      <w:r w:rsidR="0051194E">
        <w:rPr>
          <w:rFonts w:ascii="Cambria" w:hAnsi="Cambria"/>
          <w:sz w:val="23"/>
          <w:szCs w:val="23"/>
        </w:rPr>
        <w:t xml:space="preserve">est </w:t>
      </w:r>
      <w:r>
        <w:rPr>
          <w:rFonts w:ascii="Cambria" w:hAnsi="Cambria"/>
          <w:sz w:val="23"/>
          <w:szCs w:val="23"/>
        </w:rPr>
        <w:t>très partagé sur le sujet :</w:t>
      </w:r>
      <w:r w:rsidR="00081E15" w:rsidRPr="00081E15">
        <w:rPr>
          <w:rFonts w:ascii="Cambria" w:hAnsi="Cambria"/>
          <w:sz w:val="23"/>
          <w:szCs w:val="23"/>
        </w:rPr>
        <w:t xml:space="preserve"> 50% de favorables et 43% d’opposés. Dans ce</w:t>
      </w:r>
      <w:r w:rsidR="00087B52">
        <w:rPr>
          <w:rFonts w:ascii="Cambria" w:hAnsi="Cambria"/>
          <w:sz w:val="23"/>
          <w:szCs w:val="23"/>
        </w:rPr>
        <w:t>t électorat, seule</w:t>
      </w:r>
      <w:r w:rsidR="00081E15" w:rsidRPr="00081E15">
        <w:rPr>
          <w:rFonts w:ascii="Cambria" w:hAnsi="Cambria"/>
          <w:sz w:val="23"/>
          <w:szCs w:val="23"/>
        </w:rPr>
        <w:t xml:space="preserve"> la suppression de l’Aide Médicale d’Etat </w:t>
      </w:r>
      <w:r w:rsidR="0051194E">
        <w:rPr>
          <w:rFonts w:ascii="Cambria" w:hAnsi="Cambria"/>
          <w:sz w:val="23"/>
          <w:szCs w:val="23"/>
        </w:rPr>
        <w:t>et l’instauration d’une</w:t>
      </w:r>
      <w:r w:rsidR="00081E15" w:rsidRPr="00081E15">
        <w:rPr>
          <w:rFonts w:ascii="Cambria" w:hAnsi="Cambria"/>
          <w:sz w:val="23"/>
          <w:szCs w:val="23"/>
        </w:rPr>
        <w:t xml:space="preserve"> priorité nationale </w:t>
      </w:r>
      <w:r w:rsidR="0051194E">
        <w:rPr>
          <w:rFonts w:ascii="Cambria" w:hAnsi="Cambria"/>
          <w:sz w:val="23"/>
          <w:szCs w:val="23"/>
        </w:rPr>
        <w:t>pour</w:t>
      </w:r>
      <w:r w:rsidR="00081E15" w:rsidRPr="00081E15">
        <w:rPr>
          <w:rFonts w:ascii="Cambria" w:hAnsi="Cambria"/>
          <w:sz w:val="23"/>
          <w:szCs w:val="23"/>
        </w:rPr>
        <w:t xml:space="preserve"> </w:t>
      </w:r>
      <w:r w:rsidR="0051194E">
        <w:rPr>
          <w:rFonts w:ascii="Cambria" w:hAnsi="Cambria"/>
          <w:sz w:val="23"/>
          <w:szCs w:val="23"/>
        </w:rPr>
        <w:t>l</w:t>
      </w:r>
      <w:r w:rsidR="00081E15" w:rsidRPr="00081E15">
        <w:rPr>
          <w:rFonts w:ascii="Cambria" w:hAnsi="Cambria"/>
          <w:sz w:val="23"/>
          <w:szCs w:val="23"/>
        </w:rPr>
        <w:t>’accès aux soins permett</w:t>
      </w:r>
      <w:r w:rsidR="0051194E">
        <w:rPr>
          <w:rFonts w:ascii="Cambria" w:hAnsi="Cambria"/>
          <w:sz w:val="23"/>
          <w:szCs w:val="23"/>
        </w:rPr>
        <w:t>e</w:t>
      </w:r>
      <w:r w:rsidR="00081E15" w:rsidRPr="00081E15">
        <w:rPr>
          <w:rFonts w:ascii="Cambria" w:hAnsi="Cambria"/>
          <w:sz w:val="23"/>
          <w:szCs w:val="23"/>
        </w:rPr>
        <w:t>nt de surmonter les tensions idéologiques opposant un segment droitier très remonté contre l’assistanat</w:t>
      </w:r>
      <w:r w:rsidR="0051194E">
        <w:rPr>
          <w:rFonts w:ascii="Cambria" w:hAnsi="Cambria"/>
          <w:sz w:val="23"/>
          <w:szCs w:val="23"/>
        </w:rPr>
        <w:t>,</w:t>
      </w:r>
      <w:r w:rsidR="00081E15" w:rsidRPr="00081E15">
        <w:rPr>
          <w:rFonts w:ascii="Cambria" w:hAnsi="Cambria"/>
          <w:sz w:val="23"/>
          <w:szCs w:val="23"/>
        </w:rPr>
        <w:t xml:space="preserve"> et une frange populaire frontiste très attachée à la péren</w:t>
      </w:r>
      <w:r w:rsidR="0051194E">
        <w:rPr>
          <w:rFonts w:ascii="Cambria" w:hAnsi="Cambria"/>
          <w:sz w:val="23"/>
          <w:szCs w:val="23"/>
        </w:rPr>
        <w:t>nité du</w:t>
      </w:r>
      <w:r w:rsidR="00081E15" w:rsidRPr="00081E15">
        <w:rPr>
          <w:rFonts w:ascii="Cambria" w:hAnsi="Cambria"/>
          <w:sz w:val="23"/>
          <w:szCs w:val="23"/>
        </w:rPr>
        <w:t xml:space="preserve"> modèle social.</w:t>
      </w:r>
    </w:p>
    <w:p w:rsidR="009956A3" w:rsidRPr="00554722" w:rsidRDefault="00F70700" w:rsidP="009956A3">
      <w:pPr>
        <w:numPr>
          <w:ilvl w:val="0"/>
          <w:numId w:val="9"/>
        </w:numPr>
        <w:spacing w:before="240" w:after="0" w:line="324" w:lineRule="auto"/>
        <w:ind w:left="283" w:hanging="283"/>
        <w:jc w:val="both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sz w:val="23"/>
          <w:szCs w:val="23"/>
        </w:rPr>
        <w:t>A noter que l</w:t>
      </w:r>
      <w:r w:rsidR="009956A3">
        <w:rPr>
          <w:rFonts w:ascii="Cambria" w:hAnsi="Cambria"/>
          <w:sz w:val="23"/>
          <w:szCs w:val="23"/>
        </w:rPr>
        <w:t xml:space="preserve">es annonces de M. Touraine interviennent </w:t>
      </w:r>
      <w:r w:rsidR="009956A3" w:rsidRPr="00053577">
        <w:rPr>
          <w:rFonts w:ascii="Cambria" w:hAnsi="Cambria"/>
          <w:sz w:val="23"/>
          <w:szCs w:val="23"/>
        </w:rPr>
        <w:t>dans une</w:t>
      </w:r>
      <w:r w:rsidR="009956A3" w:rsidRPr="00053577">
        <w:rPr>
          <w:rFonts w:ascii="Cambria" w:hAnsi="Cambria"/>
          <w:bCs/>
          <w:sz w:val="23"/>
          <w:szCs w:val="23"/>
        </w:rPr>
        <w:t xml:space="preserve"> </w:t>
      </w:r>
      <w:r w:rsidR="009956A3" w:rsidRPr="00F70700">
        <w:rPr>
          <w:rFonts w:ascii="Cambria" w:hAnsi="Cambria"/>
          <w:b/>
          <w:sz w:val="23"/>
          <w:szCs w:val="23"/>
        </w:rPr>
        <w:t>tendance</w:t>
      </w:r>
      <w:r w:rsidR="009956A3" w:rsidRPr="00F70700">
        <w:rPr>
          <w:rFonts w:ascii="Cambria" w:hAnsi="Cambria"/>
          <w:b/>
          <w:bCs/>
          <w:sz w:val="23"/>
          <w:szCs w:val="23"/>
        </w:rPr>
        <w:t xml:space="preserve"> observée tout au long du printemps de</w:t>
      </w:r>
      <w:r w:rsidR="009956A3">
        <w:rPr>
          <w:rFonts w:ascii="Cambria" w:hAnsi="Cambria"/>
          <w:b/>
          <w:bCs/>
          <w:sz w:val="23"/>
          <w:szCs w:val="23"/>
        </w:rPr>
        <w:t xml:space="preserve"> diminution du</w:t>
      </w:r>
      <w:r w:rsidR="009956A3" w:rsidRPr="002D5E8B">
        <w:rPr>
          <w:rFonts w:ascii="Cambria" w:hAnsi="Cambria"/>
          <w:b/>
          <w:bCs/>
          <w:sz w:val="23"/>
          <w:szCs w:val="23"/>
        </w:rPr>
        <w:t xml:space="preserve"> budget </w:t>
      </w:r>
      <w:r w:rsidR="009956A3">
        <w:rPr>
          <w:rFonts w:ascii="Cambria" w:hAnsi="Cambria"/>
          <w:b/>
          <w:bCs/>
          <w:sz w:val="23"/>
          <w:szCs w:val="23"/>
        </w:rPr>
        <w:t xml:space="preserve">que les Français consacrent à leur santé </w:t>
      </w:r>
      <w:r w:rsidR="009956A3" w:rsidRPr="00053577">
        <w:rPr>
          <w:rFonts w:ascii="Cambria" w:hAnsi="Cambria"/>
          <w:bCs/>
          <w:sz w:val="23"/>
          <w:szCs w:val="23"/>
        </w:rPr>
        <w:t>(</w:t>
      </w:r>
      <w:r w:rsidR="009956A3">
        <w:rPr>
          <w:rFonts w:ascii="Cambria" w:hAnsi="Cambria"/>
          <w:bCs/>
          <w:sz w:val="23"/>
          <w:szCs w:val="23"/>
        </w:rPr>
        <w:t>mesuré régulièrement</w:t>
      </w:r>
      <w:r>
        <w:rPr>
          <w:rFonts w:ascii="Cambria" w:hAnsi="Cambria"/>
          <w:bCs/>
          <w:sz w:val="23"/>
          <w:szCs w:val="23"/>
        </w:rPr>
        <w:t xml:space="preserve"> par l</w:t>
      </w:r>
      <w:r w:rsidR="009956A3">
        <w:rPr>
          <w:rFonts w:ascii="Cambria" w:hAnsi="Cambria"/>
          <w:bCs/>
          <w:sz w:val="23"/>
          <w:szCs w:val="23"/>
        </w:rPr>
        <w:t>e baromètre</w:t>
      </w:r>
      <w:r>
        <w:rPr>
          <w:rFonts w:ascii="Cambria" w:hAnsi="Cambria"/>
          <w:bCs/>
          <w:sz w:val="23"/>
          <w:szCs w:val="23"/>
        </w:rPr>
        <w:t xml:space="preserve"> BVA</w:t>
      </w:r>
      <w:r w:rsidR="009956A3">
        <w:rPr>
          <w:rFonts w:ascii="Cambria" w:hAnsi="Cambria"/>
          <w:bCs/>
          <w:sz w:val="23"/>
          <w:szCs w:val="23"/>
        </w:rPr>
        <w:t>)</w:t>
      </w:r>
      <w:r w:rsidR="009956A3" w:rsidRPr="00053577">
        <w:rPr>
          <w:rFonts w:ascii="Cambria" w:hAnsi="Cambria"/>
          <w:bCs/>
          <w:sz w:val="23"/>
          <w:szCs w:val="23"/>
        </w:rPr>
        <w:t>.</w:t>
      </w:r>
    </w:p>
    <w:p w:rsidR="002D5E8B" w:rsidRDefault="002D5E8B" w:rsidP="00077FF8">
      <w:pPr>
        <w:spacing w:before="120" w:after="0" w:line="324" w:lineRule="auto"/>
        <w:jc w:val="both"/>
        <w:rPr>
          <w:rFonts w:ascii="Cambria" w:hAnsi="Cambria"/>
          <w:sz w:val="23"/>
          <w:szCs w:val="23"/>
        </w:rPr>
      </w:pPr>
    </w:p>
    <w:p w:rsidR="002C0290" w:rsidRPr="00081E15" w:rsidRDefault="002C0290" w:rsidP="002C0290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Cambria" w:hAnsi="Cambria"/>
          <w:sz w:val="23"/>
          <w:szCs w:val="23"/>
        </w:rPr>
      </w:pPr>
      <w:r w:rsidRPr="00F457B7">
        <w:rPr>
          <w:rFonts w:ascii="Cambria" w:hAnsi="Cambria" w:cs="Times New Roman"/>
          <w:b/>
          <w:smallCaps/>
          <w:sz w:val="24"/>
          <w:szCs w:val="24"/>
          <w:u w:val="single"/>
        </w:rPr>
        <w:t>Autres</w:t>
      </w:r>
    </w:p>
    <w:p w:rsidR="00FB2C3A" w:rsidRDefault="002C0290" w:rsidP="00FB2C3A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L</w:t>
      </w:r>
      <w:r w:rsidR="00FB2C3A" w:rsidRPr="00492ED2">
        <w:rPr>
          <w:rFonts w:ascii="Cambria" w:hAnsi="Cambria"/>
          <w:sz w:val="23"/>
          <w:szCs w:val="23"/>
        </w:rPr>
        <w:t xml:space="preserve">e Conseil général de Vendée a commandé à </w:t>
      </w:r>
      <w:proofErr w:type="spellStart"/>
      <w:r w:rsidR="00FB2C3A" w:rsidRPr="00492ED2">
        <w:rPr>
          <w:rFonts w:ascii="Cambria" w:hAnsi="Cambria"/>
          <w:sz w:val="23"/>
          <w:szCs w:val="23"/>
        </w:rPr>
        <w:t>l’Ifop</w:t>
      </w:r>
      <w:proofErr w:type="spellEnd"/>
      <w:r w:rsidR="00FB2C3A" w:rsidRPr="00492ED2">
        <w:rPr>
          <w:rFonts w:ascii="Cambria" w:hAnsi="Cambria"/>
          <w:sz w:val="23"/>
          <w:szCs w:val="23"/>
        </w:rPr>
        <w:t xml:space="preserve"> un sondage indiquant que </w:t>
      </w:r>
      <w:r w:rsidR="00FB2C3A" w:rsidRPr="00501690">
        <w:rPr>
          <w:rFonts w:ascii="Cambria" w:hAnsi="Cambria"/>
          <w:b/>
          <w:sz w:val="23"/>
          <w:szCs w:val="23"/>
        </w:rPr>
        <w:t>86% des Vendéens se disent attachés à leur département</w:t>
      </w:r>
      <w:r w:rsidR="00FB2C3A" w:rsidRPr="00492ED2">
        <w:rPr>
          <w:rFonts w:ascii="Cambria" w:hAnsi="Cambria"/>
          <w:sz w:val="23"/>
          <w:szCs w:val="23"/>
        </w:rPr>
        <w:t> ; 80% souhaitent le maintien ou le renforcement de ses compétences ; et 71% pensent que la suppression du département de Vendée aurait un impact négatif.</w:t>
      </w:r>
    </w:p>
    <w:p w:rsidR="00501690" w:rsidRDefault="00501690" w:rsidP="00FB2C3A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Baromètres de </w:t>
      </w:r>
      <w:r w:rsidRPr="00501690">
        <w:rPr>
          <w:rFonts w:ascii="Cambria" w:hAnsi="Cambria"/>
          <w:b/>
          <w:sz w:val="23"/>
          <w:szCs w:val="23"/>
        </w:rPr>
        <w:t>popularité</w:t>
      </w:r>
      <w:r>
        <w:rPr>
          <w:rFonts w:ascii="Cambria" w:hAnsi="Cambria"/>
          <w:sz w:val="23"/>
          <w:szCs w:val="23"/>
        </w:rPr>
        <w:t> : cf. note séparée.</w:t>
      </w:r>
    </w:p>
    <w:p w:rsidR="00FB2C3A" w:rsidRPr="00E0430E" w:rsidRDefault="00501690" w:rsidP="00FB2C3A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Jugement sur les </w:t>
      </w:r>
      <w:r w:rsidRPr="00501690">
        <w:rPr>
          <w:rFonts w:ascii="Cambria" w:hAnsi="Cambria"/>
          <w:b/>
          <w:sz w:val="23"/>
          <w:szCs w:val="23"/>
        </w:rPr>
        <w:t>réformes</w:t>
      </w:r>
      <w:r>
        <w:rPr>
          <w:rFonts w:ascii="Cambria" w:hAnsi="Cambria"/>
          <w:sz w:val="23"/>
          <w:szCs w:val="23"/>
        </w:rPr>
        <w:t> : cf. note séparée./.</w:t>
      </w:r>
    </w:p>
    <w:sectPr w:rsidR="00FB2C3A" w:rsidRPr="00E0430E" w:rsidSect="00E0430E">
      <w:footerReference w:type="default" r:id="rId7"/>
      <w:pgSz w:w="11906" w:h="16838" w:code="9"/>
      <w:pgMar w:top="737" w:right="1134" w:bottom="73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78D8" w:rsidRDefault="00BC78D8" w:rsidP="00E77D97">
      <w:pPr>
        <w:spacing w:after="0" w:line="240" w:lineRule="auto"/>
      </w:pPr>
      <w:r>
        <w:separator/>
      </w:r>
    </w:p>
  </w:endnote>
  <w:endnote w:type="continuationSeparator" w:id="0">
    <w:p w:rsidR="00BC78D8" w:rsidRDefault="00BC78D8" w:rsidP="00E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7D97" w:rsidRPr="00E77D97" w:rsidRDefault="00E77D97" w:rsidP="00E77D97">
    <w:pPr>
      <w:pStyle w:val="Footer"/>
      <w:spacing w:after="0"/>
      <w:jc w:val="right"/>
      <w:rPr>
        <w:rFonts w:ascii="Garamond" w:hAnsi="Garamond"/>
      </w:rPr>
    </w:pPr>
    <w:r w:rsidRPr="00E77D97">
      <w:rPr>
        <w:rFonts w:ascii="Garamond" w:hAnsi="Garamond"/>
      </w:rPr>
      <w:fldChar w:fldCharType="begin"/>
    </w:r>
    <w:r w:rsidRPr="00E77D97">
      <w:rPr>
        <w:rFonts w:ascii="Garamond" w:hAnsi="Garamond"/>
      </w:rPr>
      <w:instrText>PAGE   \* MERGEFORMAT</w:instrText>
    </w:r>
    <w:r w:rsidRPr="00E77D97">
      <w:rPr>
        <w:rFonts w:ascii="Garamond" w:hAnsi="Garamond"/>
      </w:rPr>
      <w:fldChar w:fldCharType="separate"/>
    </w:r>
    <w:r w:rsidR="0017457B">
      <w:rPr>
        <w:rFonts w:ascii="Garamond" w:hAnsi="Garamond"/>
        <w:noProof/>
      </w:rPr>
      <w:t>2</w:t>
    </w:r>
    <w:r w:rsidRPr="00E77D97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78D8" w:rsidRDefault="00BC78D8" w:rsidP="00E77D97">
      <w:pPr>
        <w:spacing w:after="0" w:line="240" w:lineRule="auto"/>
      </w:pPr>
      <w:r>
        <w:separator/>
      </w:r>
    </w:p>
  </w:footnote>
  <w:footnote w:type="continuationSeparator" w:id="0">
    <w:p w:rsidR="00BC78D8" w:rsidRDefault="00BC78D8" w:rsidP="00E77D97">
      <w:pPr>
        <w:spacing w:after="0" w:line="240" w:lineRule="auto"/>
      </w:pPr>
      <w:r>
        <w:continuationSeparator/>
      </w:r>
    </w:p>
  </w:footnote>
  <w:footnote w:id="1">
    <w:p w:rsidR="000D0333" w:rsidRDefault="000D0333" w:rsidP="000D0333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D0333">
        <w:rPr>
          <w:rFonts w:ascii="Cambria" w:hAnsi="Cambria"/>
          <w:sz w:val="18"/>
          <w:szCs w:val="18"/>
        </w:rPr>
        <w:t>il s’agit d’une des seules initiatives gouvernementales davantage approuvée au Front de Gauche qu’au PS</w:t>
      </w:r>
      <w:r w:rsidR="002C0290">
        <w:rPr>
          <w:rFonts w:ascii="Cambria" w:hAnsi="Cambria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E2DA1"/>
    <w:multiLevelType w:val="hybridMultilevel"/>
    <w:tmpl w:val="79DA22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C31044"/>
    <w:multiLevelType w:val="hybridMultilevel"/>
    <w:tmpl w:val="4566E5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A6378"/>
    <w:multiLevelType w:val="hybridMultilevel"/>
    <w:tmpl w:val="6A48AF02"/>
    <w:lvl w:ilvl="0" w:tplc="8AF433AE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  <w:color w:val="1F497D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C0121"/>
    <w:multiLevelType w:val="hybridMultilevel"/>
    <w:tmpl w:val="C02E44A2"/>
    <w:lvl w:ilvl="0" w:tplc="F2F66194">
      <w:start w:val="2"/>
      <w:numFmt w:val="bullet"/>
      <w:lvlText w:val="-"/>
      <w:lvlJc w:val="left"/>
      <w:pPr>
        <w:ind w:left="644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90430F0"/>
    <w:multiLevelType w:val="hybridMultilevel"/>
    <w:tmpl w:val="2EFCD60E"/>
    <w:lvl w:ilvl="0" w:tplc="553655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C7516F"/>
    <w:multiLevelType w:val="hybridMultilevel"/>
    <w:tmpl w:val="75362B6C"/>
    <w:lvl w:ilvl="0" w:tplc="2E9EBFF4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444444"/>
    <w:multiLevelType w:val="hybridMultilevel"/>
    <w:tmpl w:val="F0C8AEE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AD17A9"/>
    <w:multiLevelType w:val="hybridMultilevel"/>
    <w:tmpl w:val="B92424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7699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7278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56125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3777458">
    <w:abstractNumId w:val="5"/>
  </w:num>
  <w:num w:numId="5" w16cid:durableId="1228608370">
    <w:abstractNumId w:val="0"/>
  </w:num>
  <w:num w:numId="6" w16cid:durableId="921371774">
    <w:abstractNumId w:val="4"/>
  </w:num>
  <w:num w:numId="7" w16cid:durableId="144779378">
    <w:abstractNumId w:val="1"/>
  </w:num>
  <w:num w:numId="8" w16cid:durableId="1302272536">
    <w:abstractNumId w:val="7"/>
  </w:num>
  <w:num w:numId="9" w16cid:durableId="945772150">
    <w:abstractNumId w:val="6"/>
  </w:num>
  <w:num w:numId="10" w16cid:durableId="1129015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D10"/>
    <w:rsid w:val="00001C65"/>
    <w:rsid w:val="000230D9"/>
    <w:rsid w:val="000271C8"/>
    <w:rsid w:val="00053577"/>
    <w:rsid w:val="00061C69"/>
    <w:rsid w:val="0006704C"/>
    <w:rsid w:val="00070D95"/>
    <w:rsid w:val="00077FF8"/>
    <w:rsid w:val="00081E15"/>
    <w:rsid w:val="00082660"/>
    <w:rsid w:val="00083743"/>
    <w:rsid w:val="00087B52"/>
    <w:rsid w:val="00095794"/>
    <w:rsid w:val="000A5082"/>
    <w:rsid w:val="000C24F6"/>
    <w:rsid w:val="000C73A8"/>
    <w:rsid w:val="000C7436"/>
    <w:rsid w:val="000D0333"/>
    <w:rsid w:val="000E3974"/>
    <w:rsid w:val="000F49BC"/>
    <w:rsid w:val="00107E48"/>
    <w:rsid w:val="00131070"/>
    <w:rsid w:val="00137D34"/>
    <w:rsid w:val="00142070"/>
    <w:rsid w:val="0017457B"/>
    <w:rsid w:val="001807F4"/>
    <w:rsid w:val="001827B2"/>
    <w:rsid w:val="001D2BFF"/>
    <w:rsid w:val="001F3119"/>
    <w:rsid w:val="001F646E"/>
    <w:rsid w:val="002052C7"/>
    <w:rsid w:val="0025083A"/>
    <w:rsid w:val="002A761B"/>
    <w:rsid w:val="002B55D5"/>
    <w:rsid w:val="002C0290"/>
    <w:rsid w:val="002D5397"/>
    <w:rsid w:val="002D5E8B"/>
    <w:rsid w:val="002E2569"/>
    <w:rsid w:val="003008D8"/>
    <w:rsid w:val="003062E9"/>
    <w:rsid w:val="00312931"/>
    <w:rsid w:val="00335637"/>
    <w:rsid w:val="00335AEE"/>
    <w:rsid w:val="00342E95"/>
    <w:rsid w:val="00383B95"/>
    <w:rsid w:val="003873B3"/>
    <w:rsid w:val="003917DD"/>
    <w:rsid w:val="00393A37"/>
    <w:rsid w:val="003A26F0"/>
    <w:rsid w:val="003A2942"/>
    <w:rsid w:val="003B65BA"/>
    <w:rsid w:val="003D6217"/>
    <w:rsid w:val="003E20AE"/>
    <w:rsid w:val="004275F4"/>
    <w:rsid w:val="0047489C"/>
    <w:rsid w:val="0049173F"/>
    <w:rsid w:val="00492ED2"/>
    <w:rsid w:val="00493C1E"/>
    <w:rsid w:val="004A1C20"/>
    <w:rsid w:val="004D7A1D"/>
    <w:rsid w:val="004F5333"/>
    <w:rsid w:val="00500E9B"/>
    <w:rsid w:val="00501690"/>
    <w:rsid w:val="0051194E"/>
    <w:rsid w:val="00516C2C"/>
    <w:rsid w:val="00535B61"/>
    <w:rsid w:val="00554722"/>
    <w:rsid w:val="0056001F"/>
    <w:rsid w:val="00561B0D"/>
    <w:rsid w:val="00562014"/>
    <w:rsid w:val="00567D49"/>
    <w:rsid w:val="005C7D10"/>
    <w:rsid w:val="006B7749"/>
    <w:rsid w:val="006C5A08"/>
    <w:rsid w:val="006D6A92"/>
    <w:rsid w:val="00714F78"/>
    <w:rsid w:val="00732105"/>
    <w:rsid w:val="00756F1C"/>
    <w:rsid w:val="00760F9B"/>
    <w:rsid w:val="00765DAB"/>
    <w:rsid w:val="00775D62"/>
    <w:rsid w:val="007A1063"/>
    <w:rsid w:val="007A65DD"/>
    <w:rsid w:val="007B4853"/>
    <w:rsid w:val="007B496A"/>
    <w:rsid w:val="007D6C14"/>
    <w:rsid w:val="007F0C2C"/>
    <w:rsid w:val="00807ACF"/>
    <w:rsid w:val="00812D96"/>
    <w:rsid w:val="008A2AAA"/>
    <w:rsid w:val="008A5BA4"/>
    <w:rsid w:val="008D767D"/>
    <w:rsid w:val="008F1FCF"/>
    <w:rsid w:val="009747A0"/>
    <w:rsid w:val="009956A3"/>
    <w:rsid w:val="009A34AE"/>
    <w:rsid w:val="009A3AD4"/>
    <w:rsid w:val="009B6E0F"/>
    <w:rsid w:val="009F7F36"/>
    <w:rsid w:val="00A27557"/>
    <w:rsid w:val="00A31CAF"/>
    <w:rsid w:val="00A624F9"/>
    <w:rsid w:val="00A67BF6"/>
    <w:rsid w:val="00A75711"/>
    <w:rsid w:val="00A93863"/>
    <w:rsid w:val="00AB2AFD"/>
    <w:rsid w:val="00AB6128"/>
    <w:rsid w:val="00AB6207"/>
    <w:rsid w:val="00AD4902"/>
    <w:rsid w:val="00AD4B56"/>
    <w:rsid w:val="00AD7BE5"/>
    <w:rsid w:val="00AE28B2"/>
    <w:rsid w:val="00AE3EB2"/>
    <w:rsid w:val="00AE4FCE"/>
    <w:rsid w:val="00AF0865"/>
    <w:rsid w:val="00AF3974"/>
    <w:rsid w:val="00B346FA"/>
    <w:rsid w:val="00B3750B"/>
    <w:rsid w:val="00B42C25"/>
    <w:rsid w:val="00B45BF7"/>
    <w:rsid w:val="00B63B07"/>
    <w:rsid w:val="00B823D0"/>
    <w:rsid w:val="00BA1DFA"/>
    <w:rsid w:val="00BC73F3"/>
    <w:rsid w:val="00BC78D8"/>
    <w:rsid w:val="00BF0807"/>
    <w:rsid w:val="00BF0BD3"/>
    <w:rsid w:val="00C105FC"/>
    <w:rsid w:val="00C140BB"/>
    <w:rsid w:val="00C90B9A"/>
    <w:rsid w:val="00C91C29"/>
    <w:rsid w:val="00C967CB"/>
    <w:rsid w:val="00CA0B8E"/>
    <w:rsid w:val="00CB2F59"/>
    <w:rsid w:val="00CC213B"/>
    <w:rsid w:val="00CD6047"/>
    <w:rsid w:val="00D1624B"/>
    <w:rsid w:val="00D47A3D"/>
    <w:rsid w:val="00D47FF4"/>
    <w:rsid w:val="00D65032"/>
    <w:rsid w:val="00DA4D6A"/>
    <w:rsid w:val="00DA620B"/>
    <w:rsid w:val="00DC3C9D"/>
    <w:rsid w:val="00DF5F1B"/>
    <w:rsid w:val="00E0430E"/>
    <w:rsid w:val="00E12346"/>
    <w:rsid w:val="00E13535"/>
    <w:rsid w:val="00E16851"/>
    <w:rsid w:val="00E30A65"/>
    <w:rsid w:val="00E6264A"/>
    <w:rsid w:val="00E77D97"/>
    <w:rsid w:val="00EC78AE"/>
    <w:rsid w:val="00EE0C27"/>
    <w:rsid w:val="00EE7ECF"/>
    <w:rsid w:val="00F457B7"/>
    <w:rsid w:val="00F70700"/>
    <w:rsid w:val="00FA24B2"/>
    <w:rsid w:val="00FA44F1"/>
    <w:rsid w:val="00FA7F6F"/>
    <w:rsid w:val="00FB2C3A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6F73228-4BA9-4B57-BE04-4E9B05E7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10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D97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77D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77D97"/>
    <w:rPr>
      <w:sz w:val="22"/>
      <w:szCs w:val="22"/>
      <w:lang w:eastAsia="en-US"/>
    </w:rPr>
  </w:style>
  <w:style w:type="character" w:styleId="Strong">
    <w:name w:val="Strong"/>
    <w:uiPriority w:val="22"/>
    <w:qFormat/>
    <w:rsid w:val="00FB2C3A"/>
    <w:rPr>
      <w:b/>
      <w:bCs/>
    </w:rPr>
  </w:style>
  <w:style w:type="character" w:customStyle="1" w:styleId="apple-converted-space">
    <w:name w:val="apple-converted-space"/>
    <w:rsid w:val="00FB2C3A"/>
  </w:style>
  <w:style w:type="paragraph" w:styleId="FootnoteText">
    <w:name w:val="footnote text"/>
    <w:basedOn w:val="Normal"/>
    <w:link w:val="FootnoteTextChar"/>
    <w:uiPriority w:val="99"/>
    <w:semiHidden/>
    <w:unhideWhenUsed/>
    <w:rsid w:val="000D033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D0333"/>
    <w:rPr>
      <w:lang w:eastAsia="en-US"/>
    </w:rPr>
  </w:style>
  <w:style w:type="character" w:styleId="FootnoteReference">
    <w:name w:val="footnote reference"/>
    <w:uiPriority w:val="99"/>
    <w:semiHidden/>
    <w:unhideWhenUsed/>
    <w:rsid w:val="000D03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1166</Words>
  <Characters>6650</Characters>
  <Application>Microsoft Office Word</Application>
  <DocSecurity>4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2014-06-27T16:17:00Z</cp:lastPrinted>
  <dcterms:created xsi:type="dcterms:W3CDTF">2014-06-17T10:15:00Z</dcterms:created>
  <dcterms:modified xsi:type="dcterms:W3CDTF">2014-06-27T17:37:00Z</dcterms:modified>
</cp:coreProperties>
</file>