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710D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E007F2">
        <w:rPr>
          <w:rFonts w:ascii="Times New Roman" w:eastAsia="Times New Roman" w:hAnsi="Times New Roman"/>
          <w:sz w:val="24"/>
          <w:szCs w:val="24"/>
        </w:rPr>
        <w:t>5</w:t>
      </w:r>
      <w:r w:rsidR="00CA63B6">
        <w:rPr>
          <w:rFonts w:ascii="Times New Roman" w:eastAsia="Times New Roman" w:hAnsi="Times New Roman"/>
          <w:sz w:val="24"/>
          <w:szCs w:val="24"/>
        </w:rPr>
        <w:t xml:space="preserve"> déc</w:t>
      </w:r>
      <w:r w:rsidR="001710D0">
        <w:rPr>
          <w:rFonts w:ascii="Times New Roman" w:eastAsia="Times New Roman" w:hAnsi="Times New Roman"/>
          <w:sz w:val="24"/>
          <w:szCs w:val="24"/>
        </w:rPr>
        <w:t>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 w:rsidP="0060734B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9D3684" w:rsidRDefault="00563B3D" w:rsidP="00E007F2">
      <w:pPr>
        <w:tabs>
          <w:tab w:val="left" w:pos="5244"/>
          <w:tab w:val="left" w:pos="5865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9D3684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Pr="009D368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E007F2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Baromètre des dynamiques politiques TNS-</w:t>
      </w:r>
      <w:proofErr w:type="spellStart"/>
      <w:r w:rsidR="00E007F2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Sofrès</w:t>
      </w:r>
      <w:proofErr w:type="spellEnd"/>
      <w:r w:rsidR="00E007F2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/ </w:t>
      </w:r>
      <w:proofErr w:type="spellStart"/>
      <w:r w:rsidR="00E007F2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Cevipof</w:t>
      </w:r>
      <w:proofErr w:type="spellEnd"/>
      <w:r w:rsidR="00E007F2">
        <w:rPr>
          <w:rFonts w:ascii="Times New Roman" w:eastAsia="Times New Roman" w:hAnsi="Times New Roman"/>
          <w:b/>
          <w:i/>
          <w:spacing w:val="-2"/>
          <w:sz w:val="24"/>
          <w:szCs w:val="24"/>
        </w:rPr>
        <w:tab/>
      </w:r>
    </w:p>
    <w:p w:rsidR="00735343" w:rsidRPr="00280919" w:rsidRDefault="00735343" w:rsidP="00280919">
      <w:pPr>
        <w:spacing w:before="36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L</w:t>
      </w:r>
      <w:r w:rsidR="00280919" w:rsidRPr="00280919">
        <w:rPr>
          <w:rFonts w:ascii="Times New Roman" w:hAnsi="Times New Roman"/>
          <w:sz w:val="23"/>
          <w:szCs w:val="23"/>
        </w:rPr>
        <w:t xml:space="preserve">e </w:t>
      </w:r>
      <w:proofErr w:type="spellStart"/>
      <w:r w:rsidR="00280919" w:rsidRPr="00280919">
        <w:rPr>
          <w:rFonts w:ascii="Times New Roman" w:hAnsi="Times New Roman"/>
          <w:sz w:val="23"/>
          <w:szCs w:val="23"/>
        </w:rPr>
        <w:t>Cevipof</w:t>
      </w:r>
      <w:proofErr w:type="spellEnd"/>
      <w:r w:rsidR="00280919" w:rsidRPr="00280919">
        <w:rPr>
          <w:rFonts w:ascii="Times New Roman" w:hAnsi="Times New Roman"/>
          <w:sz w:val="23"/>
          <w:szCs w:val="23"/>
        </w:rPr>
        <w:t xml:space="preserve"> a publié une nouvelle vague de son baromètre des dynamiques politiques, dont la </w:t>
      </w:r>
      <w:r w:rsidRPr="00280919">
        <w:rPr>
          <w:rFonts w:ascii="Times New Roman" w:hAnsi="Times New Roman"/>
          <w:sz w:val="23"/>
          <w:szCs w:val="23"/>
        </w:rPr>
        <w:t xml:space="preserve">méthodologie nouvelle permet </w:t>
      </w:r>
      <w:r w:rsidR="008B11EE">
        <w:rPr>
          <w:rFonts w:ascii="Times New Roman" w:hAnsi="Times New Roman"/>
          <w:sz w:val="23"/>
          <w:szCs w:val="23"/>
        </w:rPr>
        <w:t>de faire apparaître plus nettement deux types d’enseignements :</w:t>
      </w:r>
    </w:p>
    <w:p w:rsidR="00735343" w:rsidRPr="00280919" w:rsidRDefault="00735343" w:rsidP="00735343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280919">
        <w:rPr>
          <w:rFonts w:ascii="Times New Roman" w:hAnsi="Times New Roman"/>
          <w:b/>
          <w:spacing w:val="-2"/>
          <w:sz w:val="23"/>
          <w:szCs w:val="23"/>
          <w:u w:val="single"/>
        </w:rPr>
        <w:t>Sur la structuration du champ politique</w:t>
      </w:r>
    </w:p>
    <w:p w:rsidR="00735343" w:rsidRPr="00280919" w:rsidRDefault="00735343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L’électorat a été découpé en 10 profils-type, pondérés et classés pour établir une cartographie des probabilités de vote. Il en ressort que :</w:t>
      </w:r>
    </w:p>
    <w:p w:rsidR="00735343" w:rsidRPr="00301CA0" w:rsidRDefault="00735343" w:rsidP="00AA412E">
      <w:pPr>
        <w:numPr>
          <w:ilvl w:val="0"/>
          <w:numId w:val="41"/>
        </w:numPr>
        <w:spacing w:before="360" w:after="0" w:line="300" w:lineRule="auto"/>
        <w:ind w:left="714" w:hanging="357"/>
        <w:jc w:val="both"/>
        <w:rPr>
          <w:rFonts w:ascii="Times New Roman" w:hAnsi="Times New Roman"/>
          <w:b/>
          <w:i/>
          <w:sz w:val="23"/>
          <w:szCs w:val="23"/>
        </w:rPr>
      </w:pPr>
      <w:r w:rsidRPr="00301CA0">
        <w:rPr>
          <w:rFonts w:ascii="Times New Roman" w:hAnsi="Times New Roman"/>
          <w:b/>
          <w:i/>
          <w:sz w:val="23"/>
          <w:szCs w:val="23"/>
        </w:rPr>
        <w:t xml:space="preserve">à gauche, le PS reste toujours le parti référent ; mais </w:t>
      </w:r>
      <w:r w:rsidR="00301CA0" w:rsidRPr="00301CA0">
        <w:rPr>
          <w:rFonts w:ascii="Times New Roman" w:hAnsi="Times New Roman"/>
          <w:b/>
          <w:i/>
          <w:sz w:val="23"/>
          <w:szCs w:val="23"/>
        </w:rPr>
        <w:t xml:space="preserve">est </w:t>
      </w:r>
      <w:r w:rsidRPr="00301CA0">
        <w:rPr>
          <w:rFonts w:ascii="Times New Roman" w:hAnsi="Times New Roman"/>
          <w:b/>
          <w:i/>
          <w:sz w:val="23"/>
          <w:szCs w:val="23"/>
        </w:rPr>
        <w:t>très contesté.</w:t>
      </w:r>
    </w:p>
    <w:p w:rsidR="00735343" w:rsidRPr="00280919" w:rsidRDefault="00735343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Le cœur de l’électorat PS est aujourd’hui de 9%.</w:t>
      </w:r>
    </w:p>
    <w:p w:rsidR="00735343" w:rsidRPr="00280919" w:rsidRDefault="00735343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A côté de ce noyau, deux autres types d’électorat constituent des réservoirs additionnels :</w:t>
      </w:r>
    </w:p>
    <w:p w:rsidR="00735343" w:rsidRPr="00280919" w:rsidRDefault="00301CA0" w:rsidP="00301CA0">
      <w:pPr>
        <w:numPr>
          <w:ilvl w:val="0"/>
          <w:numId w:val="43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u</w:t>
      </w:r>
      <w:r w:rsidR="00735343" w:rsidRPr="00280919">
        <w:rPr>
          <w:rFonts w:ascii="Times New Roman" w:hAnsi="Times New Roman"/>
          <w:sz w:val="23"/>
          <w:szCs w:val="23"/>
        </w:rPr>
        <w:t>n électorat de « gauche de la gauche », qui pèse 8%, où nous sommes en compétition à la fois avec le Front de gauche (1</w:t>
      </w:r>
      <w:r w:rsidR="00735343" w:rsidRPr="008B11EE">
        <w:rPr>
          <w:rFonts w:ascii="Times New Roman" w:hAnsi="Times New Roman"/>
          <w:sz w:val="23"/>
          <w:szCs w:val="23"/>
          <w:vertAlign w:val="superscript"/>
        </w:rPr>
        <w:t>er</w:t>
      </w:r>
      <w:r w:rsidR="008B11EE">
        <w:rPr>
          <w:rFonts w:ascii="Times New Roman" w:hAnsi="Times New Roman"/>
          <w:sz w:val="23"/>
          <w:szCs w:val="23"/>
        </w:rPr>
        <w:t xml:space="preserve"> </w:t>
      </w:r>
      <w:r w:rsidR="00735343" w:rsidRPr="00280919">
        <w:rPr>
          <w:rFonts w:ascii="Times New Roman" w:hAnsi="Times New Roman"/>
          <w:sz w:val="23"/>
          <w:szCs w:val="23"/>
        </w:rPr>
        <w:t xml:space="preserve">de loin) et avec EELV. </w:t>
      </w:r>
    </w:p>
    <w:p w:rsidR="00735343" w:rsidRPr="00280919" w:rsidRDefault="00735343" w:rsidP="00301CA0">
      <w:pPr>
        <w:numPr>
          <w:ilvl w:val="0"/>
          <w:numId w:val="43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un électorat « centre-gauche », un peu plus nombreux (12%), où nous sommes en compétition, quasiment à égalité, avec EELV et le Modem (et, dans une moindre mesure, avec l’UDI).</w:t>
      </w:r>
    </w:p>
    <w:p w:rsidR="00735343" w:rsidRPr="00280919" w:rsidRDefault="00735343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 xml:space="preserve">Un troisième électorat existe, moins </w:t>
      </w:r>
      <w:r w:rsidR="00301CA0">
        <w:rPr>
          <w:rFonts w:ascii="Times New Roman" w:hAnsi="Times New Roman"/>
          <w:sz w:val="23"/>
          <w:szCs w:val="23"/>
        </w:rPr>
        <w:t>stratégique</w:t>
      </w:r>
      <w:r w:rsidRPr="00280919">
        <w:rPr>
          <w:rFonts w:ascii="Times New Roman" w:hAnsi="Times New Roman"/>
          <w:sz w:val="23"/>
          <w:szCs w:val="23"/>
        </w:rPr>
        <w:t xml:space="preserve"> : celui de « centre-droit » (15%), essentiellement partagé entre UMP, UDI et Modem, mais sur lequel nous pouvons grignoter quelques marges.</w:t>
      </w:r>
    </w:p>
    <w:p w:rsidR="00735343" w:rsidRPr="00280919" w:rsidRDefault="00AA412E" w:rsidP="00735343">
      <w:pPr>
        <w:spacing w:before="120" w:after="0" w:line="300" w:lineRule="auto"/>
        <w:jc w:val="center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236.25pt">
            <v:imagedata r:id="rId5" o:title=""/>
          </v:shape>
        </w:pict>
      </w:r>
    </w:p>
    <w:p w:rsidR="00301CA0" w:rsidRDefault="00735343" w:rsidP="00735343">
      <w:pPr>
        <w:numPr>
          <w:ilvl w:val="0"/>
          <w:numId w:val="44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Ce</w:t>
      </w:r>
      <w:r w:rsidR="00301CA0">
        <w:rPr>
          <w:rFonts w:ascii="Times New Roman" w:hAnsi="Times New Roman"/>
          <w:sz w:val="23"/>
          <w:szCs w:val="23"/>
        </w:rPr>
        <w:t>tte typologie</w:t>
      </w:r>
      <w:r w:rsidRPr="00280919">
        <w:rPr>
          <w:rFonts w:ascii="Times New Roman" w:hAnsi="Times New Roman"/>
          <w:sz w:val="23"/>
          <w:szCs w:val="23"/>
        </w:rPr>
        <w:t xml:space="preserve"> </w:t>
      </w:r>
      <w:r w:rsidR="00301CA0">
        <w:rPr>
          <w:rFonts w:ascii="Times New Roman" w:hAnsi="Times New Roman"/>
          <w:sz w:val="23"/>
          <w:szCs w:val="23"/>
        </w:rPr>
        <w:t>objective</w:t>
      </w:r>
      <w:r w:rsidRPr="00280919">
        <w:rPr>
          <w:rFonts w:ascii="Times New Roman" w:hAnsi="Times New Roman"/>
          <w:sz w:val="23"/>
          <w:szCs w:val="23"/>
        </w:rPr>
        <w:t xml:space="preserve"> </w:t>
      </w:r>
      <w:r w:rsidR="00301CA0">
        <w:rPr>
          <w:rFonts w:ascii="Times New Roman" w:hAnsi="Times New Roman"/>
          <w:sz w:val="23"/>
          <w:szCs w:val="23"/>
        </w:rPr>
        <w:t>la tension d</w:t>
      </w:r>
      <w:r w:rsidRPr="00280919">
        <w:rPr>
          <w:rFonts w:ascii="Times New Roman" w:hAnsi="Times New Roman"/>
          <w:sz w:val="23"/>
          <w:szCs w:val="23"/>
        </w:rPr>
        <w:t xml:space="preserve">es stratégies d’opinion </w:t>
      </w:r>
      <w:r w:rsidR="00301CA0">
        <w:rPr>
          <w:rFonts w:ascii="Times New Roman" w:hAnsi="Times New Roman"/>
          <w:sz w:val="23"/>
          <w:szCs w:val="23"/>
        </w:rPr>
        <w:t xml:space="preserve">à gauche, </w:t>
      </w:r>
      <w:r w:rsidRPr="00280919">
        <w:rPr>
          <w:rFonts w:ascii="Times New Roman" w:hAnsi="Times New Roman"/>
          <w:sz w:val="23"/>
          <w:szCs w:val="23"/>
        </w:rPr>
        <w:t xml:space="preserve">entre aller chercher </w:t>
      </w:r>
      <w:r w:rsidR="008B11EE">
        <w:rPr>
          <w:rFonts w:ascii="Times New Roman" w:hAnsi="Times New Roman"/>
          <w:sz w:val="23"/>
          <w:szCs w:val="23"/>
        </w:rPr>
        <w:t>des</w:t>
      </w:r>
      <w:r w:rsidRPr="00280919">
        <w:rPr>
          <w:rFonts w:ascii="Times New Roman" w:hAnsi="Times New Roman"/>
          <w:sz w:val="23"/>
          <w:szCs w:val="23"/>
        </w:rPr>
        <w:t xml:space="preserve"> ressources dans l’électorat </w:t>
      </w:r>
      <w:r w:rsidR="00301CA0">
        <w:rPr>
          <w:rFonts w:ascii="Times New Roman" w:hAnsi="Times New Roman"/>
          <w:sz w:val="23"/>
          <w:szCs w:val="23"/>
        </w:rPr>
        <w:t>« </w:t>
      </w:r>
      <w:r w:rsidRPr="00280919">
        <w:rPr>
          <w:rFonts w:ascii="Times New Roman" w:hAnsi="Times New Roman"/>
          <w:sz w:val="23"/>
          <w:szCs w:val="23"/>
        </w:rPr>
        <w:t>gauche de la gauche</w:t>
      </w:r>
      <w:r w:rsidR="00301CA0">
        <w:rPr>
          <w:rFonts w:ascii="Times New Roman" w:hAnsi="Times New Roman"/>
          <w:sz w:val="23"/>
          <w:szCs w:val="23"/>
        </w:rPr>
        <w:t> »</w:t>
      </w:r>
      <w:r w:rsidRPr="00280919">
        <w:rPr>
          <w:rFonts w:ascii="Times New Roman" w:hAnsi="Times New Roman"/>
          <w:sz w:val="23"/>
          <w:szCs w:val="23"/>
        </w:rPr>
        <w:t xml:space="preserve"> (mais difficile car idéologisé et </w:t>
      </w:r>
      <w:r w:rsidR="008B11EE">
        <w:rPr>
          <w:rFonts w:ascii="Times New Roman" w:hAnsi="Times New Roman"/>
          <w:sz w:val="23"/>
          <w:szCs w:val="23"/>
        </w:rPr>
        <w:t xml:space="preserve">désormais </w:t>
      </w:r>
      <w:r w:rsidRPr="00280919">
        <w:rPr>
          <w:rFonts w:ascii="Times New Roman" w:hAnsi="Times New Roman"/>
          <w:sz w:val="23"/>
          <w:szCs w:val="23"/>
        </w:rPr>
        <w:t xml:space="preserve">concentré sur le Front de Gauche) ; ou chercher à attirer les voix du centre (numériquement plus nombreuses mais pour lesquelles la compétition est </w:t>
      </w:r>
      <w:r w:rsidR="008B11EE">
        <w:rPr>
          <w:rFonts w:ascii="Times New Roman" w:hAnsi="Times New Roman"/>
          <w:sz w:val="23"/>
          <w:szCs w:val="23"/>
        </w:rPr>
        <w:t xml:space="preserve">bien </w:t>
      </w:r>
      <w:r w:rsidRPr="00280919">
        <w:rPr>
          <w:rFonts w:ascii="Times New Roman" w:hAnsi="Times New Roman"/>
          <w:sz w:val="23"/>
          <w:szCs w:val="23"/>
        </w:rPr>
        <w:t>plus importante).</w:t>
      </w:r>
    </w:p>
    <w:p w:rsidR="00301CA0" w:rsidRDefault="00301CA0" w:rsidP="00301CA0">
      <w:pPr>
        <w:spacing w:before="120" w:after="0" w:line="300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</w:t>
      </w:r>
      <w:r w:rsidR="00735343" w:rsidRPr="00301CA0">
        <w:rPr>
          <w:rFonts w:ascii="Times New Roman" w:hAnsi="Times New Roman"/>
          <w:sz w:val="23"/>
          <w:szCs w:val="23"/>
        </w:rPr>
        <w:t>iraillé entre ces deux pôles, le socle du PS s’affaiblit : il fuit des deux côtés.</w:t>
      </w:r>
    </w:p>
    <w:p w:rsidR="00735343" w:rsidRPr="00280919" w:rsidRDefault="00735343" w:rsidP="00301CA0">
      <w:pPr>
        <w:spacing w:before="120" w:after="0" w:line="300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 xml:space="preserve">A noter, à nouveau, la très grande plasticité d’EELV, qui picore </w:t>
      </w:r>
      <w:r w:rsidR="00301CA0">
        <w:rPr>
          <w:rFonts w:ascii="Times New Roman" w:hAnsi="Times New Roman"/>
          <w:sz w:val="23"/>
          <w:szCs w:val="23"/>
        </w:rPr>
        <w:t>bien</w:t>
      </w:r>
      <w:r w:rsidRPr="00280919">
        <w:rPr>
          <w:rFonts w:ascii="Times New Roman" w:hAnsi="Times New Roman"/>
          <w:sz w:val="23"/>
          <w:szCs w:val="23"/>
        </w:rPr>
        <w:t xml:space="preserve"> dans tous les électorats.</w:t>
      </w:r>
    </w:p>
    <w:p w:rsidR="00735343" w:rsidRPr="00301CA0" w:rsidRDefault="00735343" w:rsidP="00AA412E">
      <w:pPr>
        <w:numPr>
          <w:ilvl w:val="0"/>
          <w:numId w:val="41"/>
        </w:numPr>
        <w:spacing w:before="360" w:after="0" w:line="300" w:lineRule="auto"/>
        <w:ind w:left="714" w:hanging="357"/>
        <w:jc w:val="both"/>
        <w:rPr>
          <w:rFonts w:ascii="Times New Roman" w:hAnsi="Times New Roman"/>
          <w:b/>
          <w:i/>
          <w:sz w:val="23"/>
          <w:szCs w:val="23"/>
        </w:rPr>
      </w:pPr>
      <w:r w:rsidRPr="00301CA0">
        <w:rPr>
          <w:rFonts w:ascii="Times New Roman" w:hAnsi="Times New Roman"/>
          <w:b/>
          <w:i/>
          <w:sz w:val="23"/>
          <w:szCs w:val="23"/>
        </w:rPr>
        <w:t xml:space="preserve">à droite, le </w:t>
      </w:r>
      <w:r w:rsidR="00301CA0" w:rsidRPr="00301CA0">
        <w:rPr>
          <w:rFonts w:ascii="Times New Roman" w:hAnsi="Times New Roman"/>
          <w:b/>
          <w:i/>
          <w:sz w:val="23"/>
          <w:szCs w:val="23"/>
        </w:rPr>
        <w:t>champ</w:t>
      </w:r>
      <w:r w:rsidRPr="00301CA0">
        <w:rPr>
          <w:rFonts w:ascii="Times New Roman" w:hAnsi="Times New Roman"/>
          <w:b/>
          <w:i/>
          <w:sz w:val="23"/>
          <w:szCs w:val="23"/>
        </w:rPr>
        <w:t xml:space="preserve"> </w:t>
      </w:r>
      <w:r w:rsidR="00301CA0" w:rsidRPr="00301CA0">
        <w:rPr>
          <w:rFonts w:ascii="Times New Roman" w:hAnsi="Times New Roman"/>
          <w:b/>
          <w:i/>
          <w:sz w:val="23"/>
          <w:szCs w:val="23"/>
        </w:rPr>
        <w:t>est un peu plus clair</w:t>
      </w:r>
      <w:r w:rsidRPr="00301CA0">
        <w:rPr>
          <w:rFonts w:ascii="Times New Roman" w:hAnsi="Times New Roman"/>
          <w:b/>
          <w:i/>
          <w:sz w:val="23"/>
          <w:szCs w:val="23"/>
        </w:rPr>
        <w:t>. Il y a :</w:t>
      </w:r>
    </w:p>
    <w:p w:rsidR="00735343" w:rsidRPr="00280919" w:rsidRDefault="00735343" w:rsidP="00301CA0">
      <w:pPr>
        <w:numPr>
          <w:ilvl w:val="0"/>
          <w:numId w:val="43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u</w:t>
      </w:r>
      <w:r w:rsidR="008B11EE">
        <w:rPr>
          <w:rFonts w:ascii="Times New Roman" w:hAnsi="Times New Roman"/>
          <w:sz w:val="23"/>
          <w:szCs w:val="23"/>
        </w:rPr>
        <w:t>n électorat « captif UMP »,</w:t>
      </w:r>
      <w:r w:rsidRPr="00280919">
        <w:rPr>
          <w:rFonts w:ascii="Times New Roman" w:hAnsi="Times New Roman"/>
          <w:sz w:val="23"/>
          <w:szCs w:val="23"/>
        </w:rPr>
        <w:t xml:space="preserve"> qui n’a pas la tentation d’aller voir ailleu</w:t>
      </w:r>
      <w:r w:rsidR="008B11EE">
        <w:rPr>
          <w:rFonts w:ascii="Times New Roman" w:hAnsi="Times New Roman"/>
          <w:sz w:val="23"/>
          <w:szCs w:val="23"/>
        </w:rPr>
        <w:t>rs</w:t>
      </w:r>
      <w:r w:rsidRPr="00280919">
        <w:rPr>
          <w:rFonts w:ascii="Times New Roman" w:hAnsi="Times New Roman"/>
          <w:sz w:val="23"/>
          <w:szCs w:val="23"/>
        </w:rPr>
        <w:t>, numériquement assez faible : 6%.</w:t>
      </w:r>
    </w:p>
    <w:p w:rsidR="00735343" w:rsidRPr="00280919" w:rsidRDefault="00735343" w:rsidP="00301CA0">
      <w:pPr>
        <w:numPr>
          <w:ilvl w:val="0"/>
          <w:numId w:val="43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un électorat « captif FN », un peu plus nombreux : 9%.</w:t>
      </w:r>
    </w:p>
    <w:p w:rsidR="00735343" w:rsidRPr="00280919" w:rsidRDefault="00735343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Et à côté de ces deux socles, étanches l’un de l’autre :</w:t>
      </w:r>
    </w:p>
    <w:p w:rsidR="00735343" w:rsidRPr="00280919" w:rsidRDefault="00735343" w:rsidP="00301CA0">
      <w:pPr>
        <w:numPr>
          <w:ilvl w:val="0"/>
          <w:numId w:val="43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un électorat « droite de la droite », de 8% qui hésite de façon équivalente entre UMP et FN ;</w:t>
      </w:r>
    </w:p>
    <w:p w:rsidR="00735343" w:rsidRPr="00280919" w:rsidRDefault="00735343" w:rsidP="00301CA0">
      <w:pPr>
        <w:numPr>
          <w:ilvl w:val="0"/>
          <w:numId w:val="43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un électorat de « droite » moins idéologisé (8%), qui balance entre FN, UMP, UDI, jusqu’au Modem.</w:t>
      </w:r>
    </w:p>
    <w:p w:rsidR="00735343" w:rsidRDefault="00301CA0" w:rsidP="00301CA0">
      <w:pPr>
        <w:spacing w:before="120" w:after="0" w:line="300" w:lineRule="auto"/>
        <w:jc w:val="center"/>
        <w:rPr>
          <w:rFonts w:ascii="Times New Roman" w:hAnsi="Times New Roman"/>
          <w:sz w:val="23"/>
          <w:szCs w:val="23"/>
        </w:rPr>
      </w:pPr>
      <w:r w:rsidRPr="00301CA0">
        <w:rPr>
          <w:rFonts w:ascii="Times New Roman" w:hAnsi="Times New Roman"/>
          <w:sz w:val="23"/>
          <w:szCs w:val="23"/>
        </w:rPr>
        <w:pict>
          <v:shape id="_x0000_i1026" type="#_x0000_t75" style="width:357pt;height:224.25pt">
            <v:imagedata r:id="rId6" o:title=""/>
          </v:shape>
        </w:pict>
      </w:r>
    </w:p>
    <w:p w:rsidR="00301CA0" w:rsidRDefault="00301CA0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</w:p>
    <w:p w:rsidR="00735343" w:rsidRPr="00280919" w:rsidRDefault="00735343" w:rsidP="00301CA0">
      <w:pPr>
        <w:numPr>
          <w:ilvl w:val="0"/>
          <w:numId w:val="44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 xml:space="preserve">Il semble ainsi y avoir, à droite, </w:t>
      </w:r>
      <w:r w:rsidR="008B11EE">
        <w:rPr>
          <w:rFonts w:ascii="Times New Roman" w:hAnsi="Times New Roman"/>
          <w:sz w:val="23"/>
          <w:szCs w:val="23"/>
        </w:rPr>
        <w:t xml:space="preserve">des enjeux plus clairs : </w:t>
      </w:r>
      <w:r w:rsidRPr="00280919">
        <w:rPr>
          <w:rFonts w:ascii="Times New Roman" w:hAnsi="Times New Roman"/>
          <w:sz w:val="23"/>
          <w:szCs w:val="23"/>
        </w:rPr>
        <w:t>la grosse poche</w:t>
      </w:r>
      <w:r w:rsidR="00301CA0">
        <w:rPr>
          <w:rFonts w:ascii="Times New Roman" w:hAnsi="Times New Roman"/>
          <w:sz w:val="23"/>
          <w:szCs w:val="23"/>
        </w:rPr>
        <w:t xml:space="preserve"> des voix hésitantes se trouve</w:t>
      </w:r>
      <w:r w:rsidRPr="00280919">
        <w:rPr>
          <w:rFonts w:ascii="Times New Roman" w:hAnsi="Times New Roman"/>
          <w:sz w:val="23"/>
          <w:szCs w:val="23"/>
        </w:rPr>
        <w:t xml:space="preserve"> quelque part entre l’UMP et le FN. Les réserves centristes pouvant être ramenées vers l’UMP paraissent - aujourd’hui du moins - plus faibles.</w:t>
      </w:r>
    </w:p>
    <w:p w:rsidR="00735343" w:rsidRPr="00301CA0" w:rsidRDefault="00735343" w:rsidP="00AA412E">
      <w:pPr>
        <w:numPr>
          <w:ilvl w:val="0"/>
          <w:numId w:val="41"/>
        </w:numPr>
        <w:spacing w:before="360" w:after="0" w:line="300" w:lineRule="auto"/>
        <w:ind w:left="714" w:hanging="357"/>
        <w:jc w:val="both"/>
        <w:rPr>
          <w:rFonts w:ascii="Times New Roman" w:hAnsi="Times New Roman"/>
          <w:b/>
          <w:i/>
          <w:sz w:val="23"/>
          <w:szCs w:val="23"/>
        </w:rPr>
      </w:pPr>
      <w:r w:rsidRPr="00301CA0">
        <w:rPr>
          <w:rFonts w:ascii="Times New Roman" w:hAnsi="Times New Roman"/>
          <w:b/>
          <w:i/>
          <w:sz w:val="23"/>
          <w:szCs w:val="23"/>
        </w:rPr>
        <w:t>enfin, 25% des électeurs sont « perdus » :</w:t>
      </w:r>
    </w:p>
    <w:p w:rsidR="00735343" w:rsidRPr="00280919" w:rsidRDefault="00735343" w:rsidP="00301CA0">
      <w:pPr>
        <w:numPr>
          <w:ilvl w:val="0"/>
          <w:numId w:val="43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10% de vrais indécis, hésitant entre tous les partis de l’échiquier politique (dont une fraction semble venir d’électeurs de gauche déçus) ;</w:t>
      </w:r>
    </w:p>
    <w:p w:rsidR="00735343" w:rsidRPr="00280919" w:rsidRDefault="00735343" w:rsidP="00301CA0">
      <w:pPr>
        <w:numPr>
          <w:ilvl w:val="0"/>
          <w:numId w:val="43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15% de désalignés, complètement démobilisés et sortis du jeu politique.</w:t>
      </w:r>
    </w:p>
    <w:p w:rsidR="00735343" w:rsidRPr="00280919" w:rsidRDefault="00301CA0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</w:t>
      </w:r>
      <w:r w:rsidR="00735343" w:rsidRPr="00280919">
        <w:rPr>
          <w:rFonts w:ascii="Times New Roman" w:hAnsi="Times New Roman"/>
          <w:sz w:val="23"/>
          <w:szCs w:val="23"/>
        </w:rPr>
        <w:t>ertains</w:t>
      </w:r>
      <w:r>
        <w:rPr>
          <w:rFonts w:ascii="Times New Roman" w:hAnsi="Times New Roman"/>
          <w:sz w:val="23"/>
          <w:szCs w:val="23"/>
        </w:rPr>
        <w:t xml:space="preserve"> des électeurs dans ces deux groupes</w:t>
      </w:r>
      <w:r w:rsidR="00735343" w:rsidRPr="00280919">
        <w:rPr>
          <w:rFonts w:ascii="Times New Roman" w:hAnsi="Times New Roman"/>
          <w:sz w:val="23"/>
          <w:szCs w:val="23"/>
        </w:rPr>
        <w:t xml:space="preserve"> sont sans doute récupérables.</w:t>
      </w:r>
    </w:p>
    <w:p w:rsidR="00735343" w:rsidRPr="00280919" w:rsidRDefault="00735343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</w:p>
    <w:p w:rsidR="00735343" w:rsidRPr="00AA412E" w:rsidRDefault="00735343" w:rsidP="00AA412E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AA412E">
        <w:rPr>
          <w:rFonts w:ascii="Times New Roman" w:hAnsi="Times New Roman"/>
          <w:b/>
          <w:spacing w:val="-2"/>
          <w:sz w:val="23"/>
          <w:szCs w:val="23"/>
          <w:u w:val="single"/>
        </w:rPr>
        <w:t>Sur les priorités politiques</w:t>
      </w:r>
    </w:p>
    <w:p w:rsidR="00735343" w:rsidRPr="00280919" w:rsidRDefault="00735343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>Le baromètre mesure, pour chaque politique</w:t>
      </w:r>
      <w:r w:rsidR="008B11EE">
        <w:rPr>
          <w:rFonts w:ascii="Times New Roman" w:hAnsi="Times New Roman"/>
          <w:sz w:val="23"/>
          <w:szCs w:val="23"/>
        </w:rPr>
        <w:t xml:space="preserve"> (à partir d’une batterie de questions portant sur différents aspects de ces politiques)</w:t>
      </w:r>
      <w:r w:rsidRPr="00280919">
        <w:rPr>
          <w:rFonts w:ascii="Times New Roman" w:hAnsi="Times New Roman"/>
          <w:sz w:val="23"/>
          <w:szCs w:val="23"/>
        </w:rPr>
        <w:t xml:space="preserve">, la </w:t>
      </w:r>
      <w:r w:rsidRPr="00AA412E">
        <w:rPr>
          <w:rFonts w:ascii="Times New Roman" w:hAnsi="Times New Roman"/>
          <w:i/>
          <w:sz w:val="23"/>
          <w:szCs w:val="23"/>
        </w:rPr>
        <w:t>volonté</w:t>
      </w:r>
      <w:r w:rsidR="00AA412E">
        <w:rPr>
          <w:rFonts w:ascii="Times New Roman" w:hAnsi="Times New Roman"/>
          <w:sz w:val="23"/>
          <w:szCs w:val="23"/>
        </w:rPr>
        <w:t xml:space="preserve"> de changer, la </w:t>
      </w:r>
      <w:r w:rsidR="00AA412E" w:rsidRPr="00AA412E">
        <w:rPr>
          <w:rFonts w:ascii="Times New Roman" w:hAnsi="Times New Roman"/>
          <w:i/>
          <w:sz w:val="23"/>
          <w:szCs w:val="23"/>
        </w:rPr>
        <w:t>direction</w:t>
      </w:r>
      <w:r w:rsidR="00AA412E">
        <w:rPr>
          <w:rFonts w:ascii="Times New Roman" w:hAnsi="Times New Roman"/>
          <w:sz w:val="23"/>
          <w:szCs w:val="23"/>
        </w:rPr>
        <w:t xml:space="preserve"> </w:t>
      </w:r>
      <w:r w:rsidRPr="00280919">
        <w:rPr>
          <w:rFonts w:ascii="Times New Roman" w:hAnsi="Times New Roman"/>
          <w:sz w:val="23"/>
          <w:szCs w:val="23"/>
        </w:rPr>
        <w:t>voulu</w:t>
      </w:r>
      <w:r w:rsidR="00AA412E">
        <w:rPr>
          <w:rFonts w:ascii="Times New Roman" w:hAnsi="Times New Roman"/>
          <w:sz w:val="23"/>
          <w:szCs w:val="23"/>
        </w:rPr>
        <w:t>e</w:t>
      </w:r>
      <w:r w:rsidRPr="00280919">
        <w:rPr>
          <w:rFonts w:ascii="Times New Roman" w:hAnsi="Times New Roman"/>
          <w:sz w:val="23"/>
          <w:szCs w:val="23"/>
        </w:rPr>
        <w:t xml:space="preserve"> de ce changement et la </w:t>
      </w:r>
      <w:r w:rsidRPr="00AA412E">
        <w:rPr>
          <w:rFonts w:ascii="Times New Roman" w:hAnsi="Times New Roman"/>
          <w:i/>
          <w:sz w:val="23"/>
          <w:szCs w:val="23"/>
        </w:rPr>
        <w:t>priorité</w:t>
      </w:r>
      <w:r w:rsidRPr="00280919">
        <w:rPr>
          <w:rFonts w:ascii="Times New Roman" w:hAnsi="Times New Roman"/>
          <w:sz w:val="23"/>
          <w:szCs w:val="23"/>
        </w:rPr>
        <w:t xml:space="preserve"> que l’on y accorde par rapport à </w:t>
      </w:r>
      <w:r w:rsidR="008B11EE">
        <w:rPr>
          <w:rFonts w:ascii="Times New Roman" w:hAnsi="Times New Roman"/>
          <w:sz w:val="23"/>
          <w:szCs w:val="23"/>
        </w:rPr>
        <w:t>d’autres secteurs.</w:t>
      </w:r>
    </w:p>
    <w:p w:rsidR="00735343" w:rsidRPr="00280919" w:rsidRDefault="00AA412E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</w:t>
      </w:r>
      <w:r w:rsidR="00735343" w:rsidRPr="00280919">
        <w:rPr>
          <w:rFonts w:ascii="Times New Roman" w:hAnsi="Times New Roman"/>
          <w:sz w:val="23"/>
          <w:szCs w:val="23"/>
        </w:rPr>
        <w:t xml:space="preserve">l ne teste pas les enjeux d’emplois </w:t>
      </w:r>
      <w:r w:rsidR="008B11EE">
        <w:rPr>
          <w:rFonts w:ascii="Times New Roman" w:hAnsi="Times New Roman"/>
          <w:sz w:val="23"/>
          <w:szCs w:val="23"/>
        </w:rPr>
        <w:t>(</w:t>
      </w:r>
      <w:r w:rsidR="00735343" w:rsidRPr="00280919">
        <w:rPr>
          <w:rFonts w:ascii="Times New Roman" w:hAnsi="Times New Roman"/>
          <w:sz w:val="23"/>
          <w:szCs w:val="23"/>
        </w:rPr>
        <w:t>ils auraient écrasé les autres priorités</w:t>
      </w:r>
      <w:r w:rsidR="008B11EE">
        <w:rPr>
          <w:rFonts w:ascii="Times New Roman" w:hAnsi="Times New Roman"/>
          <w:sz w:val="23"/>
          <w:szCs w:val="23"/>
        </w:rPr>
        <w:t>)</w:t>
      </w:r>
      <w:r w:rsidR="00735343" w:rsidRPr="00280919">
        <w:rPr>
          <w:rFonts w:ascii="Times New Roman" w:hAnsi="Times New Roman"/>
          <w:sz w:val="23"/>
          <w:szCs w:val="23"/>
        </w:rPr>
        <w:t>.</w:t>
      </w:r>
    </w:p>
    <w:p w:rsidR="00735343" w:rsidRPr="00280919" w:rsidRDefault="00735343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 xml:space="preserve">Il en ressort, de façon plus précise </w:t>
      </w:r>
      <w:r w:rsidR="008B11EE">
        <w:rPr>
          <w:rFonts w:ascii="Times New Roman" w:hAnsi="Times New Roman"/>
          <w:sz w:val="23"/>
          <w:szCs w:val="23"/>
        </w:rPr>
        <w:t>qu’avec</w:t>
      </w:r>
      <w:r w:rsidRPr="00280919">
        <w:rPr>
          <w:rFonts w:ascii="Times New Roman" w:hAnsi="Times New Roman"/>
          <w:sz w:val="23"/>
          <w:szCs w:val="23"/>
        </w:rPr>
        <w:t xml:space="preserve"> </w:t>
      </w:r>
      <w:r w:rsidR="00E007F2">
        <w:rPr>
          <w:rFonts w:ascii="Times New Roman" w:hAnsi="Times New Roman"/>
          <w:sz w:val="23"/>
          <w:szCs w:val="23"/>
        </w:rPr>
        <w:t>d’autres mesures</w:t>
      </w:r>
      <w:r w:rsidRPr="00280919">
        <w:rPr>
          <w:rFonts w:ascii="Times New Roman" w:hAnsi="Times New Roman"/>
          <w:sz w:val="23"/>
          <w:szCs w:val="23"/>
        </w:rPr>
        <w:t xml:space="preserve">, que les Français </w:t>
      </w:r>
      <w:r w:rsidR="00E007F2">
        <w:rPr>
          <w:rFonts w:ascii="Times New Roman" w:hAnsi="Times New Roman"/>
          <w:sz w:val="23"/>
          <w:szCs w:val="23"/>
        </w:rPr>
        <w:t>demandent</w:t>
      </w:r>
      <w:r w:rsidRPr="00280919">
        <w:rPr>
          <w:rFonts w:ascii="Times New Roman" w:hAnsi="Times New Roman"/>
          <w:sz w:val="23"/>
          <w:szCs w:val="23"/>
        </w:rPr>
        <w:t xml:space="preserve">, d’abord, une </w:t>
      </w:r>
      <w:r w:rsidRPr="00E007F2">
        <w:rPr>
          <w:rFonts w:ascii="Times New Roman" w:hAnsi="Times New Roman"/>
          <w:b/>
          <w:sz w:val="23"/>
          <w:szCs w:val="23"/>
        </w:rPr>
        <w:t>politique migratoire</w:t>
      </w:r>
      <w:r w:rsidRPr="00280919">
        <w:rPr>
          <w:rFonts w:ascii="Times New Roman" w:hAnsi="Times New Roman"/>
          <w:sz w:val="23"/>
          <w:szCs w:val="23"/>
        </w:rPr>
        <w:t xml:space="preserve"> beaucoup </w:t>
      </w:r>
      <w:r w:rsidR="00E007F2">
        <w:rPr>
          <w:rFonts w:ascii="Times New Roman" w:hAnsi="Times New Roman"/>
          <w:sz w:val="23"/>
          <w:szCs w:val="23"/>
        </w:rPr>
        <w:t xml:space="preserve">plus </w:t>
      </w:r>
      <w:r w:rsidRPr="00280919">
        <w:rPr>
          <w:rFonts w:ascii="Times New Roman" w:hAnsi="Times New Roman"/>
          <w:sz w:val="23"/>
          <w:szCs w:val="23"/>
        </w:rPr>
        <w:t xml:space="preserve">dure ; plus de </w:t>
      </w:r>
      <w:r w:rsidRPr="00E007F2">
        <w:rPr>
          <w:rFonts w:ascii="Times New Roman" w:hAnsi="Times New Roman"/>
          <w:b/>
          <w:sz w:val="23"/>
          <w:szCs w:val="23"/>
        </w:rPr>
        <w:t>sécurité</w:t>
      </w:r>
      <w:r w:rsidRPr="00280919">
        <w:rPr>
          <w:rFonts w:ascii="Times New Roman" w:hAnsi="Times New Roman"/>
          <w:sz w:val="23"/>
          <w:szCs w:val="23"/>
        </w:rPr>
        <w:t xml:space="preserve"> ; et moins </w:t>
      </w:r>
      <w:r w:rsidRPr="00E007F2">
        <w:rPr>
          <w:rFonts w:ascii="Times New Roman" w:hAnsi="Times New Roman"/>
          <w:b/>
          <w:sz w:val="23"/>
          <w:szCs w:val="23"/>
        </w:rPr>
        <w:t>d’aides sociales</w:t>
      </w:r>
      <w:r w:rsidRPr="00280919">
        <w:rPr>
          <w:rFonts w:ascii="Times New Roman" w:hAnsi="Times New Roman"/>
          <w:sz w:val="23"/>
          <w:szCs w:val="23"/>
        </w:rPr>
        <w:t xml:space="preserve"> (</w:t>
      </w:r>
      <w:r w:rsidR="00E007F2">
        <w:rPr>
          <w:rFonts w:ascii="Times New Roman" w:hAnsi="Times New Roman"/>
          <w:sz w:val="23"/>
          <w:szCs w:val="23"/>
        </w:rPr>
        <w:t>liées à l’immigration et aux représentations de l’</w:t>
      </w:r>
      <w:r w:rsidRPr="00280919">
        <w:rPr>
          <w:rFonts w:ascii="Times New Roman" w:hAnsi="Times New Roman"/>
          <w:sz w:val="23"/>
          <w:szCs w:val="23"/>
        </w:rPr>
        <w:t>assist</w:t>
      </w:r>
      <w:r w:rsidR="00E007F2">
        <w:rPr>
          <w:rFonts w:ascii="Times New Roman" w:hAnsi="Times New Roman"/>
          <w:sz w:val="23"/>
          <w:szCs w:val="23"/>
        </w:rPr>
        <w:t xml:space="preserve">anat)… </w:t>
      </w:r>
      <w:r w:rsidRPr="00280919">
        <w:rPr>
          <w:rFonts w:ascii="Times New Roman" w:hAnsi="Times New Roman"/>
          <w:sz w:val="23"/>
          <w:szCs w:val="23"/>
        </w:rPr>
        <w:t>Vu l’intensité de ces demandes, on peut penser qu’elles touchent aussi notre électorat (</w:t>
      </w:r>
      <w:r w:rsidR="00E007F2">
        <w:rPr>
          <w:rFonts w:ascii="Times New Roman" w:hAnsi="Times New Roman"/>
          <w:sz w:val="23"/>
          <w:szCs w:val="23"/>
        </w:rPr>
        <w:t>à</w:t>
      </w:r>
      <w:r w:rsidRPr="00280919">
        <w:rPr>
          <w:rFonts w:ascii="Times New Roman" w:hAnsi="Times New Roman"/>
          <w:sz w:val="23"/>
          <w:szCs w:val="23"/>
        </w:rPr>
        <w:t xml:space="preserve"> évaluer plus précisément), </w:t>
      </w:r>
      <w:r w:rsidR="00E007F2">
        <w:rPr>
          <w:rFonts w:ascii="Times New Roman" w:hAnsi="Times New Roman"/>
          <w:sz w:val="23"/>
          <w:szCs w:val="23"/>
        </w:rPr>
        <w:t>qui peut y attendre</w:t>
      </w:r>
      <w:r w:rsidRPr="00280919">
        <w:rPr>
          <w:rFonts w:ascii="Times New Roman" w:hAnsi="Times New Roman"/>
          <w:sz w:val="23"/>
          <w:szCs w:val="23"/>
        </w:rPr>
        <w:t xml:space="preserve"> une réponse </w:t>
      </w:r>
      <w:r w:rsidR="00E007F2">
        <w:rPr>
          <w:rFonts w:ascii="Times New Roman" w:hAnsi="Times New Roman"/>
          <w:sz w:val="23"/>
          <w:szCs w:val="23"/>
        </w:rPr>
        <w:t>« de gauche »</w:t>
      </w:r>
      <w:r w:rsidRPr="00280919">
        <w:rPr>
          <w:rFonts w:ascii="Times New Roman" w:hAnsi="Times New Roman"/>
          <w:sz w:val="23"/>
          <w:szCs w:val="23"/>
        </w:rPr>
        <w:t>.</w:t>
      </w:r>
    </w:p>
    <w:p w:rsidR="00735343" w:rsidRDefault="00735343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280919">
        <w:rPr>
          <w:rFonts w:ascii="Times New Roman" w:hAnsi="Times New Roman"/>
          <w:sz w:val="23"/>
          <w:szCs w:val="23"/>
        </w:rPr>
        <w:t xml:space="preserve">Le cœur de l’Etat-providence, là où l’opinion souhaite plus de protection, se résume à la </w:t>
      </w:r>
      <w:r w:rsidRPr="00E007F2">
        <w:rPr>
          <w:rFonts w:ascii="Times New Roman" w:hAnsi="Times New Roman"/>
          <w:b/>
          <w:sz w:val="23"/>
          <w:szCs w:val="23"/>
        </w:rPr>
        <w:t>santé</w:t>
      </w:r>
      <w:r w:rsidRPr="00280919">
        <w:rPr>
          <w:rFonts w:ascii="Times New Roman" w:hAnsi="Times New Roman"/>
          <w:sz w:val="23"/>
          <w:szCs w:val="23"/>
        </w:rPr>
        <w:t xml:space="preserve"> et aux </w:t>
      </w:r>
      <w:r w:rsidRPr="00E007F2">
        <w:rPr>
          <w:rFonts w:ascii="Times New Roman" w:hAnsi="Times New Roman"/>
          <w:b/>
          <w:sz w:val="23"/>
          <w:szCs w:val="23"/>
        </w:rPr>
        <w:t>retraites</w:t>
      </w:r>
      <w:r w:rsidRPr="00280919">
        <w:rPr>
          <w:rFonts w:ascii="Times New Roman" w:hAnsi="Times New Roman"/>
          <w:sz w:val="23"/>
          <w:szCs w:val="23"/>
        </w:rPr>
        <w:t xml:space="preserve">. A noter que la </w:t>
      </w:r>
      <w:r w:rsidRPr="00E007F2">
        <w:rPr>
          <w:rFonts w:ascii="Times New Roman" w:hAnsi="Times New Roman"/>
          <w:b/>
          <w:sz w:val="23"/>
          <w:szCs w:val="23"/>
        </w:rPr>
        <w:t>demande d’éducation</w:t>
      </w:r>
      <w:r w:rsidRPr="00280919">
        <w:rPr>
          <w:rFonts w:ascii="Times New Roman" w:hAnsi="Times New Roman"/>
          <w:sz w:val="23"/>
          <w:szCs w:val="23"/>
        </w:rPr>
        <w:t xml:space="preserve"> arrive assez haut : il reste là une attente non assouvie.</w:t>
      </w:r>
    </w:p>
    <w:p w:rsidR="008B11EE" w:rsidRPr="00280919" w:rsidRDefault="008B11EE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Nous pourrions demander au </w:t>
      </w:r>
      <w:proofErr w:type="spellStart"/>
      <w:r>
        <w:rPr>
          <w:rFonts w:ascii="Times New Roman" w:hAnsi="Times New Roman"/>
          <w:sz w:val="23"/>
          <w:szCs w:val="23"/>
        </w:rPr>
        <w:t>Cevipof</w:t>
      </w:r>
      <w:proofErr w:type="spellEnd"/>
      <w:r>
        <w:rPr>
          <w:rFonts w:ascii="Times New Roman" w:hAnsi="Times New Roman"/>
          <w:sz w:val="23"/>
          <w:szCs w:val="23"/>
        </w:rPr>
        <w:t xml:space="preserve"> s’il est possible de ventiler ces priorités par électorat (mais il n’est pas certain qu’ils puissent dégager les ressources nécessaires pour ce travail qui nécessite de reconstruire tous les indicateurs composites).</w:t>
      </w:r>
    </w:p>
    <w:p w:rsidR="00735343" w:rsidRDefault="00735343" w:rsidP="0073534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</w:p>
    <w:p w:rsidR="00AA412E" w:rsidRPr="00280919" w:rsidRDefault="00AA412E" w:rsidP="00AA412E">
      <w:pPr>
        <w:spacing w:before="120" w:after="0" w:line="300" w:lineRule="auto"/>
        <w:ind w:left="-284" w:right="-511"/>
        <w:jc w:val="both"/>
        <w:rPr>
          <w:rFonts w:ascii="Times New Roman" w:hAnsi="Times New Roman"/>
          <w:sz w:val="23"/>
          <w:szCs w:val="23"/>
        </w:rPr>
      </w:pPr>
      <w:r w:rsidRPr="00AA412E">
        <w:rPr>
          <w:rFonts w:ascii="Times New Roman" w:hAnsi="Times New Roman"/>
          <w:sz w:val="23"/>
          <w:szCs w:val="23"/>
        </w:rPr>
        <w:pict>
          <v:shape id="_x0000_i1027" type="#_x0000_t75" style="width:291pt;height:172.5pt">
            <v:imagedata r:id="rId7" o:title=""/>
          </v:shape>
        </w:pict>
      </w:r>
      <w:r w:rsidR="00E007F2" w:rsidRPr="00AA412E">
        <w:rPr>
          <w:rFonts w:ascii="Times New Roman" w:hAnsi="Times New Roman"/>
          <w:sz w:val="23"/>
          <w:szCs w:val="23"/>
        </w:rPr>
        <w:pict>
          <v:shape id="_x0000_i1028" type="#_x0000_t75" style="width:199.5pt;height:171pt">
            <v:imagedata r:id="rId8" o:title=""/>
          </v:shape>
        </w:pict>
      </w:r>
    </w:p>
    <w:p w:rsidR="00735343" w:rsidRPr="00280919" w:rsidRDefault="00AA412E" w:rsidP="0025387E">
      <w:pPr>
        <w:spacing w:before="240" w:after="0" w:line="300" w:lineRule="auto"/>
        <w:ind w:left="-284"/>
        <w:jc w:val="both"/>
        <w:rPr>
          <w:rFonts w:ascii="Times New Roman" w:hAnsi="Times New Roman"/>
          <w:sz w:val="23"/>
          <w:szCs w:val="23"/>
        </w:rPr>
      </w:pPr>
      <w:r w:rsidRPr="00AA412E">
        <w:rPr>
          <w:rFonts w:ascii="Times New Roman" w:hAnsi="Times New Roman"/>
          <w:sz w:val="23"/>
          <w:szCs w:val="23"/>
        </w:rPr>
        <w:pict>
          <v:shape id="_x0000_i1029" type="#_x0000_t75" style="width:345pt;height:183pt">
            <v:imagedata r:id="rId9" o:title=""/>
          </v:shape>
        </w:pict>
      </w:r>
    </w:p>
    <w:p w:rsidR="006F5CAE" w:rsidRPr="00280919" w:rsidRDefault="006F5CAE" w:rsidP="00F80828">
      <w:pPr>
        <w:spacing w:before="120" w:after="0" w:line="300" w:lineRule="auto"/>
        <w:jc w:val="both"/>
        <w:rPr>
          <w:rFonts w:ascii="Times New Roman" w:hAnsi="Times New Roman"/>
          <w:b/>
          <w:sz w:val="23"/>
          <w:szCs w:val="23"/>
        </w:rPr>
      </w:pPr>
    </w:p>
    <w:p w:rsidR="00563B3D" w:rsidRPr="00280919" w:rsidRDefault="00563B3D" w:rsidP="0033093D">
      <w:pPr>
        <w:tabs>
          <w:tab w:val="left" w:pos="6663"/>
        </w:tabs>
        <w:spacing w:before="36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280919">
        <w:rPr>
          <w:sz w:val="23"/>
          <w:szCs w:val="23"/>
        </w:rPr>
        <w:tab/>
      </w:r>
      <w:r w:rsidRPr="00280919">
        <w:rPr>
          <w:rFonts w:ascii="Times New Roman" w:hAnsi="Times New Roman"/>
          <w:sz w:val="23"/>
          <w:szCs w:val="23"/>
        </w:rPr>
        <w:t>Adrien ABECASSIS</w:t>
      </w:r>
    </w:p>
    <w:sectPr w:rsidR="00563B3D" w:rsidRPr="00280919" w:rsidSect="00184950">
      <w:pgSz w:w="11906" w:h="16838"/>
      <w:pgMar w:top="1021" w:right="1247" w:bottom="964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C6020"/>
    <w:multiLevelType w:val="hybridMultilevel"/>
    <w:tmpl w:val="D362F53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10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4F5EF5"/>
    <w:multiLevelType w:val="hybridMultilevel"/>
    <w:tmpl w:val="4EA6B35C"/>
    <w:lvl w:ilvl="0" w:tplc="040C0017">
      <w:start w:val="1"/>
      <w:numFmt w:val="lowerLetter"/>
      <w:lvlText w:val="%1)"/>
      <w:lvlJc w:val="left"/>
      <w:pPr>
        <w:ind w:left="6" w:hanging="360"/>
      </w:pPr>
    </w:lvl>
    <w:lvl w:ilvl="1" w:tplc="040C0019" w:tentative="1">
      <w:start w:val="1"/>
      <w:numFmt w:val="lowerLetter"/>
      <w:lvlText w:val="%2."/>
      <w:lvlJc w:val="left"/>
      <w:pPr>
        <w:ind w:left="726" w:hanging="360"/>
      </w:pPr>
    </w:lvl>
    <w:lvl w:ilvl="2" w:tplc="040C001B" w:tentative="1">
      <w:start w:val="1"/>
      <w:numFmt w:val="lowerRoman"/>
      <w:lvlText w:val="%3."/>
      <w:lvlJc w:val="right"/>
      <w:pPr>
        <w:ind w:left="1446" w:hanging="180"/>
      </w:pPr>
    </w:lvl>
    <w:lvl w:ilvl="3" w:tplc="040C000F" w:tentative="1">
      <w:start w:val="1"/>
      <w:numFmt w:val="decimal"/>
      <w:lvlText w:val="%4."/>
      <w:lvlJc w:val="left"/>
      <w:pPr>
        <w:ind w:left="2166" w:hanging="360"/>
      </w:pPr>
    </w:lvl>
    <w:lvl w:ilvl="4" w:tplc="040C0019" w:tentative="1">
      <w:start w:val="1"/>
      <w:numFmt w:val="lowerLetter"/>
      <w:lvlText w:val="%5."/>
      <w:lvlJc w:val="left"/>
      <w:pPr>
        <w:ind w:left="2886" w:hanging="360"/>
      </w:pPr>
    </w:lvl>
    <w:lvl w:ilvl="5" w:tplc="040C001B" w:tentative="1">
      <w:start w:val="1"/>
      <w:numFmt w:val="lowerRoman"/>
      <w:lvlText w:val="%6."/>
      <w:lvlJc w:val="right"/>
      <w:pPr>
        <w:ind w:left="3606" w:hanging="180"/>
      </w:pPr>
    </w:lvl>
    <w:lvl w:ilvl="6" w:tplc="040C000F" w:tentative="1">
      <w:start w:val="1"/>
      <w:numFmt w:val="decimal"/>
      <w:lvlText w:val="%7."/>
      <w:lvlJc w:val="left"/>
      <w:pPr>
        <w:ind w:left="4326" w:hanging="360"/>
      </w:pPr>
    </w:lvl>
    <w:lvl w:ilvl="7" w:tplc="040C0019" w:tentative="1">
      <w:start w:val="1"/>
      <w:numFmt w:val="lowerLetter"/>
      <w:lvlText w:val="%8."/>
      <w:lvlJc w:val="left"/>
      <w:pPr>
        <w:ind w:left="5046" w:hanging="360"/>
      </w:pPr>
    </w:lvl>
    <w:lvl w:ilvl="8" w:tplc="04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8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0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578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1B4492"/>
    <w:multiLevelType w:val="hybridMultilevel"/>
    <w:tmpl w:val="BFCCA222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683A4308"/>
    <w:multiLevelType w:val="hybridMultilevel"/>
    <w:tmpl w:val="BACCC172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FE05F0"/>
    <w:multiLevelType w:val="hybridMultilevel"/>
    <w:tmpl w:val="14020826"/>
    <w:lvl w:ilvl="0" w:tplc="E832543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7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269384750">
    <w:abstractNumId w:val="37"/>
  </w:num>
  <w:num w:numId="2" w16cid:durableId="497499188">
    <w:abstractNumId w:val="1"/>
  </w:num>
  <w:num w:numId="3" w16cid:durableId="1319580126">
    <w:abstractNumId w:val="12"/>
  </w:num>
  <w:num w:numId="4" w16cid:durableId="1590390201">
    <w:abstractNumId w:val="23"/>
  </w:num>
  <w:num w:numId="5" w16cid:durableId="749161824">
    <w:abstractNumId w:val="4"/>
  </w:num>
  <w:num w:numId="6" w16cid:durableId="59798098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24778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2738374">
    <w:abstractNumId w:val="31"/>
  </w:num>
  <w:num w:numId="9" w16cid:durableId="1788041079">
    <w:abstractNumId w:val="11"/>
  </w:num>
  <w:num w:numId="10" w16cid:durableId="866409705">
    <w:abstractNumId w:val="21"/>
  </w:num>
  <w:num w:numId="11" w16cid:durableId="716859952">
    <w:abstractNumId w:val="24"/>
  </w:num>
  <w:num w:numId="12" w16cid:durableId="74212034">
    <w:abstractNumId w:val="10"/>
  </w:num>
  <w:num w:numId="13" w16cid:durableId="2023429406">
    <w:abstractNumId w:val="14"/>
  </w:num>
  <w:num w:numId="14" w16cid:durableId="1178154818">
    <w:abstractNumId w:val="22"/>
  </w:num>
  <w:num w:numId="15" w16cid:durableId="7320012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41711634">
    <w:abstractNumId w:val="3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7494976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65895392">
    <w:abstractNumId w:val="9"/>
  </w:num>
  <w:num w:numId="19" w16cid:durableId="173962940">
    <w:abstractNumId w:val="19"/>
  </w:num>
  <w:num w:numId="20" w16cid:durableId="1414620123">
    <w:abstractNumId w:val="18"/>
  </w:num>
  <w:num w:numId="21" w16cid:durableId="243417467">
    <w:abstractNumId w:val="3"/>
  </w:num>
  <w:num w:numId="22" w16cid:durableId="1231185592">
    <w:abstractNumId w:val="2"/>
  </w:num>
  <w:num w:numId="23" w16cid:durableId="1565752996">
    <w:abstractNumId w:val="13"/>
  </w:num>
  <w:num w:numId="24" w16cid:durableId="620458395">
    <w:abstractNumId w:val="36"/>
  </w:num>
  <w:num w:numId="25" w16cid:durableId="105320282">
    <w:abstractNumId w:val="30"/>
  </w:num>
  <w:num w:numId="26" w16cid:durableId="60431321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27457193">
    <w:abstractNumId w:val="39"/>
  </w:num>
  <w:num w:numId="28" w16cid:durableId="61026848">
    <w:abstractNumId w:val="29"/>
  </w:num>
  <w:num w:numId="29" w16cid:durableId="960573799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8377524">
    <w:abstractNumId w:val="0"/>
  </w:num>
  <w:num w:numId="31" w16cid:durableId="1046104937">
    <w:abstractNumId w:val="34"/>
  </w:num>
  <w:num w:numId="32" w16cid:durableId="1283457955">
    <w:abstractNumId w:val="5"/>
  </w:num>
  <w:num w:numId="33" w16cid:durableId="90892852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70561417">
    <w:abstractNumId w:val="15"/>
  </w:num>
  <w:num w:numId="35" w16cid:durableId="489252148">
    <w:abstractNumId w:val="28"/>
  </w:num>
  <w:num w:numId="36" w16cid:durableId="981615024">
    <w:abstractNumId w:val="27"/>
  </w:num>
  <w:num w:numId="37" w16cid:durableId="1308047309">
    <w:abstractNumId w:val="6"/>
  </w:num>
  <w:num w:numId="38" w16cid:durableId="2117867448">
    <w:abstractNumId w:val="7"/>
  </w:num>
  <w:num w:numId="39" w16cid:durableId="388847877">
    <w:abstractNumId w:val="20"/>
  </w:num>
  <w:num w:numId="40" w16cid:durableId="1431320159">
    <w:abstractNumId w:val="25"/>
  </w:num>
  <w:num w:numId="41" w16cid:durableId="124586510">
    <w:abstractNumId w:val="17"/>
  </w:num>
  <w:num w:numId="42" w16cid:durableId="1920092713">
    <w:abstractNumId w:val="35"/>
  </w:num>
  <w:num w:numId="43" w16cid:durableId="1006402111">
    <w:abstractNumId w:val="33"/>
  </w:num>
  <w:num w:numId="44" w16cid:durableId="1488621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5E83"/>
    <w:rsid w:val="000453D8"/>
    <w:rsid w:val="00057E70"/>
    <w:rsid w:val="00061993"/>
    <w:rsid w:val="000623C3"/>
    <w:rsid w:val="00072037"/>
    <w:rsid w:val="00080AE7"/>
    <w:rsid w:val="000861D7"/>
    <w:rsid w:val="00087E50"/>
    <w:rsid w:val="00095CB4"/>
    <w:rsid w:val="000D1840"/>
    <w:rsid w:val="000D200C"/>
    <w:rsid w:val="000D7E84"/>
    <w:rsid w:val="000E251A"/>
    <w:rsid w:val="00105D1C"/>
    <w:rsid w:val="0011140E"/>
    <w:rsid w:val="00125E5C"/>
    <w:rsid w:val="00126E16"/>
    <w:rsid w:val="00132923"/>
    <w:rsid w:val="001418DA"/>
    <w:rsid w:val="001423DB"/>
    <w:rsid w:val="001426D7"/>
    <w:rsid w:val="001710D0"/>
    <w:rsid w:val="001711E9"/>
    <w:rsid w:val="00171E36"/>
    <w:rsid w:val="001732F2"/>
    <w:rsid w:val="00184950"/>
    <w:rsid w:val="001A33C4"/>
    <w:rsid w:val="001B640F"/>
    <w:rsid w:val="001C2A18"/>
    <w:rsid w:val="001D02E9"/>
    <w:rsid w:val="001D6022"/>
    <w:rsid w:val="001E0C59"/>
    <w:rsid w:val="001F262D"/>
    <w:rsid w:val="001F2B0D"/>
    <w:rsid w:val="001F776D"/>
    <w:rsid w:val="00200E3D"/>
    <w:rsid w:val="002132DE"/>
    <w:rsid w:val="002157A6"/>
    <w:rsid w:val="00220F7E"/>
    <w:rsid w:val="00241BD4"/>
    <w:rsid w:val="0025387E"/>
    <w:rsid w:val="00275142"/>
    <w:rsid w:val="0028053D"/>
    <w:rsid w:val="00280919"/>
    <w:rsid w:val="00282660"/>
    <w:rsid w:val="00283167"/>
    <w:rsid w:val="002A2BD7"/>
    <w:rsid w:val="002A30E5"/>
    <w:rsid w:val="002C10EE"/>
    <w:rsid w:val="002F0E21"/>
    <w:rsid w:val="00300ADC"/>
    <w:rsid w:val="00301CA0"/>
    <w:rsid w:val="00305665"/>
    <w:rsid w:val="0033093D"/>
    <w:rsid w:val="003313CB"/>
    <w:rsid w:val="00360B5E"/>
    <w:rsid w:val="00362C0C"/>
    <w:rsid w:val="0039112E"/>
    <w:rsid w:val="00392BB2"/>
    <w:rsid w:val="00393C2A"/>
    <w:rsid w:val="003C4A2C"/>
    <w:rsid w:val="003E0ED9"/>
    <w:rsid w:val="003E3A46"/>
    <w:rsid w:val="003E647C"/>
    <w:rsid w:val="003F30E0"/>
    <w:rsid w:val="003F5A94"/>
    <w:rsid w:val="003F630E"/>
    <w:rsid w:val="003F6DE5"/>
    <w:rsid w:val="00412929"/>
    <w:rsid w:val="00416B9A"/>
    <w:rsid w:val="00427F39"/>
    <w:rsid w:val="00431DF3"/>
    <w:rsid w:val="00441526"/>
    <w:rsid w:val="004473DC"/>
    <w:rsid w:val="00447A03"/>
    <w:rsid w:val="004708EE"/>
    <w:rsid w:val="0047508B"/>
    <w:rsid w:val="0049164F"/>
    <w:rsid w:val="004A6A02"/>
    <w:rsid w:val="004C3F36"/>
    <w:rsid w:val="004C459E"/>
    <w:rsid w:val="004C7845"/>
    <w:rsid w:val="004D7162"/>
    <w:rsid w:val="004E454C"/>
    <w:rsid w:val="004E4A81"/>
    <w:rsid w:val="004F35BD"/>
    <w:rsid w:val="00505A6E"/>
    <w:rsid w:val="00506FF3"/>
    <w:rsid w:val="005148F7"/>
    <w:rsid w:val="00520F21"/>
    <w:rsid w:val="00526021"/>
    <w:rsid w:val="00534BAA"/>
    <w:rsid w:val="00563B3D"/>
    <w:rsid w:val="00576FE8"/>
    <w:rsid w:val="005805C1"/>
    <w:rsid w:val="00593A46"/>
    <w:rsid w:val="005B2411"/>
    <w:rsid w:val="005D1663"/>
    <w:rsid w:val="005D1CFC"/>
    <w:rsid w:val="005E1580"/>
    <w:rsid w:val="005F42E1"/>
    <w:rsid w:val="0060734B"/>
    <w:rsid w:val="00613E86"/>
    <w:rsid w:val="00613EEE"/>
    <w:rsid w:val="00617879"/>
    <w:rsid w:val="00642F00"/>
    <w:rsid w:val="006565D5"/>
    <w:rsid w:val="0068433B"/>
    <w:rsid w:val="00692C60"/>
    <w:rsid w:val="006A1CCC"/>
    <w:rsid w:val="006A1DCB"/>
    <w:rsid w:val="006B5695"/>
    <w:rsid w:val="006F5481"/>
    <w:rsid w:val="006F5CAE"/>
    <w:rsid w:val="007104D3"/>
    <w:rsid w:val="0071245F"/>
    <w:rsid w:val="00712C95"/>
    <w:rsid w:val="00720113"/>
    <w:rsid w:val="007235B8"/>
    <w:rsid w:val="00730982"/>
    <w:rsid w:val="0073310B"/>
    <w:rsid w:val="00733D34"/>
    <w:rsid w:val="00735343"/>
    <w:rsid w:val="00735F82"/>
    <w:rsid w:val="00771653"/>
    <w:rsid w:val="00784F1A"/>
    <w:rsid w:val="0078614B"/>
    <w:rsid w:val="007873DB"/>
    <w:rsid w:val="007A45F2"/>
    <w:rsid w:val="007B3F9A"/>
    <w:rsid w:val="007B426B"/>
    <w:rsid w:val="007C1C34"/>
    <w:rsid w:val="007F1DBE"/>
    <w:rsid w:val="007F76E6"/>
    <w:rsid w:val="00800A48"/>
    <w:rsid w:val="00811021"/>
    <w:rsid w:val="008225FE"/>
    <w:rsid w:val="00823005"/>
    <w:rsid w:val="00824D03"/>
    <w:rsid w:val="00841F14"/>
    <w:rsid w:val="00872216"/>
    <w:rsid w:val="00881333"/>
    <w:rsid w:val="0089600B"/>
    <w:rsid w:val="008B11EE"/>
    <w:rsid w:val="008D7D03"/>
    <w:rsid w:val="008E0CC3"/>
    <w:rsid w:val="008E2AC7"/>
    <w:rsid w:val="008F349E"/>
    <w:rsid w:val="00916D36"/>
    <w:rsid w:val="0094095B"/>
    <w:rsid w:val="00954ADB"/>
    <w:rsid w:val="00957C89"/>
    <w:rsid w:val="00987100"/>
    <w:rsid w:val="00992A14"/>
    <w:rsid w:val="009A0390"/>
    <w:rsid w:val="009D3684"/>
    <w:rsid w:val="009E0CEF"/>
    <w:rsid w:val="009E59C8"/>
    <w:rsid w:val="009F33EE"/>
    <w:rsid w:val="00A141FA"/>
    <w:rsid w:val="00A35C02"/>
    <w:rsid w:val="00A478BE"/>
    <w:rsid w:val="00A5268A"/>
    <w:rsid w:val="00A626DC"/>
    <w:rsid w:val="00A62FB7"/>
    <w:rsid w:val="00A834DC"/>
    <w:rsid w:val="00A83C89"/>
    <w:rsid w:val="00A85155"/>
    <w:rsid w:val="00AA412E"/>
    <w:rsid w:val="00AA745B"/>
    <w:rsid w:val="00AE45E2"/>
    <w:rsid w:val="00B254CC"/>
    <w:rsid w:val="00B25ECA"/>
    <w:rsid w:val="00B56F7C"/>
    <w:rsid w:val="00BC5974"/>
    <w:rsid w:val="00BC631C"/>
    <w:rsid w:val="00BC77B3"/>
    <w:rsid w:val="00BD347D"/>
    <w:rsid w:val="00BE543C"/>
    <w:rsid w:val="00C01A6A"/>
    <w:rsid w:val="00C12B0E"/>
    <w:rsid w:val="00C2240F"/>
    <w:rsid w:val="00C343E2"/>
    <w:rsid w:val="00C35F4C"/>
    <w:rsid w:val="00C438E0"/>
    <w:rsid w:val="00C50C2F"/>
    <w:rsid w:val="00C6264C"/>
    <w:rsid w:val="00C7216A"/>
    <w:rsid w:val="00C732A7"/>
    <w:rsid w:val="00C84E14"/>
    <w:rsid w:val="00C941D0"/>
    <w:rsid w:val="00CA319F"/>
    <w:rsid w:val="00CA4CC2"/>
    <w:rsid w:val="00CA63B6"/>
    <w:rsid w:val="00CA69B8"/>
    <w:rsid w:val="00CC3F6A"/>
    <w:rsid w:val="00D002A0"/>
    <w:rsid w:val="00D23CF5"/>
    <w:rsid w:val="00D61712"/>
    <w:rsid w:val="00D62344"/>
    <w:rsid w:val="00D71412"/>
    <w:rsid w:val="00D75AA0"/>
    <w:rsid w:val="00D85758"/>
    <w:rsid w:val="00DB27F2"/>
    <w:rsid w:val="00DD2390"/>
    <w:rsid w:val="00DF3C49"/>
    <w:rsid w:val="00DF52B4"/>
    <w:rsid w:val="00DF54F5"/>
    <w:rsid w:val="00DF62C8"/>
    <w:rsid w:val="00E007F2"/>
    <w:rsid w:val="00E150EC"/>
    <w:rsid w:val="00E3745A"/>
    <w:rsid w:val="00E45C77"/>
    <w:rsid w:val="00E62A44"/>
    <w:rsid w:val="00E66ACB"/>
    <w:rsid w:val="00E71555"/>
    <w:rsid w:val="00E84899"/>
    <w:rsid w:val="00EA62A4"/>
    <w:rsid w:val="00EC4263"/>
    <w:rsid w:val="00EC6B86"/>
    <w:rsid w:val="00ED43A9"/>
    <w:rsid w:val="00EE7FD4"/>
    <w:rsid w:val="00EF1C38"/>
    <w:rsid w:val="00F224D5"/>
    <w:rsid w:val="00F227D1"/>
    <w:rsid w:val="00F426AF"/>
    <w:rsid w:val="00F63D49"/>
    <w:rsid w:val="00F71104"/>
    <w:rsid w:val="00F7228F"/>
    <w:rsid w:val="00F80828"/>
    <w:rsid w:val="00F9605B"/>
    <w:rsid w:val="00FA1A6D"/>
    <w:rsid w:val="00FB0690"/>
    <w:rsid w:val="00FB3D79"/>
    <w:rsid w:val="00FB5359"/>
    <w:rsid w:val="00FD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548751A-04DD-41C4-93A4-8BC0AEDC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622</Words>
  <Characters>3552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2014-12-01T16:45:00Z</cp:lastPrinted>
  <dcterms:created xsi:type="dcterms:W3CDTF">2014-12-05T17:56:00Z</dcterms:created>
  <dcterms:modified xsi:type="dcterms:W3CDTF">2014-12-05T18:26:00Z</dcterms:modified>
</cp:coreProperties>
</file>