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CA52A9" w:rsidRDefault="00563B3D" w:rsidP="00CA52A9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sz w:val="28"/>
          <w:szCs w:val="28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PrÉsidence</w:t>
      </w:r>
    </w:p>
    <w:p w:rsidR="00563B3D" w:rsidRPr="00CA52A9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de la</w:t>
      </w:r>
      <w:r w:rsidRPr="00CA52A9">
        <w:tab/>
      </w:r>
      <w:r w:rsidRPr="00CA52A9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66257">
        <w:rPr>
          <w:rFonts w:ascii="Times New Roman" w:eastAsia="Times New Roman" w:hAnsi="Times New Roman"/>
          <w:sz w:val="24"/>
          <w:szCs w:val="24"/>
        </w:rPr>
        <w:t>15</w:t>
      </w:r>
      <w:r w:rsidR="00906F24">
        <w:rPr>
          <w:rFonts w:ascii="Times New Roman" w:eastAsia="Times New Roman" w:hAnsi="Times New Roman"/>
          <w:sz w:val="24"/>
          <w:szCs w:val="24"/>
        </w:rPr>
        <w:t xml:space="preserve"> février</w:t>
      </w:r>
      <w:r w:rsidR="00BE40F6" w:rsidRPr="00CA52A9">
        <w:rPr>
          <w:rFonts w:ascii="Times New Roman" w:eastAsia="Times New Roman" w:hAnsi="Times New Roman"/>
          <w:sz w:val="24"/>
          <w:szCs w:val="24"/>
        </w:rPr>
        <w:t xml:space="preserve"> 2015</w:t>
      </w:r>
    </w:p>
    <w:p w:rsidR="00563B3D" w:rsidRPr="00CA52A9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B22816" w:rsidRPr="00CA52A9" w:rsidRDefault="00B22816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CA52A9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Pr="00CA52A9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Pr="00CA52A9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B22816" w:rsidRPr="00CA52A9" w:rsidRDefault="00B22816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A52A9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A52A9" w:rsidRDefault="00563B3D" w:rsidP="00AA512B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z w:val="23"/>
          <w:szCs w:val="23"/>
        </w:rPr>
      </w:pPr>
      <w:r w:rsidRPr="00CA52A9">
        <w:rPr>
          <w:rFonts w:ascii="Times New Roman" w:eastAsia="Times New Roman" w:hAnsi="Times New Roman"/>
          <w:b/>
          <w:i/>
          <w:smallCaps/>
          <w:sz w:val="23"/>
          <w:szCs w:val="23"/>
          <w:u w:val="single"/>
        </w:rPr>
        <w:t>Objet</w:t>
      </w:r>
      <w:r w:rsidRPr="00CA52A9">
        <w:rPr>
          <w:rFonts w:ascii="Times New Roman" w:eastAsia="Times New Roman" w:hAnsi="Times New Roman"/>
          <w:b/>
          <w:i/>
          <w:sz w:val="23"/>
          <w:szCs w:val="23"/>
        </w:rPr>
        <w:t> : 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>Questions d</w:t>
      </w:r>
      <w:r w:rsidR="00282439">
        <w:rPr>
          <w:rFonts w:ascii="Times New Roman" w:eastAsia="Times New Roman" w:hAnsi="Times New Roman"/>
          <w:b/>
          <w:i/>
          <w:sz w:val="23"/>
          <w:szCs w:val="23"/>
        </w:rPr>
        <w:t>’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>actualité</w:t>
      </w:r>
      <w:r w:rsidR="001F0D3D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906F24">
        <w:rPr>
          <w:rFonts w:ascii="Times New Roman" w:eastAsia="Times New Roman" w:hAnsi="Times New Roman"/>
          <w:b/>
          <w:i/>
          <w:sz w:val="23"/>
          <w:szCs w:val="23"/>
        </w:rPr>
        <w:t>-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906F24">
        <w:rPr>
          <w:rFonts w:ascii="Times New Roman" w:eastAsia="Times New Roman" w:hAnsi="Times New Roman"/>
          <w:b/>
          <w:i/>
          <w:sz w:val="23"/>
          <w:szCs w:val="23"/>
        </w:rPr>
        <w:t>1</w:t>
      </w:r>
      <w:r w:rsidR="00866257">
        <w:rPr>
          <w:rFonts w:ascii="Times New Roman" w:eastAsia="Times New Roman" w:hAnsi="Times New Roman"/>
          <w:b/>
          <w:i/>
          <w:sz w:val="23"/>
          <w:szCs w:val="23"/>
        </w:rPr>
        <w:t>5</w:t>
      </w:r>
      <w:r w:rsidR="00906F24">
        <w:rPr>
          <w:rFonts w:ascii="Times New Roman" w:eastAsia="Times New Roman" w:hAnsi="Times New Roman"/>
          <w:b/>
          <w:i/>
          <w:sz w:val="23"/>
          <w:szCs w:val="23"/>
        </w:rPr>
        <w:t xml:space="preserve"> février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2015</w:t>
      </w:r>
    </w:p>
    <w:p w:rsidR="00866257" w:rsidRPr="00866257" w:rsidRDefault="00544640" w:rsidP="00E32371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Incarnation de la gauche :</w:t>
      </w:r>
      <w:r w:rsidR="00282439" w:rsidRPr="00282439">
        <w:rPr>
          <w:rFonts w:ascii="Times New Roman" w:hAnsi="Times New Roman"/>
          <w:b/>
          <w:sz w:val="23"/>
          <w:szCs w:val="23"/>
          <w:u w:val="single"/>
        </w:rPr>
        <w:t xml:space="preserve"> bond du Premier ministre et dans une moindre mesure du Président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Auprès de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ensemble des Français</w:t>
      </w:r>
      <w:r w:rsidRPr="00282439">
        <w:rPr>
          <w:rFonts w:ascii="Times New Roman" w:eastAsia="Times New Roman" w:hAnsi="Times New Roman"/>
          <w:sz w:val="23"/>
          <w:szCs w:val="23"/>
        </w:rPr>
        <w:t>, Manuel Valls incarne le mieux la gauche pour 35% d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 xml:space="preserve">entre eux suivi de J-L Mélenchon (21%), Martine Aubry (19%), François Hollande (11%), puis Christiane </w:t>
      </w:r>
      <w:proofErr w:type="spellStart"/>
      <w:r w:rsidRPr="00282439">
        <w:rPr>
          <w:rFonts w:ascii="Times New Roman" w:eastAsia="Times New Roman" w:hAnsi="Times New Roman"/>
          <w:sz w:val="23"/>
          <w:szCs w:val="23"/>
        </w:rPr>
        <w:t>Taubira</w:t>
      </w:r>
      <w:proofErr w:type="spellEnd"/>
      <w:r w:rsidRPr="00282439">
        <w:rPr>
          <w:rFonts w:ascii="Times New Roman" w:eastAsia="Times New Roman" w:hAnsi="Times New Roman"/>
          <w:sz w:val="23"/>
          <w:szCs w:val="23"/>
        </w:rPr>
        <w:t xml:space="preserve"> (5%) et Cécile </w:t>
      </w:r>
      <w:proofErr w:type="spellStart"/>
      <w:r w:rsidRPr="00282439">
        <w:rPr>
          <w:rFonts w:ascii="Times New Roman" w:eastAsia="Times New Roman" w:hAnsi="Times New Roman"/>
          <w:sz w:val="23"/>
          <w:szCs w:val="23"/>
        </w:rPr>
        <w:t>Duflot</w:t>
      </w:r>
      <w:proofErr w:type="spellEnd"/>
      <w:r w:rsidRPr="00282439">
        <w:rPr>
          <w:rFonts w:ascii="Times New Roman" w:eastAsia="Times New Roman" w:hAnsi="Times New Roman"/>
          <w:sz w:val="23"/>
          <w:szCs w:val="23"/>
        </w:rPr>
        <w:t xml:space="preserve"> (3%).</w:t>
      </w:r>
    </w:p>
    <w:p w:rsidR="00282439" w:rsidRPr="00282439" w:rsidRDefault="00282439" w:rsidP="00B22816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sz w:val="23"/>
          <w:szCs w:val="23"/>
        </w:rPr>
        <w:t>C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est un 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saut de 15 points pour Manuel Valls </w:t>
      </w:r>
      <w:r w:rsidRPr="00282439">
        <w:rPr>
          <w:rFonts w:ascii="Times New Roman" w:eastAsia="Times New Roman" w:hAnsi="Times New Roman"/>
          <w:sz w:val="23"/>
          <w:szCs w:val="23"/>
        </w:rPr>
        <w:t>depuis décembre (qui dénote sans doute le surcroît de visibilité de ces dernières semaines, notamment pour les Français qu</w:t>
      </w:r>
      <w:r w:rsidR="00B22816">
        <w:rPr>
          <w:rFonts w:ascii="Times New Roman" w:eastAsia="Times New Roman" w:hAnsi="Times New Roman"/>
          <w:sz w:val="23"/>
          <w:szCs w:val="23"/>
        </w:rPr>
        <w:t xml:space="preserve">i ne se disent pas de gauche) ; </w:t>
      </w:r>
      <w:r w:rsidRPr="00282439">
        <w:rPr>
          <w:rFonts w:ascii="Times New Roman" w:eastAsia="Times New Roman" w:hAnsi="Times New Roman"/>
          <w:sz w:val="23"/>
          <w:szCs w:val="23"/>
        </w:rPr>
        <w:t>de 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4 points pour le Président</w:t>
      </w:r>
      <w:r w:rsidRPr="00282439">
        <w:rPr>
          <w:rFonts w:ascii="Times New Roman" w:eastAsia="Times New Roman" w:hAnsi="Times New Roman"/>
          <w:sz w:val="23"/>
          <w:szCs w:val="23"/>
        </w:rPr>
        <w:t xml:space="preserve"> (envers </w:t>
      </w:r>
      <w:r w:rsidR="00544640">
        <w:rPr>
          <w:rFonts w:ascii="Times New Roman" w:eastAsia="Times New Roman" w:hAnsi="Times New Roman"/>
          <w:sz w:val="23"/>
          <w:szCs w:val="23"/>
        </w:rPr>
        <w:t xml:space="preserve">qui </w:t>
      </w:r>
      <w:r w:rsidRPr="00282439">
        <w:rPr>
          <w:rFonts w:ascii="Times New Roman" w:eastAsia="Times New Roman" w:hAnsi="Times New Roman"/>
          <w:sz w:val="23"/>
          <w:szCs w:val="23"/>
        </w:rPr>
        <w:t>la droite reste radicalisée).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Au sein des sympathisants de toute la gauche</w:t>
      </w:r>
      <w:r w:rsidRPr="00282439">
        <w:rPr>
          <w:rFonts w:ascii="Times New Roman" w:eastAsia="Times New Roman" w:hAnsi="Times New Roman"/>
          <w:sz w:val="23"/>
          <w:szCs w:val="23"/>
        </w:rPr>
        <w:t xml:space="preserve">, le Premier ministre talonne désormais J-L Mélenchon (26 et 28% respectivement) ; M. Aubry se tasse (21%) ; le Président gagne quelques points à 13% (puis C. </w:t>
      </w:r>
      <w:proofErr w:type="spellStart"/>
      <w:r w:rsidRPr="00282439">
        <w:rPr>
          <w:rFonts w:ascii="Times New Roman" w:eastAsia="Times New Roman" w:hAnsi="Times New Roman"/>
          <w:sz w:val="23"/>
          <w:szCs w:val="23"/>
        </w:rPr>
        <w:t>Taubira</w:t>
      </w:r>
      <w:proofErr w:type="spellEnd"/>
      <w:r w:rsidRPr="00282439">
        <w:rPr>
          <w:rFonts w:ascii="Times New Roman" w:eastAsia="Times New Roman" w:hAnsi="Times New Roman"/>
          <w:sz w:val="23"/>
          <w:szCs w:val="23"/>
        </w:rPr>
        <w:t xml:space="preserve"> à 7% et C. </w:t>
      </w:r>
      <w:proofErr w:type="spellStart"/>
      <w:r w:rsidRPr="00282439">
        <w:rPr>
          <w:rFonts w:ascii="Times New Roman" w:eastAsia="Times New Roman" w:hAnsi="Times New Roman"/>
          <w:sz w:val="23"/>
          <w:szCs w:val="23"/>
        </w:rPr>
        <w:t>Duflot</w:t>
      </w:r>
      <w:proofErr w:type="spellEnd"/>
      <w:r w:rsidRPr="00282439">
        <w:rPr>
          <w:rFonts w:ascii="Times New Roman" w:eastAsia="Times New Roman" w:hAnsi="Times New Roman"/>
          <w:sz w:val="23"/>
          <w:szCs w:val="23"/>
        </w:rPr>
        <w:t xml:space="preserve"> à 2%).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Images intégrées 1" style="position:absolute;left:0;text-align:left;margin-left:227.1pt;margin-top:35.75pt;width:273.65pt;height:204.3pt;z-index:-1" wrapcoords="-51 0 -51 21532 21600 21532 21600 0 -51 0">
            <v:imagedata r:id="rId7" r:href="rId8"/>
            <w10:wrap type="tight"/>
          </v:shape>
        </w:pic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Auprès des électeurs de premier tour de François Hollande en 2012 </w:t>
      </w:r>
      <w:r w:rsidRPr="00282439">
        <w:rPr>
          <w:rFonts w:ascii="Times New Roman" w:eastAsia="Times New Roman" w:hAnsi="Times New Roman"/>
          <w:sz w:val="23"/>
          <w:szCs w:val="23"/>
        </w:rPr>
        <w:t>(jauge plus cohérente que la gauche globale dont on connaît les fractures), M. Valls est à 32%, Aubry à 21%, le Président à 19%, et J-L Mélenchon à 15% (les scores auprès des seuls sympathisants socialistes, périmètre un peu plus étroit, sont proches : cf. graph).</w:t>
      </w:r>
    </w:p>
    <w:p w:rsidR="00282439" w:rsidRPr="00282439" w:rsidRDefault="00282439" w:rsidP="00B22816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Le pôle PR/PM est désormais majoritaire, en progression de plus de dix points par rapport à décembre.</w:t>
      </w:r>
      <w:r w:rsidRPr="00282439">
        <w:rPr>
          <w:rFonts w:ascii="Times New Roman" w:eastAsia="Times New Roman" w:hAnsi="Times New Roman"/>
          <w:sz w:val="23"/>
          <w:szCs w:val="23"/>
        </w:rPr>
        <w:t> Le Premier ministre progresse très nettement et dépasse désormais M. Aubry en reflux très net, tandis que le Président progresse mais de manière moins marquée.</w:t>
      </w:r>
    </w:p>
    <w:p w:rsidR="00282439" w:rsidRPr="00282439" w:rsidRDefault="00282439" w:rsidP="0028243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i/>
          <w:iCs/>
          <w:sz w:val="23"/>
          <w:szCs w:val="23"/>
        </w:rPr>
        <w:t xml:space="preserve">Précaution méthodologique : compte tenu de la taille des échantillons, les tendances mesurées sont sans doute fiables mais les niveaux exacts </w:t>
      </w:r>
      <w:r w:rsidR="00B22816" w:rsidRPr="00282439">
        <w:rPr>
          <w:rFonts w:ascii="Times New Roman" w:eastAsia="Times New Roman" w:hAnsi="Times New Roman"/>
          <w:i/>
          <w:iCs/>
          <w:sz w:val="23"/>
          <w:szCs w:val="23"/>
        </w:rPr>
        <w:t>peuvent</w:t>
      </w:r>
      <w:r w:rsidRPr="00282439">
        <w:rPr>
          <w:rFonts w:ascii="Times New Roman" w:eastAsia="Times New Roman" w:hAnsi="Times New Roman"/>
          <w:i/>
          <w:iCs/>
          <w:sz w:val="23"/>
          <w:szCs w:val="23"/>
        </w:rPr>
        <w:t xml:space="preserve"> être un peu plus incertains.</w:t>
      </w:r>
    </w:p>
    <w:p w:rsidR="00282439" w:rsidRPr="00544640" w:rsidRDefault="00282439" w:rsidP="00E32371">
      <w:pPr>
        <w:numPr>
          <w:ilvl w:val="0"/>
          <w:numId w:val="3"/>
        </w:numPr>
        <w:spacing w:before="240" w:after="0" w:line="288" w:lineRule="auto"/>
        <w:ind w:left="284" w:hanging="284"/>
        <w:jc w:val="both"/>
        <w:rPr>
          <w:rFonts w:ascii="Times New Roman" w:eastAsia="Times New Roman" w:hAnsi="Times New Roman"/>
          <w:i/>
          <w:sz w:val="23"/>
          <w:szCs w:val="23"/>
        </w:rPr>
      </w:pPr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Les évènements des dernières semaines semblent avoir consolidé les évolutions plus structurelles et idéologiques visibles d</w:t>
      </w:r>
      <w:r w:rsidR="000E00FD">
        <w:rPr>
          <w:rFonts w:ascii="Times New Roman" w:eastAsia="Times New Roman" w:hAnsi="Times New Roman"/>
          <w:bCs/>
          <w:i/>
          <w:iCs/>
          <w:sz w:val="23"/>
          <w:szCs w:val="23"/>
        </w:rPr>
        <w:t>epuis plusieurs mois : le pôle « réformiste/régalien »</w:t>
      </w:r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 xml:space="preserve"> incarné par le Président et le Premier ministre </w:t>
      </w:r>
      <w:proofErr w:type="spellStart"/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réagrège</w:t>
      </w:r>
      <w:proofErr w:type="spellEnd"/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 xml:space="preserve"> progressivement l’électorat socialiste, au détriment des offres alternatives.</w:t>
      </w:r>
    </w:p>
    <w:p w:rsidR="00282439" w:rsidRPr="00544640" w:rsidRDefault="00282439" w:rsidP="00E32371">
      <w:pPr>
        <w:numPr>
          <w:ilvl w:val="0"/>
          <w:numId w:val="3"/>
        </w:numPr>
        <w:spacing w:before="240" w:after="0" w:line="288" w:lineRule="auto"/>
        <w:ind w:left="284" w:hanging="284"/>
        <w:jc w:val="both"/>
        <w:rPr>
          <w:rFonts w:ascii="Times New Roman" w:eastAsia="Times New Roman" w:hAnsi="Times New Roman"/>
          <w:i/>
          <w:sz w:val="23"/>
          <w:szCs w:val="23"/>
        </w:rPr>
      </w:pPr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L’enjeu semble dès lors être de gérer le retour des préoccupations économiques (cf. infra) sans relâc</w:t>
      </w:r>
      <w:r w:rsidR="00544640"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her la pression sur les sujets « </w:t>
      </w:r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républicains</w:t>
      </w:r>
      <w:r w:rsidR="00544640"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 »</w:t>
      </w:r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. Un alliage devra être trouvé.</w:t>
      </w:r>
    </w:p>
    <w:p w:rsidR="00282439" w:rsidRPr="00544640" w:rsidRDefault="00282439" w:rsidP="00E32371">
      <w:pPr>
        <w:numPr>
          <w:ilvl w:val="0"/>
          <w:numId w:val="3"/>
        </w:numPr>
        <w:spacing w:before="240" w:after="0" w:line="288" w:lineRule="auto"/>
        <w:ind w:left="284" w:hanging="284"/>
        <w:jc w:val="both"/>
        <w:rPr>
          <w:rFonts w:ascii="Times New Roman" w:eastAsia="Times New Roman" w:hAnsi="Times New Roman"/>
          <w:i/>
          <w:sz w:val="23"/>
          <w:szCs w:val="23"/>
        </w:rPr>
      </w:pPr>
      <w:r w:rsidRPr="00544640">
        <w:rPr>
          <w:rFonts w:ascii="Times New Roman" w:eastAsia="Times New Roman" w:hAnsi="Times New Roman"/>
          <w:bCs/>
          <w:i/>
          <w:iCs/>
          <w:sz w:val="23"/>
          <w:szCs w:val="23"/>
        </w:rPr>
        <w:t>De même, la bonne articulation des postures et des discours entre PR et PM pourrait sans doute entretenir la complémentarité et continuer à solidifier ce socle.</w:t>
      </w:r>
    </w:p>
    <w:p w:rsidR="00282439" w:rsidRPr="00282439" w:rsidRDefault="00282439" w:rsidP="00E32371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Les préoccupations économiques reprennent leurs droits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74% des Français considèrent que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emploi doit être une priorité gouvernementale pour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année qui s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ouvre - soit huit points de plus que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an dernier</w:t>
      </w:r>
      <w:r w:rsidRPr="00282439">
        <w:rPr>
          <w:rFonts w:ascii="Times New Roman" w:eastAsia="Times New Roman" w:hAnsi="Times New Roman"/>
          <w:sz w:val="23"/>
          <w:szCs w:val="23"/>
        </w:rPr>
        <w:t>. Mais signe que les attentats ont mis à jour des questionnements sur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école et accentué la préoccupation sécuritaire, ces deux items sont prioritaires pour 35% (+15) et 33% (+4) des Français.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Les Français ont actuellement le sentiment que le gouvernement donne trop d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importance aux suites des attentats par rapport aux sujets économiques</w:t>
      </w:r>
      <w:r w:rsidRPr="00282439">
        <w:rPr>
          <w:rFonts w:ascii="Times New Roman" w:eastAsia="Times New Roman" w:hAnsi="Times New Roman"/>
          <w:sz w:val="23"/>
          <w:szCs w:val="23"/>
        </w:rPr>
        <w:t xml:space="preserve"> : c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est le cas de 55% (dont 63% des catégories populaires) d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entre eux ; contre 42% qui pensent que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action gouvernementale est bien équilibrée entre sujets économiques et thématique des attentats.</w:t>
      </w:r>
    </w:p>
    <w:p w:rsidR="00282439" w:rsidRPr="00282439" w:rsidRDefault="00282439" w:rsidP="0028243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sz w:val="23"/>
          <w:szCs w:val="23"/>
        </w:rPr>
        <w:t>Les sympathisants de gauche sont, malgré la fierté qui est la leur quant à la gestion gouvernementale des attentats, partagés à 50/50 sur cette question - signe que le malaise est réel.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sz w:val="23"/>
          <w:szCs w:val="23"/>
        </w:rPr>
        <w:t>Par conséquent le jugement sur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action gouvernementale pour lutter contre le chômage reste mauvais et subit même une légère dégradation. 26% (-3 par rapport à fin avril 2014) ont le sentiment que le gouvernement fait tout ce qu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il peut pour lutter contre le chômage, contre 74% non. Seuls les sympathisants PS sont une majorité (58%) à juger que le gouvernement fait tout son possible.</w:t>
      </w:r>
    </w:p>
    <w:p w:rsidR="00282439" w:rsidRPr="00282439" w:rsidRDefault="00282439" w:rsidP="00E32371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Loi Macron : le risque des reculs</w:t>
      </w:r>
    </w:p>
    <w:p w:rsid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sz w:val="23"/>
          <w:szCs w:val="23"/>
        </w:rPr>
        <w:t xml:space="preserve">Venant confirmer ce qui transparaissait dans les </w:t>
      </w:r>
      <w:proofErr w:type="spellStart"/>
      <w:r w:rsidRPr="00282439">
        <w:rPr>
          <w:rFonts w:ascii="Times New Roman" w:eastAsia="Times New Roman" w:hAnsi="Times New Roman"/>
          <w:sz w:val="23"/>
          <w:szCs w:val="23"/>
        </w:rPr>
        <w:t>verbatims</w:t>
      </w:r>
      <w:proofErr w:type="spellEnd"/>
      <w:r w:rsidRPr="00282439">
        <w:rPr>
          <w:rFonts w:ascii="Times New Roman" w:eastAsia="Times New Roman" w:hAnsi="Times New Roman"/>
          <w:sz w:val="23"/>
          <w:szCs w:val="23"/>
        </w:rPr>
        <w:t xml:space="preserve"> des questions ouvertes de la semaine dernière, 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les Français ont le sentiment que dan</w:t>
      </w:r>
      <w:r w:rsidR="00B22816">
        <w:rPr>
          <w:rFonts w:ascii="Times New Roman" w:eastAsia="Times New Roman" w:hAnsi="Times New Roman"/>
          <w:b/>
          <w:bCs/>
          <w:sz w:val="23"/>
          <w:szCs w:val="23"/>
        </w:rPr>
        <w:t>s les débats sur la loi Macron « </w:t>
      </w:r>
      <w:r w:rsidRPr="00B22816">
        <w:rPr>
          <w:rFonts w:ascii="Times New Roman" w:eastAsia="Times New Roman" w:hAnsi="Times New Roman"/>
          <w:b/>
          <w:bCs/>
          <w:i/>
          <w:sz w:val="23"/>
          <w:szCs w:val="23"/>
        </w:rPr>
        <w:t>le gouvernement va reculer sur l’essentiel de la loi</w:t>
      </w:r>
      <w:r w:rsidR="00B22816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Pr="00282439">
        <w:rPr>
          <w:rFonts w:ascii="Times New Roman" w:eastAsia="Times New Roman" w:hAnsi="Times New Roman"/>
          <w:sz w:val="23"/>
          <w:szCs w:val="23"/>
        </w:rPr>
        <w:t> (62%). 34% des français seulement - et 39% des sympathisants de gauche - ont le sentiment que le gouvernement va aller jusqu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au bout et préserver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essent</w:t>
      </w:r>
      <w:r>
        <w:rPr>
          <w:rFonts w:ascii="Times New Roman" w:eastAsia="Times New Roman" w:hAnsi="Times New Roman"/>
          <w:sz w:val="23"/>
          <w:szCs w:val="23"/>
        </w:rPr>
        <w:t>iel du projet de loi.</w:t>
      </w:r>
    </w:p>
    <w:p w:rsidR="00970A2C" w:rsidRDefault="00282439" w:rsidP="0028243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enjeu portera sur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 xml:space="preserve">explication de la nature des </w:t>
      </w:r>
      <w:r w:rsidR="00B22816">
        <w:rPr>
          <w:rFonts w:ascii="Times New Roman" w:eastAsia="Times New Roman" w:hAnsi="Times New Roman"/>
          <w:b/>
          <w:bCs/>
          <w:sz w:val="23"/>
          <w:szCs w:val="23"/>
        </w:rPr>
        <w:t>« 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compromis</w:t>
      </w:r>
      <w:r w:rsidR="00B22816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, afin qu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ils ne soient pas vus comme des reculs</w:t>
      </w:r>
      <w:r w:rsidRPr="00282439">
        <w:rPr>
          <w:rFonts w:ascii="Times New Roman" w:eastAsia="Times New Roman" w:hAnsi="Times New Roman"/>
          <w:sz w:val="23"/>
          <w:szCs w:val="23"/>
        </w:rPr>
        <w:t>. Ainsi 68% déclarent aujourd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hui ne pas avoir assez d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éléments pour juger si les compromis passés vont dans le bon ou le mauvais sens. Ceux qui se prononcent sont presque aussi nombreux à juger qu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ils vont dans le bon (12% - dont 14% à gauche) que dans le mauvais sens (19% - dont 16% à gauche).</w:t>
      </w:r>
    </w:p>
    <w:p w:rsidR="00970A2C" w:rsidRDefault="00970A2C" w:rsidP="0028243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:rsidR="00970A2C" w:rsidRPr="00282439" w:rsidRDefault="00970A2C" w:rsidP="0028243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</w:p>
    <w:p w:rsidR="00282439" w:rsidRPr="00282439" w:rsidRDefault="00282439" w:rsidP="00E32371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Ukraine : le Président conforte sa stature internationale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Au sujet de la crise en Ukraine, une part très significative de Français </w:t>
      </w:r>
      <w:r w:rsidRPr="00282439">
        <w:rPr>
          <w:rFonts w:ascii="Times New Roman" w:eastAsia="Times New Roman" w:hAnsi="Times New Roman"/>
          <w:sz w:val="23"/>
          <w:szCs w:val="23"/>
        </w:rPr>
        <w:t>(47%, dont 65% à gauche et 32% à droite) </w:t>
      </w: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 xml:space="preserve">a jugé le Président de la république </w:t>
      </w:r>
      <w:r w:rsidR="00B22816">
        <w:rPr>
          <w:rFonts w:ascii="Times New Roman" w:eastAsia="Times New Roman" w:hAnsi="Times New Roman"/>
          <w:b/>
          <w:bCs/>
          <w:sz w:val="23"/>
          <w:szCs w:val="23"/>
        </w:rPr>
        <w:t>« </w:t>
      </w:r>
      <w:r w:rsidRPr="00B22816">
        <w:rPr>
          <w:rFonts w:ascii="Times New Roman" w:eastAsia="Times New Roman" w:hAnsi="Times New Roman"/>
          <w:b/>
          <w:bCs/>
          <w:i/>
          <w:sz w:val="23"/>
          <w:szCs w:val="23"/>
        </w:rPr>
        <w:t>à la hauteur de la situation</w:t>
      </w:r>
      <w:r w:rsidR="00B22816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Pr="00282439">
        <w:rPr>
          <w:rFonts w:ascii="Times New Roman" w:eastAsia="Times New Roman" w:hAnsi="Times New Roman"/>
          <w:sz w:val="23"/>
          <w:szCs w:val="23"/>
        </w:rPr>
        <w:t> ; contre 52% qui ne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ont pas jugé à la hauteur. C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est un résultat intéressant, bien supérieur à d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autres traits d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image.</w:t>
      </w:r>
    </w:p>
    <w:p w:rsidR="00282439" w:rsidRPr="00282439" w:rsidRDefault="00282439" w:rsidP="00282439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sz w:val="23"/>
          <w:szCs w:val="23"/>
        </w:rPr>
        <w:t xml:space="preserve">Ce résultat vient faire écho à un sondage </w:t>
      </w:r>
      <w:proofErr w:type="spellStart"/>
      <w:r w:rsidRPr="00282439">
        <w:rPr>
          <w:rFonts w:ascii="Times New Roman" w:eastAsia="Times New Roman" w:hAnsi="Times New Roman"/>
          <w:sz w:val="23"/>
          <w:szCs w:val="23"/>
        </w:rPr>
        <w:t>Odoxa</w:t>
      </w:r>
      <w:proofErr w:type="spellEnd"/>
      <w:r w:rsidRPr="00282439">
        <w:rPr>
          <w:rFonts w:ascii="Times New Roman" w:eastAsia="Times New Roman" w:hAnsi="Times New Roman"/>
          <w:sz w:val="23"/>
          <w:szCs w:val="23"/>
        </w:rPr>
        <w:t xml:space="preserve"> indiquant que 57% des </w:t>
      </w:r>
      <w:r w:rsidR="00544640">
        <w:rPr>
          <w:rFonts w:ascii="Times New Roman" w:eastAsia="Times New Roman" w:hAnsi="Times New Roman"/>
          <w:sz w:val="23"/>
          <w:szCs w:val="23"/>
        </w:rPr>
        <w:t>Français jugent que P</w:t>
      </w:r>
      <w:r w:rsidRPr="00282439">
        <w:rPr>
          <w:rFonts w:ascii="Times New Roman" w:eastAsia="Times New Roman" w:hAnsi="Times New Roman"/>
          <w:sz w:val="23"/>
          <w:szCs w:val="23"/>
        </w:rPr>
        <w:t xml:space="preserve">résident </w:t>
      </w:r>
      <w:r w:rsidR="00B22816" w:rsidRPr="00282439">
        <w:rPr>
          <w:rFonts w:ascii="Times New Roman" w:eastAsia="Times New Roman" w:hAnsi="Times New Roman"/>
          <w:sz w:val="23"/>
          <w:szCs w:val="23"/>
        </w:rPr>
        <w:t>a</w:t>
      </w:r>
      <w:r w:rsidRPr="00282439">
        <w:rPr>
          <w:rFonts w:ascii="Times New Roman" w:eastAsia="Times New Roman" w:hAnsi="Times New Roman"/>
          <w:sz w:val="23"/>
          <w:szCs w:val="23"/>
        </w:rPr>
        <w:t xml:space="preserve"> joué un rôle important dans la résolution de la crise ukrainienne.</w:t>
      </w:r>
    </w:p>
    <w:p w:rsidR="00282439" w:rsidRPr="00282439" w:rsidRDefault="00282439" w:rsidP="00E32371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5. Sécurité : un doute profond sur les statistiques</w:t>
      </w:r>
    </w:p>
    <w:p w:rsidR="00282439" w:rsidRPr="00282439" w:rsidRDefault="00282439" w:rsidP="00E32371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b/>
          <w:bCs/>
          <w:sz w:val="23"/>
          <w:szCs w:val="23"/>
        </w:rPr>
        <w:t>Seulement 21% des Français pensent que la délinquance a réellement baissé à Marseille</w:t>
      </w:r>
      <w:r w:rsidRPr="00282439">
        <w:rPr>
          <w:rFonts w:ascii="Times New Roman" w:eastAsia="Times New Roman" w:hAnsi="Times New Roman"/>
          <w:sz w:val="23"/>
          <w:szCs w:val="23"/>
        </w:rPr>
        <w:t>. Si les Français nous font dans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ensemble confiance pour faire ce qu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282439">
        <w:rPr>
          <w:rFonts w:ascii="Times New Roman" w:eastAsia="Times New Roman" w:hAnsi="Times New Roman"/>
          <w:sz w:val="23"/>
          <w:szCs w:val="23"/>
        </w:rPr>
        <w:t>il fait sur la sécurité, la séquence de cette semaine a sans doute conforté un doute structurel vis à vis des statistiques publiques.</w:t>
      </w:r>
    </w:p>
    <w:p w:rsidR="00127AA9" w:rsidRPr="00B22816" w:rsidRDefault="00282439" w:rsidP="00B22816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282439">
        <w:rPr>
          <w:rFonts w:ascii="Times New Roman" w:eastAsia="Times New Roman" w:hAnsi="Times New Roman"/>
          <w:sz w:val="23"/>
          <w:szCs w:val="23"/>
        </w:rPr>
        <w:t>Les sympathisants de gauche ne sont pas beaucoup moins sceptiques que ceux de droite (29% contre 15%)./.</w:t>
      </w:r>
      <w:r w:rsidR="00127AA9">
        <w:rPr>
          <w:rFonts w:ascii="Times New Roman" w:hAnsi="Times New Roman"/>
          <w:sz w:val="23"/>
          <w:szCs w:val="23"/>
        </w:rPr>
        <w:tab/>
      </w:r>
    </w:p>
    <w:p w:rsidR="00563B3D" w:rsidRPr="00CA52A9" w:rsidRDefault="00563B3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sz w:val="23"/>
          <w:szCs w:val="23"/>
        </w:rPr>
        <w:tab/>
      </w:r>
      <w:r w:rsidRPr="00CA52A9">
        <w:rPr>
          <w:rFonts w:ascii="Times New Roman" w:hAnsi="Times New Roman"/>
          <w:sz w:val="23"/>
          <w:szCs w:val="23"/>
        </w:rPr>
        <w:t>Adrien ABECASSIS</w:t>
      </w:r>
    </w:p>
    <w:sectPr w:rsidR="00563B3D" w:rsidRPr="00CA52A9" w:rsidSect="00B22816">
      <w:footerReference w:type="even" r:id="rId9"/>
      <w:footerReference w:type="default" r:id="rId10"/>
      <w:footerReference w:type="first" r:id="rId11"/>
      <w:pgSz w:w="11906" w:h="16838"/>
      <w:pgMar w:top="1077" w:right="1304" w:bottom="1077" w:left="1247" w:header="709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664C" w:rsidRDefault="007B664C" w:rsidP="00C52130">
      <w:pPr>
        <w:spacing w:after="0" w:line="240" w:lineRule="auto"/>
      </w:pPr>
      <w:r>
        <w:separator/>
      </w:r>
    </w:p>
  </w:endnote>
  <w:endnote w:type="continuationSeparator" w:id="0">
    <w:p w:rsidR="007B664C" w:rsidRDefault="007B664C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7F15" w:rsidRDefault="005E7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7F15" w:rsidRPr="00C52130" w:rsidRDefault="005E7F15" w:rsidP="00C52130">
    <w:pPr>
      <w:pStyle w:val="Footer"/>
      <w:ind w:right="-143"/>
      <w:jc w:val="right"/>
      <w:rPr>
        <w:rFonts w:ascii="Times New Roman" w:hAnsi="Times New Roman"/>
        <w:color w:val="404040"/>
      </w:rPr>
    </w:pPr>
    <w:r w:rsidRPr="00C52130">
      <w:rPr>
        <w:rFonts w:ascii="Times New Roman" w:hAnsi="Times New Roman"/>
        <w:color w:val="404040"/>
      </w:rPr>
      <w:fldChar w:fldCharType="begin"/>
    </w:r>
    <w:r w:rsidRPr="00C52130">
      <w:rPr>
        <w:rFonts w:ascii="Times New Roman" w:hAnsi="Times New Roman"/>
        <w:color w:val="404040"/>
      </w:rPr>
      <w:instrText>PAGE   \* MERGEFORMAT</w:instrText>
    </w:r>
    <w:r w:rsidRPr="00C52130">
      <w:rPr>
        <w:rFonts w:ascii="Times New Roman" w:hAnsi="Times New Roman"/>
        <w:color w:val="404040"/>
      </w:rPr>
      <w:fldChar w:fldCharType="separate"/>
    </w:r>
    <w:r w:rsidR="000E00FD">
      <w:rPr>
        <w:rFonts w:ascii="Times New Roman" w:hAnsi="Times New Roman"/>
        <w:noProof/>
        <w:color w:val="404040"/>
      </w:rPr>
      <w:t>2</w:t>
    </w:r>
    <w:r w:rsidRPr="00C52130">
      <w:rPr>
        <w:rFonts w:ascii="Times New Roman" w:hAnsi="Times New Roman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E7F15" w:rsidRDefault="005E7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664C" w:rsidRDefault="007B664C" w:rsidP="00C52130">
      <w:pPr>
        <w:spacing w:after="0" w:line="240" w:lineRule="auto"/>
      </w:pPr>
      <w:r>
        <w:separator/>
      </w:r>
    </w:p>
  </w:footnote>
  <w:footnote w:type="continuationSeparator" w:id="0">
    <w:p w:rsidR="007B664C" w:rsidRDefault="007B664C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24661F66"/>
    <w:multiLevelType w:val="hybridMultilevel"/>
    <w:tmpl w:val="8FCCF2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965424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9069657">
    <w:abstractNumId w:val="2"/>
  </w:num>
  <w:num w:numId="3" w16cid:durableId="20598899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5E83"/>
    <w:rsid w:val="00006D11"/>
    <w:rsid w:val="00014447"/>
    <w:rsid w:val="000171F0"/>
    <w:rsid w:val="000349AD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B3F76"/>
    <w:rsid w:val="000C23B0"/>
    <w:rsid w:val="000D1840"/>
    <w:rsid w:val="000D1BB8"/>
    <w:rsid w:val="000D200C"/>
    <w:rsid w:val="000D2313"/>
    <w:rsid w:val="000D2933"/>
    <w:rsid w:val="000D7E84"/>
    <w:rsid w:val="000E00FD"/>
    <w:rsid w:val="000E6B25"/>
    <w:rsid w:val="00105D1C"/>
    <w:rsid w:val="00106EA3"/>
    <w:rsid w:val="0011140E"/>
    <w:rsid w:val="00125E5C"/>
    <w:rsid w:val="00127AA9"/>
    <w:rsid w:val="00130E41"/>
    <w:rsid w:val="00133749"/>
    <w:rsid w:val="001418DA"/>
    <w:rsid w:val="001423DB"/>
    <w:rsid w:val="001426D7"/>
    <w:rsid w:val="00143EBA"/>
    <w:rsid w:val="00144704"/>
    <w:rsid w:val="001449F8"/>
    <w:rsid w:val="0015733E"/>
    <w:rsid w:val="00166C2A"/>
    <w:rsid w:val="00170A72"/>
    <w:rsid w:val="001710D0"/>
    <w:rsid w:val="00171E36"/>
    <w:rsid w:val="001732F2"/>
    <w:rsid w:val="00190776"/>
    <w:rsid w:val="001A33C4"/>
    <w:rsid w:val="001B640F"/>
    <w:rsid w:val="001C2A18"/>
    <w:rsid w:val="001D02E9"/>
    <w:rsid w:val="001D0316"/>
    <w:rsid w:val="001D3C28"/>
    <w:rsid w:val="001D5131"/>
    <w:rsid w:val="001D6022"/>
    <w:rsid w:val="001E0C59"/>
    <w:rsid w:val="001F0D3D"/>
    <w:rsid w:val="001F262D"/>
    <w:rsid w:val="001F2B0D"/>
    <w:rsid w:val="00200E3D"/>
    <w:rsid w:val="00204AB9"/>
    <w:rsid w:val="00212876"/>
    <w:rsid w:val="002132DE"/>
    <w:rsid w:val="002157A6"/>
    <w:rsid w:val="002178B0"/>
    <w:rsid w:val="00220F7E"/>
    <w:rsid w:val="00234CEC"/>
    <w:rsid w:val="00241BD4"/>
    <w:rsid w:val="002456C1"/>
    <w:rsid w:val="00246236"/>
    <w:rsid w:val="00247720"/>
    <w:rsid w:val="002618DD"/>
    <w:rsid w:val="00275142"/>
    <w:rsid w:val="0028053D"/>
    <w:rsid w:val="00280A6B"/>
    <w:rsid w:val="00282439"/>
    <w:rsid w:val="00282660"/>
    <w:rsid w:val="00283167"/>
    <w:rsid w:val="00291477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23E3"/>
    <w:rsid w:val="00305665"/>
    <w:rsid w:val="0033093D"/>
    <w:rsid w:val="003313CB"/>
    <w:rsid w:val="00333B88"/>
    <w:rsid w:val="00336EE8"/>
    <w:rsid w:val="00342979"/>
    <w:rsid w:val="003452D7"/>
    <w:rsid w:val="00360B5E"/>
    <w:rsid w:val="0039112E"/>
    <w:rsid w:val="00392BB2"/>
    <w:rsid w:val="00393C2A"/>
    <w:rsid w:val="003967E8"/>
    <w:rsid w:val="003C4A2C"/>
    <w:rsid w:val="003E3A46"/>
    <w:rsid w:val="003E647C"/>
    <w:rsid w:val="003F30E0"/>
    <w:rsid w:val="003F5A94"/>
    <w:rsid w:val="003F630E"/>
    <w:rsid w:val="003F6DE5"/>
    <w:rsid w:val="00404CDE"/>
    <w:rsid w:val="00412929"/>
    <w:rsid w:val="00416B9A"/>
    <w:rsid w:val="00431DF3"/>
    <w:rsid w:val="00441526"/>
    <w:rsid w:val="004473DC"/>
    <w:rsid w:val="00447A03"/>
    <w:rsid w:val="004708EE"/>
    <w:rsid w:val="004733D6"/>
    <w:rsid w:val="00473A72"/>
    <w:rsid w:val="0047508B"/>
    <w:rsid w:val="00477020"/>
    <w:rsid w:val="0049164F"/>
    <w:rsid w:val="004A027E"/>
    <w:rsid w:val="004A6A02"/>
    <w:rsid w:val="004B5528"/>
    <w:rsid w:val="004C3F36"/>
    <w:rsid w:val="004C459E"/>
    <w:rsid w:val="004C5EEE"/>
    <w:rsid w:val="004C7845"/>
    <w:rsid w:val="004D4E5A"/>
    <w:rsid w:val="004D503E"/>
    <w:rsid w:val="004D7162"/>
    <w:rsid w:val="004E454C"/>
    <w:rsid w:val="004F35BD"/>
    <w:rsid w:val="005021C1"/>
    <w:rsid w:val="00505A6E"/>
    <w:rsid w:val="00506B64"/>
    <w:rsid w:val="00506CE1"/>
    <w:rsid w:val="005148F7"/>
    <w:rsid w:val="00520F21"/>
    <w:rsid w:val="005249A5"/>
    <w:rsid w:val="00526021"/>
    <w:rsid w:val="00534BAA"/>
    <w:rsid w:val="00544640"/>
    <w:rsid w:val="00560C42"/>
    <w:rsid w:val="00563131"/>
    <w:rsid w:val="00563B3D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FC2"/>
    <w:rsid w:val="005E1580"/>
    <w:rsid w:val="005E4F04"/>
    <w:rsid w:val="005E7862"/>
    <w:rsid w:val="005E7F15"/>
    <w:rsid w:val="005F40CA"/>
    <w:rsid w:val="005F42E1"/>
    <w:rsid w:val="0060734B"/>
    <w:rsid w:val="00613E86"/>
    <w:rsid w:val="00613EEE"/>
    <w:rsid w:val="00617879"/>
    <w:rsid w:val="00621E97"/>
    <w:rsid w:val="0063116A"/>
    <w:rsid w:val="00640039"/>
    <w:rsid w:val="00642F00"/>
    <w:rsid w:val="006565D5"/>
    <w:rsid w:val="0068433B"/>
    <w:rsid w:val="006A1CCC"/>
    <w:rsid w:val="006A3C4B"/>
    <w:rsid w:val="006A7403"/>
    <w:rsid w:val="006B36D3"/>
    <w:rsid w:val="006B5695"/>
    <w:rsid w:val="006E2260"/>
    <w:rsid w:val="006F0DC0"/>
    <w:rsid w:val="006F5481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60F62"/>
    <w:rsid w:val="00771653"/>
    <w:rsid w:val="00784F1A"/>
    <w:rsid w:val="0078614B"/>
    <w:rsid w:val="007873DB"/>
    <w:rsid w:val="007A45F2"/>
    <w:rsid w:val="007A7D81"/>
    <w:rsid w:val="007B3F9A"/>
    <w:rsid w:val="007B426B"/>
    <w:rsid w:val="007B4582"/>
    <w:rsid w:val="007B664C"/>
    <w:rsid w:val="007C1C34"/>
    <w:rsid w:val="007F128E"/>
    <w:rsid w:val="007F1DBE"/>
    <w:rsid w:val="0080029F"/>
    <w:rsid w:val="00800A48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602AE"/>
    <w:rsid w:val="00866257"/>
    <w:rsid w:val="00866E58"/>
    <w:rsid w:val="00872216"/>
    <w:rsid w:val="00874810"/>
    <w:rsid w:val="00881333"/>
    <w:rsid w:val="008866FF"/>
    <w:rsid w:val="0089600B"/>
    <w:rsid w:val="008B5E10"/>
    <w:rsid w:val="008C6811"/>
    <w:rsid w:val="008D7D03"/>
    <w:rsid w:val="008E0CC3"/>
    <w:rsid w:val="008E6908"/>
    <w:rsid w:val="008F349E"/>
    <w:rsid w:val="009022A6"/>
    <w:rsid w:val="00906F24"/>
    <w:rsid w:val="00914322"/>
    <w:rsid w:val="00916D36"/>
    <w:rsid w:val="00925A53"/>
    <w:rsid w:val="009274EE"/>
    <w:rsid w:val="00953FD5"/>
    <w:rsid w:val="00954A84"/>
    <w:rsid w:val="00954ADB"/>
    <w:rsid w:val="00957C89"/>
    <w:rsid w:val="00962871"/>
    <w:rsid w:val="00964D5D"/>
    <w:rsid w:val="00970A2C"/>
    <w:rsid w:val="00971116"/>
    <w:rsid w:val="00987100"/>
    <w:rsid w:val="00992A14"/>
    <w:rsid w:val="00994171"/>
    <w:rsid w:val="00996980"/>
    <w:rsid w:val="009A0390"/>
    <w:rsid w:val="009B198E"/>
    <w:rsid w:val="009C7B08"/>
    <w:rsid w:val="009E0CEF"/>
    <w:rsid w:val="009E59C8"/>
    <w:rsid w:val="009F33EE"/>
    <w:rsid w:val="00A10188"/>
    <w:rsid w:val="00A141FA"/>
    <w:rsid w:val="00A25887"/>
    <w:rsid w:val="00A35C02"/>
    <w:rsid w:val="00A3744F"/>
    <w:rsid w:val="00A46976"/>
    <w:rsid w:val="00A478BE"/>
    <w:rsid w:val="00A5268A"/>
    <w:rsid w:val="00A626DC"/>
    <w:rsid w:val="00A627A0"/>
    <w:rsid w:val="00A64E34"/>
    <w:rsid w:val="00A657F4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D0D28"/>
    <w:rsid w:val="00AD639A"/>
    <w:rsid w:val="00AE00BE"/>
    <w:rsid w:val="00B12C01"/>
    <w:rsid w:val="00B145B4"/>
    <w:rsid w:val="00B22816"/>
    <w:rsid w:val="00B254CC"/>
    <w:rsid w:val="00B25ECA"/>
    <w:rsid w:val="00B33780"/>
    <w:rsid w:val="00B362B5"/>
    <w:rsid w:val="00B56F7C"/>
    <w:rsid w:val="00B72A1C"/>
    <w:rsid w:val="00B76659"/>
    <w:rsid w:val="00BB60C6"/>
    <w:rsid w:val="00BC5974"/>
    <w:rsid w:val="00BC631C"/>
    <w:rsid w:val="00BD10AE"/>
    <w:rsid w:val="00BD347D"/>
    <w:rsid w:val="00BD4435"/>
    <w:rsid w:val="00BE40F6"/>
    <w:rsid w:val="00BE543C"/>
    <w:rsid w:val="00C01A6A"/>
    <w:rsid w:val="00C10675"/>
    <w:rsid w:val="00C12B0E"/>
    <w:rsid w:val="00C20AE7"/>
    <w:rsid w:val="00C2240F"/>
    <w:rsid w:val="00C343E2"/>
    <w:rsid w:val="00C35F4C"/>
    <w:rsid w:val="00C438E0"/>
    <w:rsid w:val="00C50C2F"/>
    <w:rsid w:val="00C52130"/>
    <w:rsid w:val="00C6264C"/>
    <w:rsid w:val="00C732A7"/>
    <w:rsid w:val="00C84E14"/>
    <w:rsid w:val="00C9019E"/>
    <w:rsid w:val="00C941D0"/>
    <w:rsid w:val="00CA319F"/>
    <w:rsid w:val="00CA4CC2"/>
    <w:rsid w:val="00CA52A9"/>
    <w:rsid w:val="00CA5733"/>
    <w:rsid w:val="00CA69B8"/>
    <w:rsid w:val="00CC3F6A"/>
    <w:rsid w:val="00CE791E"/>
    <w:rsid w:val="00CF0F22"/>
    <w:rsid w:val="00D002A0"/>
    <w:rsid w:val="00D01874"/>
    <w:rsid w:val="00D0697C"/>
    <w:rsid w:val="00D20BCF"/>
    <w:rsid w:val="00D23CF5"/>
    <w:rsid w:val="00D31173"/>
    <w:rsid w:val="00D61712"/>
    <w:rsid w:val="00D62344"/>
    <w:rsid w:val="00D75AA0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150EC"/>
    <w:rsid w:val="00E300AA"/>
    <w:rsid w:val="00E32371"/>
    <w:rsid w:val="00E3745A"/>
    <w:rsid w:val="00E37964"/>
    <w:rsid w:val="00E45C77"/>
    <w:rsid w:val="00E53C6E"/>
    <w:rsid w:val="00E62A44"/>
    <w:rsid w:val="00E66ACB"/>
    <w:rsid w:val="00E70B23"/>
    <w:rsid w:val="00E73656"/>
    <w:rsid w:val="00E737C9"/>
    <w:rsid w:val="00E84899"/>
    <w:rsid w:val="00EA0783"/>
    <w:rsid w:val="00EA544F"/>
    <w:rsid w:val="00EC4263"/>
    <w:rsid w:val="00EC517F"/>
    <w:rsid w:val="00EC6B86"/>
    <w:rsid w:val="00ED43A9"/>
    <w:rsid w:val="00ED5991"/>
    <w:rsid w:val="00EE7FD4"/>
    <w:rsid w:val="00EF1C38"/>
    <w:rsid w:val="00F00215"/>
    <w:rsid w:val="00F224D5"/>
    <w:rsid w:val="00F227D1"/>
    <w:rsid w:val="00F2672A"/>
    <w:rsid w:val="00F313EC"/>
    <w:rsid w:val="00F426AF"/>
    <w:rsid w:val="00F558A3"/>
    <w:rsid w:val="00F616FC"/>
    <w:rsid w:val="00F63D49"/>
    <w:rsid w:val="00F7075A"/>
    <w:rsid w:val="00F71104"/>
    <w:rsid w:val="00F7228F"/>
    <w:rsid w:val="00F8319B"/>
    <w:rsid w:val="00F8402B"/>
    <w:rsid w:val="00F9605B"/>
    <w:rsid w:val="00FA1A6D"/>
    <w:rsid w:val="00FB0690"/>
    <w:rsid w:val="00FB224B"/>
    <w:rsid w:val="00FB3D79"/>
    <w:rsid w:val="00FB5359"/>
    <w:rsid w:val="00FD28F2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F95C7F-9A46-48C1-9772-90A0109C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21E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6ADC853B-AE38-4ED6-B9A7-E195B79D3B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838</Words>
  <Characters>4778</Characters>
  <Application>Microsoft Office Word</Application>
  <DocSecurity>4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5605</CharactersWithSpaces>
  <SharedDoc>false</SharedDoc>
  <HLinks>
    <vt:vector size="6" baseType="variant">
      <vt:variant>
        <vt:i4>65631</vt:i4>
      </vt:variant>
      <vt:variant>
        <vt:i4>-1</vt:i4>
      </vt:variant>
      <vt:variant>
        <vt:i4>1026</vt:i4>
      </vt:variant>
      <vt:variant>
        <vt:i4>1</vt:i4>
      </vt:variant>
      <vt:variant>
        <vt:lpwstr>cid:6ADC853B-AE38-4ED6-B9A7-E195B79D3B60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2015-01-26T11:58:00Z</cp:lastPrinted>
  <dcterms:created xsi:type="dcterms:W3CDTF">2015-02-23T14:28:00Z</dcterms:created>
  <dcterms:modified xsi:type="dcterms:W3CDTF">2015-02-23T14:37:00Z</dcterms:modified>
</cp:coreProperties>
</file>