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4A51C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4A51CD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63B3D" w:rsidRPr="004A51CD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4A51CD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4A51CD">
        <w:rPr>
          <w:color w:val="0D0D0D"/>
          <w:sz w:val="26"/>
          <w:szCs w:val="26"/>
        </w:rPr>
        <w:tab/>
      </w:r>
      <w:r w:rsidRPr="004A51CD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9A483C" w:rsidRPr="004A51CD">
        <w:rPr>
          <w:rFonts w:ascii="Times New Roman" w:eastAsia="Times New Roman" w:hAnsi="Times New Roman"/>
          <w:color w:val="0D0D0D"/>
          <w:sz w:val="23"/>
          <w:szCs w:val="23"/>
        </w:rPr>
        <w:t>13</w:t>
      </w:r>
      <w:r w:rsidR="00B51E41" w:rsidRPr="004A51CD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886C8D" w:rsidRPr="004A51CD">
        <w:rPr>
          <w:rFonts w:ascii="Times New Roman" w:eastAsia="Times New Roman" w:hAnsi="Times New Roman"/>
          <w:color w:val="0D0D0D"/>
          <w:sz w:val="23"/>
          <w:szCs w:val="23"/>
        </w:rPr>
        <w:t>avril</w:t>
      </w:r>
      <w:r w:rsidR="00ED0269" w:rsidRPr="004A51CD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563B3D" w:rsidRPr="004A51C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4A51CD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CA69B8" w:rsidRPr="004A51CD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86C8D" w:rsidRPr="004A51CD" w:rsidRDefault="00886C8D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63B3D" w:rsidRPr="004A51CD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4A51CD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63B3D" w:rsidRPr="004A51CD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4A51CD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563B3D" w:rsidRPr="004A51CD" w:rsidRDefault="00563B3D" w:rsidP="0035142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4A51CD">
        <w:rPr>
          <w:color w:val="0D0D0D"/>
          <w:sz w:val="23"/>
          <w:szCs w:val="23"/>
        </w:rPr>
        <w:tab/>
      </w:r>
      <w:r w:rsidRPr="004A51CD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4A51CD">
        <w:rPr>
          <w:color w:val="0D0D0D"/>
          <w:sz w:val="23"/>
          <w:szCs w:val="23"/>
        </w:rPr>
        <w:tab/>
      </w:r>
    </w:p>
    <w:p w:rsidR="00CA69B8" w:rsidRPr="004A51CD" w:rsidRDefault="00563B3D" w:rsidP="00886C8D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4A51CD">
        <w:rPr>
          <w:rFonts w:ascii="Times New Roman" w:eastAsia="Times New Roman" w:hAnsi="Times New Roman"/>
          <w:smallCaps/>
          <w:color w:val="0D0D0D"/>
          <w:sz w:val="23"/>
          <w:szCs w:val="23"/>
        </w:rPr>
        <w:t>s/c de</w:t>
      </w:r>
      <w:r w:rsidR="00886C8D" w:rsidRPr="004A51CD">
        <w:rPr>
          <w:rFonts w:ascii="Times New Roman" w:eastAsia="Times New Roman" w:hAnsi="Times New Roman"/>
          <w:smallCaps/>
          <w:color w:val="0D0D0D"/>
          <w:sz w:val="23"/>
          <w:szCs w:val="23"/>
        </w:rPr>
        <w:t xml:space="preserve"> Monsieur le Secrétaire General</w:t>
      </w:r>
    </w:p>
    <w:p w:rsidR="00886C8D" w:rsidRPr="004A51CD" w:rsidRDefault="00886C8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563B3D" w:rsidRPr="004A51CD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B10945" w:rsidRPr="004A51CD" w:rsidRDefault="00563B3D" w:rsidP="00886C8D">
      <w:pPr>
        <w:tabs>
          <w:tab w:val="left" w:pos="755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</w:pPr>
      <w:r w:rsidRPr="004A51CD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4A51C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bookmarkStart w:id="0" w:name="_MailOriginal"/>
      <w:r w:rsidR="00B6705A" w:rsidRPr="004A51C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Point opinion sur la loi </w:t>
      </w:r>
      <w:r w:rsidR="009A483C" w:rsidRPr="004A51C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renseignement</w:t>
      </w:r>
    </w:p>
    <w:p w:rsidR="00AA61EC" w:rsidRPr="004A51CD" w:rsidRDefault="00AA61EC" w:rsidP="00B6705A">
      <w:pPr>
        <w:pStyle w:val="Index6"/>
        <w:numPr>
          <w:ilvl w:val="0"/>
          <w:numId w:val="2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bCs/>
          <w:color w:val="0D0D0D"/>
          <w:sz w:val="23"/>
          <w:szCs w:val="23"/>
        </w:rPr>
      </w:pPr>
      <w:r w:rsidRPr="004A51CD">
        <w:rPr>
          <w:rFonts w:ascii="Times New Roman" w:hAnsi="Times New Roman"/>
          <w:b/>
          <w:bCs/>
          <w:color w:val="0D0D0D"/>
          <w:sz w:val="23"/>
          <w:szCs w:val="23"/>
        </w:rPr>
        <w:t>La notoriété du projet de loi sur le renseignement reste relative</w:t>
      </w:r>
      <w:r w:rsidRPr="004A51CD">
        <w:rPr>
          <w:rFonts w:ascii="Times New Roman" w:hAnsi="Times New Roman"/>
          <w:bCs/>
          <w:color w:val="0D0D0D"/>
          <w:sz w:val="23"/>
          <w:szCs w:val="23"/>
        </w:rPr>
        <w:t>. Seuls 45% des Français disent en avoir entendu parler, dont 26% voir précisément de quoi il s’agit. C’est un score stable par rapport à mi-mars : les premiers débats n’ont pas encore percé le mur de l’opinion.</w:t>
      </w:r>
    </w:p>
    <w:p w:rsidR="00AA61EC" w:rsidRPr="004A51CD" w:rsidRDefault="00AA61EC" w:rsidP="00AA1B3C">
      <w:pPr>
        <w:pStyle w:val="Index6"/>
        <w:numPr>
          <w:ilvl w:val="0"/>
          <w:numId w:val="2"/>
        </w:numPr>
        <w:tabs>
          <w:tab w:val="left" w:pos="284"/>
        </w:tabs>
        <w:spacing w:before="320" w:line="288" w:lineRule="auto"/>
        <w:ind w:left="0" w:firstLine="0"/>
        <w:jc w:val="both"/>
        <w:rPr>
          <w:rFonts w:ascii="Times New Roman" w:hAnsi="Times New Roman"/>
          <w:bCs/>
          <w:color w:val="0D0D0D"/>
          <w:sz w:val="23"/>
          <w:szCs w:val="23"/>
        </w:rPr>
      </w:pPr>
      <w:r w:rsidRPr="004A51CD">
        <w:rPr>
          <w:rFonts w:ascii="Times New Roman" w:hAnsi="Times New Roman"/>
          <w:b/>
          <w:bCs/>
          <w:color w:val="0D0D0D"/>
          <w:sz w:val="23"/>
          <w:szCs w:val="23"/>
        </w:rPr>
        <w:t>Sur les mesures testé</w:t>
      </w:r>
      <w:r w:rsidR="00B6705A" w:rsidRPr="004A51CD">
        <w:rPr>
          <w:rFonts w:ascii="Times New Roman" w:hAnsi="Times New Roman"/>
          <w:b/>
          <w:bCs/>
          <w:color w:val="0D0D0D"/>
          <w:sz w:val="23"/>
          <w:szCs w:val="23"/>
        </w:rPr>
        <w:t>e</w:t>
      </w:r>
      <w:r w:rsidRPr="004A51CD">
        <w:rPr>
          <w:rFonts w:ascii="Times New Roman" w:hAnsi="Times New Roman"/>
          <w:b/>
          <w:bCs/>
          <w:color w:val="0D0D0D"/>
          <w:sz w:val="23"/>
          <w:szCs w:val="23"/>
        </w:rPr>
        <w:t>s a priori, seule l’interception des courriels était un peu plus fragile</w:t>
      </w:r>
      <w:r w:rsidRPr="004A51CD">
        <w:rPr>
          <w:rFonts w:ascii="Times New Roman" w:hAnsi="Times New Roman"/>
          <w:bCs/>
          <w:color w:val="0D0D0D"/>
          <w:sz w:val="23"/>
          <w:szCs w:val="23"/>
        </w:rPr>
        <w:t>.</w:t>
      </w:r>
    </w:p>
    <w:p w:rsidR="00AA61EC" w:rsidRPr="004A51CD" w:rsidRDefault="00AA61EC" w:rsidP="009A483C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4A51CD">
        <w:rPr>
          <w:rFonts w:ascii="Times New Roman" w:hAnsi="Times New Roman"/>
          <w:color w:val="0D0D0D"/>
          <w:sz w:val="23"/>
          <w:szCs w:val="23"/>
        </w:rPr>
        <w:t>88% des Français se disaient favorables à « </w:t>
      </w:r>
      <w:r w:rsidRPr="004A51CD">
        <w:rPr>
          <w:rFonts w:ascii="Times New Roman" w:hAnsi="Times New Roman"/>
          <w:i/>
          <w:color w:val="0D0D0D"/>
          <w:sz w:val="23"/>
          <w:szCs w:val="23"/>
          <w:u w:val="single"/>
        </w:rPr>
        <w:t>la possibilité d’effectuer des écoutes téléphoniques sur des terroristes potentiels</w:t>
      </w:r>
      <w:r w:rsidRPr="004A51CD">
        <w:rPr>
          <w:rFonts w:ascii="Times New Roman" w:hAnsi="Times New Roman"/>
          <w:color w:val="0D0D0D"/>
          <w:sz w:val="23"/>
          <w:szCs w:val="23"/>
        </w:rPr>
        <w:t> », et 85% à « </w:t>
      </w:r>
      <w:r w:rsidRPr="004A51CD">
        <w:rPr>
          <w:rFonts w:ascii="Times New Roman" w:hAnsi="Times New Roman"/>
          <w:i/>
          <w:color w:val="0D0D0D"/>
          <w:sz w:val="23"/>
          <w:szCs w:val="23"/>
          <w:u w:val="single"/>
        </w:rPr>
        <w:t>l’obligation pour les fournisseurs d’accès à internet de signaler aux autorités les connexions suspectes</w:t>
      </w:r>
      <w:r w:rsidRPr="004A51CD">
        <w:rPr>
          <w:rFonts w:ascii="Times New Roman" w:hAnsi="Times New Roman"/>
          <w:color w:val="0D0D0D"/>
          <w:sz w:val="23"/>
          <w:szCs w:val="23"/>
        </w:rPr>
        <w:t> » (dont 1 sur 2 « très favorable ») : le soutien ne semble pas en risque pour ces mesures.</w:t>
      </w:r>
    </w:p>
    <w:p w:rsidR="00AA61EC" w:rsidRPr="004A51CD" w:rsidRDefault="00AA61EC" w:rsidP="00B6705A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4A51CD">
        <w:rPr>
          <w:rFonts w:ascii="Times New Roman" w:hAnsi="Times New Roman"/>
          <w:color w:val="0D0D0D"/>
          <w:sz w:val="23"/>
          <w:szCs w:val="23"/>
        </w:rPr>
        <w:t>« </w:t>
      </w:r>
      <w:r w:rsidRPr="004A51CD">
        <w:rPr>
          <w:rFonts w:ascii="Times New Roman" w:hAnsi="Times New Roman"/>
          <w:i/>
          <w:color w:val="0D0D0D"/>
          <w:sz w:val="23"/>
          <w:szCs w:val="23"/>
          <w:u w:val="single"/>
        </w:rPr>
        <w:t>La possibilité d’intercepter les contenus de courriels et de conversation téléphonique sans passer par la justice</w:t>
      </w:r>
      <w:r w:rsidRPr="004A51CD">
        <w:rPr>
          <w:rFonts w:ascii="Times New Roman" w:hAnsi="Times New Roman"/>
          <w:color w:val="0D0D0D"/>
          <w:sz w:val="23"/>
          <w:szCs w:val="23"/>
        </w:rPr>
        <w:t xml:space="preserve"> » ne recueillait, en revanche, que 54% de soutien (57% au PS, 60% à droite). </w:t>
      </w:r>
      <w:r w:rsidRPr="004A51CD">
        <w:rPr>
          <w:rFonts w:ascii="Times New Roman" w:hAnsi="Times New Roman"/>
          <w:b/>
          <w:color w:val="0D0D0D"/>
          <w:sz w:val="23"/>
          <w:szCs w:val="23"/>
        </w:rPr>
        <w:t>Les sympathisants Front de gauche (34%) et EELV (45%) s’y montraient hostiles</w:t>
      </w:r>
      <w:r w:rsidRPr="004A51CD">
        <w:rPr>
          <w:rFonts w:ascii="Times New Roman" w:hAnsi="Times New Roman"/>
          <w:color w:val="0D0D0D"/>
          <w:sz w:val="23"/>
          <w:szCs w:val="23"/>
        </w:rPr>
        <w:t>. Le rejet net restait cependant limité : seuls un gros quart des sympathisants Front de gauche et EELV s’y disaient « </w:t>
      </w:r>
      <w:r w:rsidRPr="004A51CD">
        <w:rPr>
          <w:rFonts w:ascii="Times New Roman" w:hAnsi="Times New Roman"/>
          <w:i/>
          <w:color w:val="0D0D0D"/>
          <w:sz w:val="23"/>
          <w:szCs w:val="23"/>
        </w:rPr>
        <w:t>tout à fait opposé</w:t>
      </w:r>
      <w:r w:rsidRPr="004A51CD">
        <w:rPr>
          <w:rFonts w:ascii="Times New Roman" w:hAnsi="Times New Roman"/>
          <w:color w:val="0D0D0D"/>
          <w:sz w:val="23"/>
          <w:szCs w:val="23"/>
        </w:rPr>
        <w:t> ».</w:t>
      </w:r>
    </w:p>
    <w:p w:rsidR="00B6705A" w:rsidRPr="004A51CD" w:rsidRDefault="00AA61EC" w:rsidP="00AA1B3C">
      <w:pPr>
        <w:pStyle w:val="Index6"/>
        <w:numPr>
          <w:ilvl w:val="0"/>
          <w:numId w:val="2"/>
        </w:numPr>
        <w:tabs>
          <w:tab w:val="left" w:pos="284"/>
        </w:tabs>
        <w:spacing w:before="320" w:line="288" w:lineRule="auto"/>
        <w:ind w:left="0" w:firstLine="0"/>
        <w:jc w:val="both"/>
        <w:rPr>
          <w:rFonts w:ascii="Times New Roman" w:hAnsi="Times New Roman"/>
          <w:bCs/>
          <w:color w:val="0D0D0D"/>
          <w:sz w:val="23"/>
          <w:szCs w:val="23"/>
        </w:rPr>
      </w:pPr>
      <w:r w:rsidRPr="004A51CD">
        <w:rPr>
          <w:rFonts w:ascii="Times New Roman" w:hAnsi="Times New Roman"/>
          <w:b/>
          <w:bCs/>
          <w:color w:val="0D0D0D"/>
          <w:sz w:val="23"/>
          <w:szCs w:val="23"/>
        </w:rPr>
        <w:t xml:space="preserve">Cette fragilité disparait lorsque l’objectif de lutte contre le terrorisme </w:t>
      </w:r>
      <w:r w:rsidR="0011720F" w:rsidRPr="004A51CD">
        <w:rPr>
          <w:rFonts w:ascii="Times New Roman" w:hAnsi="Times New Roman"/>
          <w:b/>
          <w:bCs/>
          <w:color w:val="0D0D0D"/>
          <w:sz w:val="23"/>
          <w:szCs w:val="23"/>
        </w:rPr>
        <w:t>est</w:t>
      </w:r>
      <w:r w:rsidRPr="004A51CD">
        <w:rPr>
          <w:rFonts w:ascii="Times New Roman" w:hAnsi="Times New Roman"/>
          <w:b/>
          <w:bCs/>
          <w:color w:val="0D0D0D"/>
          <w:sz w:val="23"/>
          <w:szCs w:val="23"/>
        </w:rPr>
        <w:t xml:space="preserve"> remis en avant</w:t>
      </w:r>
      <w:r w:rsidRPr="004A51CD">
        <w:rPr>
          <w:rFonts w:ascii="Times New Roman" w:hAnsi="Times New Roman"/>
          <w:bCs/>
          <w:color w:val="0D0D0D"/>
          <w:sz w:val="23"/>
          <w:szCs w:val="23"/>
        </w:rPr>
        <w:t xml:space="preserve">. </w:t>
      </w:r>
    </w:p>
    <w:p w:rsidR="00AA61EC" w:rsidRPr="004A51CD" w:rsidRDefault="00AA61EC" w:rsidP="00B6705A">
      <w:pPr>
        <w:spacing w:before="120" w:after="0" w:line="288" w:lineRule="auto"/>
        <w:jc w:val="both"/>
        <w:rPr>
          <w:rFonts w:ascii="Times New Roman" w:hAnsi="Times New Roman"/>
          <w:bCs/>
          <w:color w:val="0D0D0D"/>
          <w:sz w:val="23"/>
          <w:szCs w:val="23"/>
        </w:rPr>
      </w:pPr>
      <w:r w:rsidRPr="004A51CD">
        <w:rPr>
          <w:rFonts w:ascii="Times New Roman" w:hAnsi="Times New Roman"/>
          <w:bCs/>
          <w:color w:val="0D0D0D"/>
          <w:sz w:val="23"/>
          <w:szCs w:val="23"/>
        </w:rPr>
        <w:t>Le SIG a reposé la question cette semaine, en précisant : « </w:t>
      </w:r>
      <w:r w:rsidRPr="004A51CD">
        <w:rPr>
          <w:rFonts w:ascii="Times New Roman" w:hAnsi="Times New Roman"/>
          <w:bCs/>
          <w:i/>
          <w:color w:val="0D0D0D"/>
          <w:sz w:val="23"/>
          <w:szCs w:val="23"/>
        </w:rPr>
        <w:t xml:space="preserve">la possibilité d’intercepte, sans passer par la justice, les contenus de courriels et de conversation téléphonique </w:t>
      </w:r>
      <w:r w:rsidRPr="004A51CD">
        <w:rPr>
          <w:rFonts w:ascii="Times New Roman" w:hAnsi="Times New Roman"/>
          <w:bCs/>
          <w:i/>
          <w:color w:val="0D0D0D"/>
          <w:sz w:val="23"/>
          <w:szCs w:val="23"/>
          <w:u w:val="single"/>
        </w:rPr>
        <w:t>des terroristes potentiels</w:t>
      </w:r>
      <w:r w:rsidRPr="004A51CD">
        <w:rPr>
          <w:rFonts w:ascii="Times New Roman" w:hAnsi="Times New Roman"/>
          <w:bCs/>
          <w:color w:val="0D0D0D"/>
          <w:sz w:val="23"/>
          <w:szCs w:val="23"/>
        </w:rPr>
        <w:t xml:space="preserve"> ». </w:t>
      </w:r>
      <w:r w:rsidRPr="004A51CD">
        <w:rPr>
          <w:rFonts w:ascii="Times New Roman" w:hAnsi="Times New Roman"/>
          <w:b/>
          <w:bCs/>
          <w:color w:val="0D0D0D"/>
          <w:sz w:val="23"/>
          <w:szCs w:val="23"/>
        </w:rPr>
        <w:t xml:space="preserve">L’approbation passe de 54% à 75%, et </w:t>
      </w:r>
      <w:r w:rsidR="0011720F" w:rsidRPr="004A51CD">
        <w:rPr>
          <w:rFonts w:ascii="Times New Roman" w:hAnsi="Times New Roman"/>
          <w:b/>
          <w:bCs/>
          <w:color w:val="0D0D0D"/>
          <w:sz w:val="23"/>
          <w:szCs w:val="23"/>
        </w:rPr>
        <w:t>redevient</w:t>
      </w:r>
      <w:r w:rsidRPr="004A51CD">
        <w:rPr>
          <w:rFonts w:ascii="Times New Roman" w:hAnsi="Times New Roman"/>
          <w:b/>
          <w:bCs/>
          <w:color w:val="0D0D0D"/>
          <w:sz w:val="23"/>
          <w:szCs w:val="23"/>
        </w:rPr>
        <w:t xml:space="preserve"> nettement majoritaire dans les électorats les plus réservés</w:t>
      </w:r>
      <w:r w:rsidRPr="004A51CD">
        <w:rPr>
          <w:rFonts w:ascii="Times New Roman" w:hAnsi="Times New Roman"/>
          <w:bCs/>
          <w:color w:val="0D0D0D"/>
          <w:sz w:val="23"/>
          <w:szCs w:val="23"/>
        </w:rPr>
        <w:t xml:space="preserve"> (67% au Front de gauche, 60% à EELV).</w:t>
      </w:r>
    </w:p>
    <w:p w:rsidR="00AA61EC" w:rsidRPr="004A51CD" w:rsidRDefault="00AA61EC" w:rsidP="00AA1B3C">
      <w:pPr>
        <w:pStyle w:val="Index6"/>
        <w:numPr>
          <w:ilvl w:val="0"/>
          <w:numId w:val="2"/>
        </w:numPr>
        <w:tabs>
          <w:tab w:val="left" w:pos="284"/>
        </w:tabs>
        <w:spacing w:before="320" w:line="288" w:lineRule="auto"/>
        <w:ind w:left="0" w:firstLine="0"/>
        <w:jc w:val="both"/>
        <w:rPr>
          <w:rFonts w:ascii="Times New Roman" w:hAnsi="Times New Roman"/>
          <w:bCs/>
          <w:color w:val="0D0D0D"/>
          <w:sz w:val="23"/>
          <w:szCs w:val="23"/>
        </w:rPr>
      </w:pPr>
      <w:r w:rsidRPr="004A51CD">
        <w:rPr>
          <w:rFonts w:ascii="Times New Roman" w:hAnsi="Times New Roman"/>
          <w:bCs/>
          <w:color w:val="0D0D0D"/>
          <w:sz w:val="23"/>
          <w:szCs w:val="23"/>
        </w:rPr>
        <w:t xml:space="preserve">Un sondage CSA </w:t>
      </w:r>
      <w:r w:rsidR="00B6705A" w:rsidRPr="004A51CD">
        <w:rPr>
          <w:rFonts w:ascii="Times New Roman" w:hAnsi="Times New Roman"/>
          <w:bCs/>
          <w:color w:val="0D0D0D"/>
          <w:sz w:val="23"/>
          <w:szCs w:val="23"/>
        </w:rPr>
        <w:t xml:space="preserve">paru aujourd’hui </w:t>
      </w:r>
      <w:r w:rsidRPr="004A51CD">
        <w:rPr>
          <w:rFonts w:ascii="Times New Roman" w:hAnsi="Times New Roman"/>
          <w:bCs/>
          <w:color w:val="0D0D0D"/>
          <w:sz w:val="23"/>
          <w:szCs w:val="23"/>
        </w:rPr>
        <w:t xml:space="preserve">confirme </w:t>
      </w:r>
      <w:r w:rsidR="00B6705A" w:rsidRPr="004A51CD">
        <w:rPr>
          <w:rFonts w:ascii="Times New Roman" w:hAnsi="Times New Roman"/>
          <w:bCs/>
          <w:color w:val="0D0D0D"/>
          <w:sz w:val="23"/>
          <w:szCs w:val="23"/>
        </w:rPr>
        <w:t>la</w:t>
      </w:r>
      <w:r w:rsidRPr="004A51CD">
        <w:rPr>
          <w:rFonts w:ascii="Times New Roman" w:hAnsi="Times New Roman"/>
          <w:bCs/>
          <w:color w:val="0D0D0D"/>
          <w:sz w:val="23"/>
          <w:szCs w:val="23"/>
        </w:rPr>
        <w:t xml:space="preserve"> priorité donnée à la sécurité sur internet : </w:t>
      </w:r>
    </w:p>
    <w:p w:rsidR="00AA61EC" w:rsidRPr="004A51CD" w:rsidRDefault="00AA61EC" w:rsidP="00B6705A">
      <w:pPr>
        <w:numPr>
          <w:ilvl w:val="0"/>
          <w:numId w:val="3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bCs/>
          <w:color w:val="0D0D0D"/>
          <w:sz w:val="23"/>
          <w:szCs w:val="23"/>
        </w:rPr>
      </w:pPr>
      <w:r w:rsidRPr="004A51CD">
        <w:rPr>
          <w:rFonts w:ascii="Times New Roman" w:hAnsi="Times New Roman"/>
          <w:bCs/>
          <w:color w:val="0D0D0D"/>
          <w:sz w:val="23"/>
          <w:szCs w:val="23"/>
        </w:rPr>
        <w:t xml:space="preserve">Testés sur leurs positions de principe, 63% des sondés se </w:t>
      </w:r>
      <w:r w:rsidR="0011720F" w:rsidRPr="004A51CD">
        <w:rPr>
          <w:rFonts w:ascii="Times New Roman" w:hAnsi="Times New Roman"/>
          <w:bCs/>
          <w:color w:val="0D0D0D"/>
          <w:sz w:val="23"/>
          <w:szCs w:val="23"/>
        </w:rPr>
        <w:t>disent favorables</w:t>
      </w:r>
      <w:r w:rsidRPr="004A51CD">
        <w:rPr>
          <w:rFonts w:ascii="Times New Roman" w:hAnsi="Times New Roman"/>
          <w:bCs/>
          <w:color w:val="0D0D0D"/>
          <w:sz w:val="23"/>
          <w:szCs w:val="23"/>
        </w:rPr>
        <w:t> « </w:t>
      </w:r>
      <w:r w:rsidRPr="004A51CD">
        <w:rPr>
          <w:rFonts w:ascii="Times New Roman" w:hAnsi="Times New Roman"/>
          <w:bCs/>
          <w:i/>
          <w:color w:val="0D0D0D"/>
          <w:sz w:val="23"/>
          <w:szCs w:val="23"/>
        </w:rPr>
        <w:t xml:space="preserve">pour lutter contre le terrorisme, à des mesures renforçant la sécurité quitte à limiter </w:t>
      </w:r>
      <w:r w:rsidR="0011720F" w:rsidRPr="004A51CD">
        <w:rPr>
          <w:rFonts w:ascii="Times New Roman" w:hAnsi="Times New Roman"/>
          <w:bCs/>
          <w:i/>
          <w:color w:val="0D0D0D"/>
          <w:sz w:val="23"/>
          <w:szCs w:val="23"/>
        </w:rPr>
        <w:t>les</w:t>
      </w:r>
      <w:r w:rsidRPr="004A51CD">
        <w:rPr>
          <w:rFonts w:ascii="Times New Roman" w:hAnsi="Times New Roman"/>
          <w:bCs/>
          <w:i/>
          <w:color w:val="0D0D0D"/>
          <w:sz w:val="23"/>
          <w:szCs w:val="23"/>
        </w:rPr>
        <w:t xml:space="preserve"> libertés individuelles sur internet, par exemple en surveillant les données de navigation de tous les internautes</w:t>
      </w:r>
      <w:r w:rsidRPr="004A51CD">
        <w:rPr>
          <w:rFonts w:ascii="Times New Roman" w:hAnsi="Times New Roman"/>
          <w:bCs/>
          <w:color w:val="0D0D0D"/>
          <w:sz w:val="23"/>
          <w:szCs w:val="23"/>
        </w:rPr>
        <w:t xml:space="preserve"> ». On retrouve les mêmes différences : le PS, la droite et le FN approuvent à 70%, seuls les sympathisants Front de gauche et EELV sont </w:t>
      </w:r>
      <w:r w:rsidR="00B6705A" w:rsidRPr="004A51CD">
        <w:rPr>
          <w:rFonts w:ascii="Times New Roman" w:hAnsi="Times New Roman"/>
          <w:bCs/>
          <w:color w:val="0D0D0D"/>
          <w:sz w:val="23"/>
          <w:szCs w:val="23"/>
        </w:rPr>
        <w:t>plus divisés (autour de 50/50).</w:t>
      </w:r>
    </w:p>
    <w:p w:rsidR="00B6705A" w:rsidRPr="004A51CD" w:rsidRDefault="00AA61EC" w:rsidP="00B6705A">
      <w:pPr>
        <w:numPr>
          <w:ilvl w:val="0"/>
          <w:numId w:val="3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bCs/>
          <w:color w:val="0D0D0D"/>
          <w:sz w:val="23"/>
          <w:szCs w:val="23"/>
        </w:rPr>
      </w:pPr>
      <w:r w:rsidRPr="004A51CD">
        <w:rPr>
          <w:rFonts w:ascii="Times New Roman" w:hAnsi="Times New Roman"/>
          <w:bCs/>
          <w:color w:val="0D0D0D"/>
          <w:sz w:val="23"/>
          <w:szCs w:val="23"/>
        </w:rPr>
        <w:t>Après explication du projet contenu dans la loi (« </w:t>
      </w:r>
      <w:r w:rsidRPr="004A51CD">
        <w:rPr>
          <w:rFonts w:ascii="Times New Roman" w:hAnsi="Times New Roman"/>
          <w:bCs/>
          <w:i/>
          <w:color w:val="0D0D0D"/>
          <w:sz w:val="23"/>
          <w:szCs w:val="23"/>
        </w:rPr>
        <w:t>un dispositif automatique de surveillance des données de navigation de tous les internautes, données que les services de renseignements pourraient ensuite consulter s’ils l’estiment nécessaire</w:t>
      </w:r>
      <w:r w:rsidRPr="004A51CD">
        <w:rPr>
          <w:rFonts w:ascii="Times New Roman" w:hAnsi="Times New Roman"/>
          <w:bCs/>
          <w:color w:val="0D0D0D"/>
          <w:sz w:val="23"/>
          <w:szCs w:val="23"/>
        </w:rPr>
        <w:t xml:space="preserve"> »), </w:t>
      </w:r>
      <w:r w:rsidRPr="004A51CD">
        <w:rPr>
          <w:rFonts w:ascii="Times New Roman" w:hAnsi="Times New Roman"/>
          <w:b/>
          <w:bCs/>
          <w:color w:val="0D0D0D"/>
          <w:sz w:val="23"/>
          <w:szCs w:val="23"/>
        </w:rPr>
        <w:t xml:space="preserve">l’adhésion ne se dément pas : 67 % </w:t>
      </w:r>
      <w:r w:rsidRPr="004A51CD">
        <w:rPr>
          <w:rFonts w:ascii="Times New Roman" w:hAnsi="Times New Roman"/>
          <w:bCs/>
          <w:color w:val="0D0D0D"/>
          <w:sz w:val="23"/>
          <w:szCs w:val="23"/>
        </w:rPr>
        <w:t>(contre 29% défavorables). La droite et le PS sont toujours à 70%</w:t>
      </w:r>
      <w:r w:rsidR="00AA1B3C" w:rsidRPr="004A51CD">
        <w:rPr>
          <w:rFonts w:ascii="Times New Roman" w:hAnsi="Times New Roman"/>
          <w:bCs/>
          <w:color w:val="0D0D0D"/>
          <w:sz w:val="23"/>
          <w:szCs w:val="23"/>
        </w:rPr>
        <w:t>,</w:t>
      </w:r>
      <w:r w:rsidRPr="004A51CD">
        <w:rPr>
          <w:rFonts w:ascii="Times New Roman" w:hAnsi="Times New Roman"/>
          <w:bCs/>
          <w:color w:val="0D0D0D"/>
          <w:sz w:val="23"/>
          <w:szCs w:val="23"/>
        </w:rPr>
        <w:t xml:space="preserve"> le Front de gauche (53%) et les Verts (61%) se montrent un peu plus ouverts.</w:t>
      </w:r>
    </w:p>
    <w:p w:rsidR="00AA61EC" w:rsidRPr="004A51CD" w:rsidRDefault="00AA61EC" w:rsidP="00B6705A">
      <w:pPr>
        <w:spacing w:before="120" w:after="0" w:line="288" w:lineRule="auto"/>
        <w:ind w:left="284"/>
        <w:jc w:val="both"/>
        <w:rPr>
          <w:rFonts w:ascii="Times New Roman" w:hAnsi="Times New Roman"/>
          <w:bCs/>
          <w:color w:val="0D0D0D"/>
          <w:sz w:val="23"/>
          <w:szCs w:val="23"/>
        </w:rPr>
      </w:pPr>
      <w:r w:rsidRPr="004A51CD">
        <w:rPr>
          <w:rFonts w:ascii="Times New Roman" w:hAnsi="Times New Roman"/>
          <w:bCs/>
          <w:color w:val="0D0D0D"/>
          <w:sz w:val="23"/>
          <w:szCs w:val="23"/>
        </w:rPr>
        <w:t xml:space="preserve">A noter que là encore, </w:t>
      </w:r>
      <w:r w:rsidRPr="004A51CD">
        <w:rPr>
          <w:rFonts w:ascii="Times New Roman" w:hAnsi="Times New Roman"/>
          <w:b/>
          <w:bCs/>
          <w:color w:val="0D0D0D"/>
          <w:sz w:val="23"/>
          <w:szCs w:val="23"/>
        </w:rPr>
        <w:t>les rejet</w:t>
      </w:r>
      <w:r w:rsidR="0011720F" w:rsidRPr="004A51CD">
        <w:rPr>
          <w:rFonts w:ascii="Times New Roman" w:hAnsi="Times New Roman"/>
          <w:b/>
          <w:bCs/>
          <w:color w:val="0D0D0D"/>
          <w:sz w:val="23"/>
          <w:szCs w:val="23"/>
        </w:rPr>
        <w:t>s</w:t>
      </w:r>
      <w:r w:rsidRPr="004A51CD">
        <w:rPr>
          <w:rFonts w:ascii="Times New Roman" w:hAnsi="Times New Roman"/>
          <w:b/>
          <w:bCs/>
          <w:color w:val="0D0D0D"/>
          <w:sz w:val="23"/>
          <w:szCs w:val="23"/>
        </w:rPr>
        <w:t xml:space="preserve"> net</w:t>
      </w:r>
      <w:r w:rsidR="0011720F" w:rsidRPr="004A51CD">
        <w:rPr>
          <w:rFonts w:ascii="Times New Roman" w:hAnsi="Times New Roman"/>
          <w:b/>
          <w:bCs/>
          <w:color w:val="0D0D0D"/>
          <w:sz w:val="23"/>
          <w:szCs w:val="23"/>
        </w:rPr>
        <w:t>s</w:t>
      </w:r>
      <w:r w:rsidRPr="004A51CD">
        <w:rPr>
          <w:rFonts w:ascii="Times New Roman" w:hAnsi="Times New Roman"/>
          <w:b/>
          <w:bCs/>
          <w:color w:val="0D0D0D"/>
          <w:sz w:val="23"/>
          <w:szCs w:val="23"/>
        </w:rPr>
        <w:t xml:space="preserve"> sont conten</w:t>
      </w:r>
      <w:r w:rsidR="0011720F" w:rsidRPr="004A51CD">
        <w:rPr>
          <w:rFonts w:ascii="Times New Roman" w:hAnsi="Times New Roman"/>
          <w:b/>
          <w:bCs/>
          <w:color w:val="0D0D0D"/>
          <w:sz w:val="23"/>
          <w:szCs w:val="23"/>
        </w:rPr>
        <w:t>u</w:t>
      </w:r>
      <w:r w:rsidRPr="004A51CD">
        <w:rPr>
          <w:rFonts w:ascii="Times New Roman" w:hAnsi="Times New Roman"/>
          <w:b/>
          <w:bCs/>
          <w:color w:val="0D0D0D"/>
          <w:sz w:val="23"/>
          <w:szCs w:val="23"/>
        </w:rPr>
        <w:t>s</w:t>
      </w:r>
      <w:r w:rsidR="0011720F" w:rsidRPr="004A51CD">
        <w:rPr>
          <w:rFonts w:ascii="Times New Roman" w:hAnsi="Times New Roman"/>
          <w:bCs/>
          <w:color w:val="0D0D0D"/>
          <w:sz w:val="23"/>
          <w:szCs w:val="23"/>
        </w:rPr>
        <w:t> : la part de</w:t>
      </w:r>
      <w:r w:rsidRPr="004A51CD">
        <w:rPr>
          <w:rFonts w:ascii="Times New Roman" w:hAnsi="Times New Roman"/>
          <w:bCs/>
          <w:color w:val="0D0D0D"/>
          <w:sz w:val="23"/>
          <w:szCs w:val="23"/>
        </w:rPr>
        <w:t xml:space="preserve"> « </w:t>
      </w:r>
      <w:r w:rsidRPr="004A51CD">
        <w:rPr>
          <w:rFonts w:ascii="Times New Roman" w:hAnsi="Times New Roman"/>
          <w:bCs/>
          <w:i/>
          <w:color w:val="0D0D0D"/>
          <w:sz w:val="23"/>
          <w:szCs w:val="23"/>
        </w:rPr>
        <w:t>très défavorable</w:t>
      </w:r>
      <w:r w:rsidRPr="004A51CD">
        <w:rPr>
          <w:rFonts w:ascii="Times New Roman" w:hAnsi="Times New Roman"/>
          <w:bCs/>
          <w:color w:val="0D0D0D"/>
          <w:sz w:val="23"/>
          <w:szCs w:val="23"/>
        </w:rPr>
        <w:t> » plafonne à 17% au Front de gauche.</w:t>
      </w:r>
    </w:p>
    <w:p w:rsidR="00AA61EC" w:rsidRPr="004A51CD" w:rsidRDefault="00AA61EC" w:rsidP="00AA61EC">
      <w:pPr>
        <w:pStyle w:val="Default"/>
        <w:rPr>
          <w:rFonts w:cs="Times New Roman"/>
          <w:color w:val="0D0D0D"/>
          <w:sz w:val="23"/>
          <w:szCs w:val="23"/>
        </w:rPr>
      </w:pPr>
    </w:p>
    <w:p w:rsidR="00AA61EC" w:rsidRPr="004A51CD" w:rsidRDefault="00AA61EC" w:rsidP="00AA61EC">
      <w:pPr>
        <w:pStyle w:val="Default"/>
        <w:rPr>
          <w:rFonts w:cs="Times New Roman"/>
          <w:color w:val="0D0D0D"/>
          <w:sz w:val="23"/>
          <w:szCs w:val="23"/>
        </w:rPr>
      </w:pPr>
    </w:p>
    <w:p w:rsidR="00AA61EC" w:rsidRPr="004A51CD" w:rsidRDefault="00AA61EC" w:rsidP="009D607E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4"/>
          <w:szCs w:val="24"/>
        </w:rPr>
      </w:pPr>
      <w:r w:rsidRPr="004A51CD">
        <w:rPr>
          <w:rFonts w:ascii="Times New Roman" w:hAnsi="Times New Roman"/>
          <w:b/>
          <w:i/>
          <w:color w:val="0D0D0D"/>
          <w:sz w:val="24"/>
          <w:szCs w:val="24"/>
        </w:rPr>
        <w:t>Le projet de loi est encore peu connu</w:t>
      </w:r>
      <w:r w:rsidRPr="004A51CD">
        <w:rPr>
          <w:rFonts w:ascii="Times New Roman" w:hAnsi="Times New Roman"/>
          <w:i/>
          <w:color w:val="0D0D0D"/>
          <w:sz w:val="24"/>
          <w:szCs w:val="24"/>
        </w:rPr>
        <w:t xml:space="preserve">, mais l’opinion est plutôt bien orientée </w:t>
      </w:r>
      <w:r w:rsidRPr="004A51CD">
        <w:rPr>
          <w:rFonts w:ascii="Times New Roman" w:hAnsi="Times New Roman"/>
          <w:color w:val="0D0D0D"/>
          <w:sz w:val="24"/>
          <w:szCs w:val="24"/>
        </w:rPr>
        <w:t>a priori</w:t>
      </w:r>
      <w:r w:rsidRPr="004A51CD">
        <w:rPr>
          <w:rFonts w:ascii="Times New Roman" w:hAnsi="Times New Roman"/>
          <w:i/>
          <w:color w:val="0D0D0D"/>
          <w:sz w:val="24"/>
          <w:szCs w:val="24"/>
        </w:rPr>
        <w:t xml:space="preserve">. </w:t>
      </w:r>
      <w:r w:rsidRPr="004A51CD">
        <w:rPr>
          <w:rFonts w:ascii="Times New Roman" w:hAnsi="Times New Roman"/>
          <w:b/>
          <w:i/>
          <w:color w:val="0D0D0D"/>
          <w:sz w:val="24"/>
          <w:szCs w:val="24"/>
        </w:rPr>
        <w:t xml:space="preserve">La seule fragilité </w:t>
      </w:r>
      <w:r w:rsidR="0011720F" w:rsidRPr="004A51CD">
        <w:rPr>
          <w:rFonts w:ascii="Times New Roman" w:hAnsi="Times New Roman"/>
          <w:i/>
          <w:color w:val="0D0D0D"/>
          <w:sz w:val="24"/>
          <w:szCs w:val="24"/>
        </w:rPr>
        <w:t>- relative à ce stade -</w:t>
      </w:r>
      <w:r w:rsidR="0011720F" w:rsidRPr="004A51CD">
        <w:rPr>
          <w:rFonts w:ascii="Times New Roman" w:hAnsi="Times New Roman"/>
          <w:b/>
          <w:i/>
          <w:color w:val="0D0D0D"/>
          <w:sz w:val="24"/>
          <w:szCs w:val="24"/>
        </w:rPr>
        <w:t xml:space="preserve"> </w:t>
      </w:r>
      <w:r w:rsidR="009B4EBF" w:rsidRPr="004A51CD">
        <w:rPr>
          <w:rFonts w:ascii="Times New Roman" w:hAnsi="Times New Roman"/>
          <w:b/>
          <w:i/>
          <w:color w:val="0D0D0D"/>
          <w:sz w:val="24"/>
          <w:szCs w:val="24"/>
        </w:rPr>
        <w:t xml:space="preserve">paraît </w:t>
      </w:r>
      <w:r w:rsidRPr="004A51CD">
        <w:rPr>
          <w:rFonts w:ascii="Times New Roman" w:hAnsi="Times New Roman"/>
          <w:b/>
          <w:i/>
          <w:color w:val="0D0D0D"/>
          <w:sz w:val="24"/>
          <w:szCs w:val="24"/>
        </w:rPr>
        <w:t>concerne</w:t>
      </w:r>
      <w:r w:rsidR="009B4EBF" w:rsidRPr="004A51CD">
        <w:rPr>
          <w:rFonts w:ascii="Times New Roman" w:hAnsi="Times New Roman"/>
          <w:b/>
          <w:i/>
          <w:color w:val="0D0D0D"/>
          <w:sz w:val="24"/>
          <w:szCs w:val="24"/>
        </w:rPr>
        <w:t>r</w:t>
      </w:r>
      <w:r w:rsidRPr="004A51CD">
        <w:rPr>
          <w:rFonts w:ascii="Times New Roman" w:hAnsi="Times New Roman"/>
          <w:b/>
          <w:i/>
          <w:color w:val="0D0D0D"/>
          <w:sz w:val="24"/>
          <w:szCs w:val="24"/>
        </w:rPr>
        <w:t xml:space="preserve"> la surveillance des courriels</w:t>
      </w:r>
      <w:r w:rsidRPr="004A51CD">
        <w:rPr>
          <w:rFonts w:ascii="Times New Roman" w:hAnsi="Times New Roman"/>
          <w:i/>
          <w:color w:val="0D0D0D"/>
          <w:sz w:val="24"/>
          <w:szCs w:val="24"/>
        </w:rPr>
        <w:t>.</w:t>
      </w:r>
    </w:p>
    <w:p w:rsidR="00B6705A" w:rsidRPr="004A51CD" w:rsidRDefault="009B4EBF" w:rsidP="009D607E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4"/>
          <w:szCs w:val="24"/>
        </w:rPr>
      </w:pPr>
      <w:r w:rsidRPr="004A51CD">
        <w:rPr>
          <w:rFonts w:ascii="Times New Roman" w:hAnsi="Times New Roman"/>
          <w:b/>
          <w:i/>
          <w:color w:val="0D0D0D"/>
          <w:sz w:val="24"/>
          <w:szCs w:val="24"/>
        </w:rPr>
        <w:t>D</w:t>
      </w:r>
      <w:r w:rsidR="00AA61EC" w:rsidRPr="004A51CD">
        <w:rPr>
          <w:rFonts w:ascii="Times New Roman" w:hAnsi="Times New Roman"/>
          <w:b/>
          <w:i/>
          <w:color w:val="0D0D0D"/>
          <w:sz w:val="24"/>
          <w:szCs w:val="24"/>
        </w:rPr>
        <w:t>ans la suite du débat, il paraît essentiel de garder le débat centré sur la lutte anti-terroriste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> : c’est le principal gage d’appro</w:t>
      </w:r>
      <w:r w:rsidR="00B6705A" w:rsidRPr="004A51CD">
        <w:rPr>
          <w:rFonts w:ascii="Times New Roman" w:hAnsi="Times New Roman"/>
          <w:i/>
          <w:color w:val="0D0D0D"/>
          <w:sz w:val="24"/>
          <w:szCs w:val="24"/>
        </w:rPr>
        <w:t>bation des mesures.</w:t>
      </w:r>
    </w:p>
    <w:p w:rsidR="00AA61EC" w:rsidRPr="004A51CD" w:rsidRDefault="009D607E" w:rsidP="009D6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4"/>
          <w:szCs w:val="24"/>
        </w:rPr>
      </w:pPr>
      <w:r w:rsidRPr="004A51CD">
        <w:rPr>
          <w:rFonts w:ascii="Times New Roman" w:hAnsi="Times New Roman"/>
          <w:i/>
          <w:color w:val="0D0D0D"/>
          <w:sz w:val="24"/>
          <w:szCs w:val="24"/>
        </w:rPr>
        <w:tab/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Les Français </w:t>
      </w:r>
      <w:r w:rsidR="00B6705A" w:rsidRPr="004A51CD">
        <w:rPr>
          <w:rFonts w:ascii="Times New Roman" w:hAnsi="Times New Roman"/>
          <w:i/>
          <w:color w:val="0D0D0D"/>
          <w:sz w:val="24"/>
          <w:szCs w:val="24"/>
        </w:rPr>
        <w:t xml:space="preserve">semblent 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>conserve</w:t>
      </w:r>
      <w:r w:rsidR="00B6705A" w:rsidRPr="004A51CD">
        <w:rPr>
          <w:rFonts w:ascii="Times New Roman" w:hAnsi="Times New Roman"/>
          <w:i/>
          <w:color w:val="0D0D0D"/>
          <w:sz w:val="24"/>
          <w:szCs w:val="24"/>
        </w:rPr>
        <w:t>r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 une certaine confiance dans les autorités pour déterminer les « terroristes potentiels » </w:t>
      </w:r>
      <w:r w:rsidR="009B4EBF" w:rsidRPr="004A51CD">
        <w:rPr>
          <w:rFonts w:ascii="Times New Roman" w:hAnsi="Times New Roman"/>
          <w:i/>
          <w:color w:val="0D0D0D"/>
          <w:sz w:val="24"/>
          <w:szCs w:val="24"/>
        </w:rPr>
        <w:t>sans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 dévoyer les outils à des fins de surveillance générale. L’argument de « </w:t>
      </w:r>
      <w:proofErr w:type="spellStart"/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>Big</w:t>
      </w:r>
      <w:proofErr w:type="spellEnd"/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 </w:t>
      </w:r>
      <w:proofErr w:type="spellStart"/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>brother</w:t>
      </w:r>
      <w:proofErr w:type="spellEnd"/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 » </w:t>
      </w:r>
      <w:r w:rsidR="009B4EBF" w:rsidRPr="004A51CD">
        <w:rPr>
          <w:rFonts w:ascii="Times New Roman" w:hAnsi="Times New Roman"/>
          <w:i/>
          <w:color w:val="0D0D0D"/>
          <w:sz w:val="24"/>
          <w:szCs w:val="24"/>
        </w:rPr>
        <w:t>pourrait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 donc </w:t>
      </w:r>
      <w:r w:rsidR="009B4EBF" w:rsidRPr="004A51CD">
        <w:rPr>
          <w:rFonts w:ascii="Times New Roman" w:hAnsi="Times New Roman"/>
          <w:i/>
          <w:color w:val="0D0D0D"/>
          <w:sz w:val="24"/>
          <w:szCs w:val="24"/>
        </w:rPr>
        <w:t xml:space="preserve">ne 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pas avoir d’espace évident pour se développer, </w:t>
      </w:r>
      <w:r w:rsidRPr="004A51CD">
        <w:rPr>
          <w:rFonts w:ascii="Times New Roman" w:hAnsi="Times New Roman"/>
          <w:i/>
          <w:color w:val="0D0D0D"/>
          <w:sz w:val="24"/>
          <w:szCs w:val="24"/>
        </w:rPr>
        <w:t xml:space="preserve">au moins 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>tant que la mémoire des attentats reste vive.</w:t>
      </w:r>
    </w:p>
    <w:p w:rsidR="0011720F" w:rsidRPr="004A51CD" w:rsidRDefault="00AA61EC" w:rsidP="009D607E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4"/>
          <w:szCs w:val="24"/>
        </w:rPr>
      </w:pPr>
      <w:r w:rsidRPr="004A51CD">
        <w:rPr>
          <w:rFonts w:ascii="Times New Roman" w:hAnsi="Times New Roman"/>
          <w:b/>
          <w:i/>
          <w:color w:val="0D0D0D"/>
          <w:sz w:val="24"/>
          <w:szCs w:val="24"/>
        </w:rPr>
        <w:t>Le projet de loi n’est cependant pas à l’abri de fantasmes sur des mesures supposées ou caricaturées</w:t>
      </w:r>
      <w:r w:rsidRPr="004A51CD">
        <w:rPr>
          <w:rFonts w:ascii="Times New Roman" w:hAnsi="Times New Roman"/>
          <w:i/>
          <w:color w:val="0D0D0D"/>
          <w:sz w:val="24"/>
          <w:szCs w:val="24"/>
        </w:rPr>
        <w:t xml:space="preserve"> (cf. </w:t>
      </w:r>
      <w:r w:rsidR="009B4EBF" w:rsidRPr="004A51CD">
        <w:rPr>
          <w:rFonts w:ascii="Times New Roman" w:hAnsi="Times New Roman"/>
          <w:i/>
          <w:color w:val="0D0D0D"/>
          <w:sz w:val="24"/>
          <w:szCs w:val="24"/>
        </w:rPr>
        <w:t>campagnes anti-</w:t>
      </w:r>
      <w:r w:rsidRPr="004A51CD">
        <w:rPr>
          <w:rFonts w:ascii="Times New Roman" w:hAnsi="Times New Roman"/>
          <w:i/>
          <w:color w:val="0D0D0D"/>
          <w:sz w:val="24"/>
          <w:szCs w:val="24"/>
        </w:rPr>
        <w:t xml:space="preserve">TAFTA : la majorité des arguments sont faux </w:t>
      </w:r>
      <w:r w:rsidR="0011720F" w:rsidRPr="004A51CD">
        <w:rPr>
          <w:rFonts w:ascii="Times New Roman" w:hAnsi="Times New Roman"/>
          <w:i/>
          <w:color w:val="0D0D0D"/>
          <w:sz w:val="24"/>
          <w:szCs w:val="24"/>
        </w:rPr>
        <w:t>-</w:t>
      </w:r>
      <w:r w:rsidRPr="004A51CD">
        <w:rPr>
          <w:rFonts w:ascii="Times New Roman" w:hAnsi="Times New Roman"/>
          <w:i/>
          <w:color w:val="0D0D0D"/>
          <w:sz w:val="24"/>
          <w:szCs w:val="24"/>
        </w:rPr>
        <w:t xml:space="preserve"> arrivée inéluctable d’OGM et de poulet au chlore, fin de l’exception culturelle, </w:t>
      </w:r>
      <w:r w:rsidR="009B4EBF" w:rsidRPr="004A51CD">
        <w:rPr>
          <w:rFonts w:ascii="Times New Roman" w:hAnsi="Times New Roman"/>
          <w:i/>
          <w:color w:val="0D0D0D"/>
          <w:sz w:val="24"/>
          <w:szCs w:val="24"/>
        </w:rPr>
        <w:t>etc.</w:t>
      </w:r>
      <w:r w:rsidRPr="004A51CD">
        <w:rPr>
          <w:rFonts w:ascii="Times New Roman" w:hAnsi="Times New Roman"/>
          <w:i/>
          <w:color w:val="0D0D0D"/>
          <w:sz w:val="24"/>
          <w:szCs w:val="24"/>
        </w:rPr>
        <w:t xml:space="preserve"> </w:t>
      </w:r>
      <w:r w:rsidR="0011720F" w:rsidRPr="004A51CD">
        <w:rPr>
          <w:rFonts w:ascii="Times New Roman" w:hAnsi="Times New Roman"/>
          <w:i/>
          <w:color w:val="0D0D0D"/>
          <w:sz w:val="24"/>
          <w:szCs w:val="24"/>
        </w:rPr>
        <w:t>-</w:t>
      </w:r>
      <w:r w:rsidRPr="004A51CD">
        <w:rPr>
          <w:rFonts w:ascii="Times New Roman" w:hAnsi="Times New Roman"/>
          <w:i/>
          <w:color w:val="0D0D0D"/>
          <w:sz w:val="24"/>
          <w:szCs w:val="24"/>
        </w:rPr>
        <w:t xml:space="preserve"> mais peuvent tout de même trouver une résonance dans l’opinion).</w:t>
      </w:r>
    </w:p>
    <w:p w:rsidR="00AA61EC" w:rsidRPr="004A51CD" w:rsidRDefault="0011720F" w:rsidP="00117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4"/>
          <w:szCs w:val="24"/>
        </w:rPr>
      </w:pPr>
      <w:r w:rsidRPr="004A51CD">
        <w:rPr>
          <w:rFonts w:ascii="Times New Roman" w:hAnsi="Times New Roman"/>
          <w:i/>
          <w:color w:val="0D0D0D"/>
          <w:sz w:val="24"/>
          <w:szCs w:val="24"/>
        </w:rPr>
        <w:tab/>
      </w:r>
      <w:r w:rsidR="009B4EBF" w:rsidRPr="004A51CD">
        <w:rPr>
          <w:rFonts w:ascii="Times New Roman" w:hAnsi="Times New Roman"/>
          <w:i/>
          <w:color w:val="0D0D0D"/>
          <w:sz w:val="24"/>
          <w:szCs w:val="24"/>
        </w:rPr>
        <w:t>Les études restent trop peu nombreuses pour écarter la possibilité de failles dans les représentations qui pourraient être activées.</w:t>
      </w:r>
    </w:p>
    <w:p w:rsidR="009D607E" w:rsidRPr="004A51CD" w:rsidRDefault="00AA61EC" w:rsidP="009D607E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4"/>
          <w:szCs w:val="24"/>
        </w:rPr>
      </w:pPr>
      <w:r w:rsidRPr="004A51CD">
        <w:rPr>
          <w:rFonts w:ascii="Times New Roman" w:hAnsi="Times New Roman"/>
          <w:b/>
          <w:i/>
          <w:color w:val="0D0D0D"/>
          <w:sz w:val="24"/>
          <w:szCs w:val="24"/>
        </w:rPr>
        <w:t>Il pourrait y avoir un intérêt à engager en parallèle le débat sur la régulation des plateformes et la protection</w:t>
      </w:r>
      <w:r w:rsidR="009D607E" w:rsidRPr="004A51CD">
        <w:rPr>
          <w:rFonts w:ascii="Times New Roman" w:hAnsi="Times New Roman"/>
          <w:b/>
          <w:i/>
          <w:color w:val="0D0D0D"/>
          <w:sz w:val="24"/>
          <w:szCs w:val="24"/>
        </w:rPr>
        <w:t xml:space="preserve"> de la vie privée sur internet</w:t>
      </w:r>
      <w:r w:rsidR="009D607E" w:rsidRPr="004A51CD">
        <w:rPr>
          <w:rFonts w:ascii="Times New Roman" w:hAnsi="Times New Roman"/>
          <w:i/>
          <w:color w:val="0D0D0D"/>
          <w:sz w:val="24"/>
          <w:szCs w:val="24"/>
        </w:rPr>
        <w:t>.</w:t>
      </w:r>
    </w:p>
    <w:p w:rsidR="009D607E" w:rsidRPr="004A51CD" w:rsidRDefault="009D607E" w:rsidP="009D6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4"/>
          <w:szCs w:val="24"/>
        </w:rPr>
      </w:pPr>
      <w:r w:rsidRPr="004A51CD">
        <w:rPr>
          <w:rFonts w:ascii="Times New Roman" w:hAnsi="Times New Roman"/>
          <w:i/>
          <w:color w:val="0D0D0D"/>
          <w:sz w:val="24"/>
          <w:szCs w:val="24"/>
        </w:rPr>
        <w:tab/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>Nous manquons</w:t>
      </w:r>
      <w:r w:rsidR="009B4EBF" w:rsidRPr="004A51CD">
        <w:rPr>
          <w:rFonts w:ascii="Times New Roman" w:hAnsi="Times New Roman"/>
          <w:i/>
          <w:color w:val="0D0D0D"/>
          <w:sz w:val="24"/>
          <w:szCs w:val="24"/>
        </w:rPr>
        <w:t xml:space="preserve">, </w:t>
      </w:r>
      <w:r w:rsidR="0011720F" w:rsidRPr="004A51CD">
        <w:rPr>
          <w:rFonts w:ascii="Times New Roman" w:hAnsi="Times New Roman"/>
          <w:i/>
          <w:color w:val="0D0D0D"/>
          <w:sz w:val="24"/>
          <w:szCs w:val="24"/>
        </w:rPr>
        <w:t>en</w:t>
      </w:r>
      <w:r w:rsidR="009B4EBF" w:rsidRPr="004A51CD">
        <w:rPr>
          <w:rFonts w:ascii="Times New Roman" w:hAnsi="Times New Roman"/>
          <w:i/>
          <w:color w:val="0D0D0D"/>
          <w:sz w:val="24"/>
          <w:szCs w:val="24"/>
        </w:rPr>
        <w:t xml:space="preserve"> général,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 d’études </w:t>
      </w:r>
      <w:proofErr w:type="spellStart"/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>qualis</w:t>
      </w:r>
      <w:proofErr w:type="spellEnd"/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 sur les perceptions du numérique. Mais il est probable que les craintes de voir malmenée sa vie privée </w:t>
      </w:r>
      <w:r w:rsidR="009B4EBF" w:rsidRPr="004A51CD">
        <w:rPr>
          <w:rFonts w:ascii="Times New Roman" w:hAnsi="Times New Roman"/>
          <w:i/>
          <w:color w:val="0D0D0D"/>
          <w:sz w:val="24"/>
          <w:szCs w:val="24"/>
        </w:rPr>
        <w:t xml:space="preserve">soient 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tout autant </w:t>
      </w:r>
      <w:r w:rsidR="0011720F" w:rsidRPr="004A51CD">
        <w:rPr>
          <w:rFonts w:ascii="Times New Roman" w:hAnsi="Times New Roman"/>
          <w:i/>
          <w:color w:val="0D0D0D"/>
          <w:sz w:val="24"/>
          <w:szCs w:val="24"/>
        </w:rPr>
        <w:t xml:space="preserve">dirigées </w:t>
      </w:r>
      <w:r w:rsidR="009B4EBF" w:rsidRPr="004A51CD">
        <w:rPr>
          <w:rFonts w:ascii="Times New Roman" w:hAnsi="Times New Roman"/>
          <w:i/>
          <w:color w:val="0D0D0D"/>
          <w:sz w:val="24"/>
          <w:szCs w:val="24"/>
        </w:rPr>
        <w:t>vers les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 GAFA que </w:t>
      </w:r>
      <w:r w:rsidR="009B4EBF" w:rsidRPr="004A51CD">
        <w:rPr>
          <w:rFonts w:ascii="Times New Roman" w:hAnsi="Times New Roman"/>
          <w:i/>
          <w:color w:val="0D0D0D"/>
          <w:sz w:val="24"/>
          <w:szCs w:val="24"/>
        </w:rPr>
        <w:t>vers l’Etat : l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>es photos</w:t>
      </w:r>
      <w:r w:rsidR="009B4EBF" w:rsidRPr="004A51CD">
        <w:rPr>
          <w:rFonts w:ascii="Times New Roman" w:hAnsi="Times New Roman"/>
          <w:i/>
          <w:color w:val="0D0D0D"/>
          <w:sz w:val="24"/>
          <w:szCs w:val="24"/>
        </w:rPr>
        <w:t xml:space="preserve"> mal protégées 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sur Facebook ou l’utilisation des données par Google à des fins publicitaires sont </w:t>
      </w:r>
      <w:r w:rsidR="009B4EBF" w:rsidRPr="004A51CD">
        <w:rPr>
          <w:rFonts w:ascii="Times New Roman" w:hAnsi="Times New Roman"/>
          <w:i/>
          <w:color w:val="0D0D0D"/>
          <w:sz w:val="24"/>
          <w:szCs w:val="24"/>
        </w:rPr>
        <w:t xml:space="preserve">sans doute 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des </w:t>
      </w:r>
      <w:r w:rsidR="0011720F" w:rsidRPr="004A51CD">
        <w:rPr>
          <w:rFonts w:ascii="Times New Roman" w:hAnsi="Times New Roman"/>
          <w:i/>
          <w:color w:val="0D0D0D"/>
          <w:sz w:val="24"/>
          <w:szCs w:val="24"/>
        </w:rPr>
        <w:t>interrogations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 beaucoup plus </w:t>
      </w:r>
      <w:r w:rsidR="002209A3" w:rsidRPr="004A51CD">
        <w:rPr>
          <w:rFonts w:ascii="Times New Roman" w:hAnsi="Times New Roman"/>
          <w:i/>
          <w:color w:val="0D0D0D"/>
          <w:sz w:val="24"/>
          <w:szCs w:val="24"/>
        </w:rPr>
        <w:t xml:space="preserve">répandues et 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>parlant</w:t>
      </w:r>
      <w:r w:rsidR="002209A3" w:rsidRPr="004A51CD">
        <w:rPr>
          <w:rFonts w:ascii="Times New Roman" w:hAnsi="Times New Roman"/>
          <w:i/>
          <w:color w:val="0D0D0D"/>
          <w:sz w:val="24"/>
          <w:szCs w:val="24"/>
        </w:rPr>
        <w:t>e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>s</w:t>
      </w:r>
      <w:r w:rsidR="002209A3" w:rsidRPr="004A51CD">
        <w:rPr>
          <w:rFonts w:ascii="Times New Roman" w:hAnsi="Times New Roman"/>
          <w:i/>
          <w:color w:val="0D0D0D"/>
          <w:sz w:val="24"/>
          <w:szCs w:val="24"/>
        </w:rPr>
        <w:t xml:space="preserve"> 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>que d’hypothétiques affaires d’Etat (dont aucun exe</w:t>
      </w:r>
      <w:r w:rsidRPr="004A51CD">
        <w:rPr>
          <w:rFonts w:ascii="Times New Roman" w:hAnsi="Times New Roman"/>
          <w:i/>
          <w:color w:val="0D0D0D"/>
          <w:sz w:val="24"/>
          <w:szCs w:val="24"/>
        </w:rPr>
        <w:t>mple n’a pu marquer l’opinion).</w:t>
      </w:r>
    </w:p>
    <w:p w:rsidR="00AA61EC" w:rsidRPr="004A51CD" w:rsidRDefault="009D607E" w:rsidP="009D6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4"/>
          <w:szCs w:val="24"/>
        </w:rPr>
      </w:pPr>
      <w:r w:rsidRPr="004A51CD">
        <w:rPr>
          <w:rFonts w:ascii="Times New Roman" w:hAnsi="Times New Roman"/>
          <w:i/>
          <w:color w:val="0D0D0D"/>
          <w:sz w:val="24"/>
          <w:szCs w:val="24"/>
        </w:rPr>
        <w:tab/>
      </w:r>
      <w:r w:rsidR="002209A3" w:rsidRPr="004A51CD">
        <w:rPr>
          <w:rFonts w:ascii="Times New Roman" w:hAnsi="Times New Roman"/>
          <w:i/>
          <w:color w:val="0D0D0D"/>
          <w:sz w:val="24"/>
          <w:szCs w:val="24"/>
        </w:rPr>
        <w:t>Dès lors, r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enforcer </w:t>
      </w:r>
      <w:r w:rsidR="002209A3" w:rsidRPr="004A51CD">
        <w:rPr>
          <w:rFonts w:ascii="Times New Roman" w:hAnsi="Times New Roman"/>
          <w:i/>
          <w:color w:val="0D0D0D"/>
          <w:sz w:val="24"/>
          <w:szCs w:val="24"/>
        </w:rPr>
        <w:t>l’action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 xml:space="preserve"> de l’Etat dans la protection des données personnelles contre les majors le dédouanerait s</w:t>
      </w:r>
      <w:r w:rsidR="0011720F" w:rsidRPr="004A51CD">
        <w:rPr>
          <w:rFonts w:ascii="Times New Roman" w:hAnsi="Times New Roman"/>
          <w:i/>
          <w:color w:val="0D0D0D"/>
          <w:sz w:val="24"/>
          <w:szCs w:val="24"/>
        </w:rPr>
        <w:t>û</w:t>
      </w:r>
      <w:r w:rsidR="00AA61EC" w:rsidRPr="004A51CD">
        <w:rPr>
          <w:rFonts w:ascii="Times New Roman" w:hAnsi="Times New Roman"/>
          <w:i/>
          <w:color w:val="0D0D0D"/>
          <w:sz w:val="24"/>
          <w:szCs w:val="24"/>
        </w:rPr>
        <w:t>rement autant du soupçon d’instrumentaliser lui-même ces données.</w:t>
      </w:r>
    </w:p>
    <w:bookmarkEnd w:id="0"/>
    <w:p w:rsidR="009D607E" w:rsidRPr="004A51CD" w:rsidRDefault="009D607E" w:rsidP="001934D3">
      <w:pPr>
        <w:tabs>
          <w:tab w:val="left" w:pos="6663"/>
        </w:tabs>
        <w:spacing w:before="360" w:after="0" w:line="288" w:lineRule="auto"/>
        <w:jc w:val="both"/>
        <w:rPr>
          <w:color w:val="0D0D0D"/>
          <w:sz w:val="24"/>
          <w:szCs w:val="24"/>
        </w:rPr>
      </w:pPr>
    </w:p>
    <w:p w:rsidR="000D4897" w:rsidRPr="004A51CD" w:rsidRDefault="00563B3D" w:rsidP="001934D3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  <w:sz w:val="24"/>
          <w:szCs w:val="24"/>
        </w:rPr>
      </w:pPr>
      <w:r w:rsidRPr="004A51CD">
        <w:rPr>
          <w:color w:val="0D0D0D"/>
          <w:sz w:val="24"/>
          <w:szCs w:val="24"/>
        </w:rPr>
        <w:tab/>
      </w:r>
      <w:r w:rsidRPr="004A51CD">
        <w:rPr>
          <w:rFonts w:ascii="Times New Roman" w:hAnsi="Times New Roman"/>
          <w:color w:val="0D0D0D"/>
          <w:sz w:val="24"/>
          <w:szCs w:val="24"/>
        </w:rPr>
        <w:t>Adrien ABECASSIS</w:t>
      </w:r>
    </w:p>
    <w:sectPr w:rsidR="000D4897" w:rsidRPr="004A51CD" w:rsidSect="00AA1B3C">
      <w:footerReference w:type="even" r:id="rId7"/>
      <w:footerReference w:type="default" r:id="rId8"/>
      <w:footerReference w:type="first" r:id="rId9"/>
      <w:pgSz w:w="11906" w:h="16838"/>
      <w:pgMar w:top="737" w:right="1191" w:bottom="737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51CD" w:rsidRDefault="004A51CD" w:rsidP="00CF4CAB">
      <w:pPr>
        <w:spacing w:after="0" w:line="240" w:lineRule="auto"/>
      </w:pPr>
      <w:r>
        <w:separator/>
      </w:r>
    </w:p>
  </w:endnote>
  <w:endnote w:type="continuationSeparator" w:id="0">
    <w:p w:rsidR="004A51CD" w:rsidRDefault="004A51CD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51CD" w:rsidRDefault="004A51CD" w:rsidP="00CF4CAB">
      <w:pPr>
        <w:spacing w:after="0" w:line="240" w:lineRule="auto"/>
      </w:pPr>
      <w:r>
        <w:separator/>
      </w:r>
    </w:p>
  </w:footnote>
  <w:footnote w:type="continuationSeparator" w:id="0">
    <w:p w:rsidR="004A51CD" w:rsidRDefault="004A51CD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43DB"/>
    <w:multiLevelType w:val="hybridMultilevel"/>
    <w:tmpl w:val="33FEDFAC"/>
    <w:lvl w:ilvl="0" w:tplc="8B329B7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663EE6A6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046394"/>
    <w:multiLevelType w:val="hybridMultilevel"/>
    <w:tmpl w:val="FE769D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31DDF"/>
    <w:multiLevelType w:val="hybridMultilevel"/>
    <w:tmpl w:val="5CF20C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43059"/>
    <w:multiLevelType w:val="hybridMultilevel"/>
    <w:tmpl w:val="67F0DF96"/>
    <w:lvl w:ilvl="0" w:tplc="FA8C5614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272186"/>
    <w:multiLevelType w:val="hybridMultilevel"/>
    <w:tmpl w:val="9FC842F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F3291A"/>
    <w:multiLevelType w:val="hybridMultilevel"/>
    <w:tmpl w:val="C984424C"/>
    <w:lvl w:ilvl="0" w:tplc="E634FE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42608D"/>
    <w:multiLevelType w:val="hybridMultilevel"/>
    <w:tmpl w:val="8A321F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488450">
    <w:abstractNumId w:val="5"/>
  </w:num>
  <w:num w:numId="2" w16cid:durableId="450788890">
    <w:abstractNumId w:val="3"/>
  </w:num>
  <w:num w:numId="3" w16cid:durableId="184831002">
    <w:abstractNumId w:val="0"/>
  </w:num>
  <w:num w:numId="4" w16cid:durableId="1088043867">
    <w:abstractNumId w:val="2"/>
  </w:num>
  <w:num w:numId="5" w16cid:durableId="1406758083">
    <w:abstractNumId w:val="1"/>
  </w:num>
  <w:num w:numId="6" w16cid:durableId="1288512784">
    <w:abstractNumId w:val="6"/>
  </w:num>
  <w:num w:numId="7" w16cid:durableId="33214744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210A6"/>
    <w:rsid w:val="000319B0"/>
    <w:rsid w:val="00057E70"/>
    <w:rsid w:val="00061993"/>
    <w:rsid w:val="000623C3"/>
    <w:rsid w:val="000716DA"/>
    <w:rsid w:val="00072037"/>
    <w:rsid w:val="0007272F"/>
    <w:rsid w:val="000861D7"/>
    <w:rsid w:val="00086DEC"/>
    <w:rsid w:val="00095CB4"/>
    <w:rsid w:val="000B7603"/>
    <w:rsid w:val="000D1840"/>
    <w:rsid w:val="000D200C"/>
    <w:rsid w:val="000D4897"/>
    <w:rsid w:val="000D7E84"/>
    <w:rsid w:val="000F418C"/>
    <w:rsid w:val="000F5507"/>
    <w:rsid w:val="000F5A4C"/>
    <w:rsid w:val="00105D1C"/>
    <w:rsid w:val="00107EDB"/>
    <w:rsid w:val="0011140E"/>
    <w:rsid w:val="00112808"/>
    <w:rsid w:val="0011720F"/>
    <w:rsid w:val="00135BA0"/>
    <w:rsid w:val="00135D3D"/>
    <w:rsid w:val="001418DA"/>
    <w:rsid w:val="001423DB"/>
    <w:rsid w:val="001426D7"/>
    <w:rsid w:val="001454DE"/>
    <w:rsid w:val="001575B0"/>
    <w:rsid w:val="001710D0"/>
    <w:rsid w:val="00171E36"/>
    <w:rsid w:val="001732F2"/>
    <w:rsid w:val="00182CF7"/>
    <w:rsid w:val="001934D3"/>
    <w:rsid w:val="001953F4"/>
    <w:rsid w:val="001A33C4"/>
    <w:rsid w:val="001B640F"/>
    <w:rsid w:val="001C1FB6"/>
    <w:rsid w:val="001D00AC"/>
    <w:rsid w:val="001D02E9"/>
    <w:rsid w:val="001D6022"/>
    <w:rsid w:val="001E0C59"/>
    <w:rsid w:val="001E2182"/>
    <w:rsid w:val="001F1B59"/>
    <w:rsid w:val="001F1D1C"/>
    <w:rsid w:val="001F262D"/>
    <w:rsid w:val="001F2B0D"/>
    <w:rsid w:val="00200AF7"/>
    <w:rsid w:val="00200E3D"/>
    <w:rsid w:val="002027E1"/>
    <w:rsid w:val="002157A6"/>
    <w:rsid w:val="002209A3"/>
    <w:rsid w:val="00220F7E"/>
    <w:rsid w:val="002429DB"/>
    <w:rsid w:val="002454C6"/>
    <w:rsid w:val="00246BD9"/>
    <w:rsid w:val="00247678"/>
    <w:rsid w:val="00254F13"/>
    <w:rsid w:val="00261C5F"/>
    <w:rsid w:val="00274B18"/>
    <w:rsid w:val="00282660"/>
    <w:rsid w:val="00283167"/>
    <w:rsid w:val="00292BBA"/>
    <w:rsid w:val="002969B7"/>
    <w:rsid w:val="0029700C"/>
    <w:rsid w:val="002A30E5"/>
    <w:rsid w:val="002A48F8"/>
    <w:rsid w:val="002F0E21"/>
    <w:rsid w:val="00300ADC"/>
    <w:rsid w:val="00305665"/>
    <w:rsid w:val="003313CB"/>
    <w:rsid w:val="00334076"/>
    <w:rsid w:val="00341FB6"/>
    <w:rsid w:val="003422BD"/>
    <w:rsid w:val="00344424"/>
    <w:rsid w:val="00351429"/>
    <w:rsid w:val="00354AA5"/>
    <w:rsid w:val="00360B5E"/>
    <w:rsid w:val="00374BEA"/>
    <w:rsid w:val="00380096"/>
    <w:rsid w:val="0039112E"/>
    <w:rsid w:val="00392BB2"/>
    <w:rsid w:val="00393C2A"/>
    <w:rsid w:val="003A45CD"/>
    <w:rsid w:val="003C4A2C"/>
    <w:rsid w:val="003E3A46"/>
    <w:rsid w:val="003E647C"/>
    <w:rsid w:val="003F30E0"/>
    <w:rsid w:val="003F5A94"/>
    <w:rsid w:val="003F630E"/>
    <w:rsid w:val="003F6DE5"/>
    <w:rsid w:val="00416B9A"/>
    <w:rsid w:val="00422254"/>
    <w:rsid w:val="00431DF3"/>
    <w:rsid w:val="00436DF9"/>
    <w:rsid w:val="00453606"/>
    <w:rsid w:val="0049164F"/>
    <w:rsid w:val="00497DA3"/>
    <w:rsid w:val="004A51CD"/>
    <w:rsid w:val="004A6A02"/>
    <w:rsid w:val="004C3F36"/>
    <w:rsid w:val="004C459E"/>
    <w:rsid w:val="004C7845"/>
    <w:rsid w:val="004D7162"/>
    <w:rsid w:val="004E454C"/>
    <w:rsid w:val="00505A6E"/>
    <w:rsid w:val="0051115B"/>
    <w:rsid w:val="005148F7"/>
    <w:rsid w:val="00516C19"/>
    <w:rsid w:val="00520F21"/>
    <w:rsid w:val="005452C4"/>
    <w:rsid w:val="00552A31"/>
    <w:rsid w:val="00562BC8"/>
    <w:rsid w:val="00563B3D"/>
    <w:rsid w:val="00565EA0"/>
    <w:rsid w:val="005756AA"/>
    <w:rsid w:val="00576FE8"/>
    <w:rsid w:val="00593A46"/>
    <w:rsid w:val="005B2411"/>
    <w:rsid w:val="005B3B2A"/>
    <w:rsid w:val="005B6EE1"/>
    <w:rsid w:val="005B751E"/>
    <w:rsid w:val="005C42AA"/>
    <w:rsid w:val="005C436E"/>
    <w:rsid w:val="005D1663"/>
    <w:rsid w:val="005D1CFC"/>
    <w:rsid w:val="005F42E1"/>
    <w:rsid w:val="00602B67"/>
    <w:rsid w:val="00610793"/>
    <w:rsid w:val="00613117"/>
    <w:rsid w:val="00613E86"/>
    <w:rsid w:val="00613EEE"/>
    <w:rsid w:val="006355A2"/>
    <w:rsid w:val="00642F00"/>
    <w:rsid w:val="006815A7"/>
    <w:rsid w:val="0068220D"/>
    <w:rsid w:val="006822D5"/>
    <w:rsid w:val="006A1CCC"/>
    <w:rsid w:val="006A2CA6"/>
    <w:rsid w:val="006B1C40"/>
    <w:rsid w:val="006B5695"/>
    <w:rsid w:val="006D2B4C"/>
    <w:rsid w:val="006E6EE9"/>
    <w:rsid w:val="006F5481"/>
    <w:rsid w:val="006F559D"/>
    <w:rsid w:val="007104D3"/>
    <w:rsid w:val="0071245F"/>
    <w:rsid w:val="00720113"/>
    <w:rsid w:val="00720FC2"/>
    <w:rsid w:val="00722DE1"/>
    <w:rsid w:val="007235B8"/>
    <w:rsid w:val="0072399E"/>
    <w:rsid w:val="00727D81"/>
    <w:rsid w:val="00730982"/>
    <w:rsid w:val="0073310B"/>
    <w:rsid w:val="00733D34"/>
    <w:rsid w:val="007359CE"/>
    <w:rsid w:val="00735F82"/>
    <w:rsid w:val="00771653"/>
    <w:rsid w:val="00780FF8"/>
    <w:rsid w:val="00783066"/>
    <w:rsid w:val="00784F1A"/>
    <w:rsid w:val="007873DB"/>
    <w:rsid w:val="0079080F"/>
    <w:rsid w:val="00791EF2"/>
    <w:rsid w:val="007A45F2"/>
    <w:rsid w:val="007A79D0"/>
    <w:rsid w:val="007B3F9A"/>
    <w:rsid w:val="007B426B"/>
    <w:rsid w:val="007C1C34"/>
    <w:rsid w:val="007C78C4"/>
    <w:rsid w:val="007E48D2"/>
    <w:rsid w:val="007E578C"/>
    <w:rsid w:val="007F1DBE"/>
    <w:rsid w:val="007F1EFD"/>
    <w:rsid w:val="007F7F7C"/>
    <w:rsid w:val="00800A48"/>
    <w:rsid w:val="00801726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1F14"/>
    <w:rsid w:val="00864B60"/>
    <w:rsid w:val="00872216"/>
    <w:rsid w:val="00873F00"/>
    <w:rsid w:val="00881333"/>
    <w:rsid w:val="00886C8D"/>
    <w:rsid w:val="0089407F"/>
    <w:rsid w:val="00895B7B"/>
    <w:rsid w:val="0089600B"/>
    <w:rsid w:val="008D7D03"/>
    <w:rsid w:val="008F349E"/>
    <w:rsid w:val="008F7508"/>
    <w:rsid w:val="00904802"/>
    <w:rsid w:val="00913043"/>
    <w:rsid w:val="00914B61"/>
    <w:rsid w:val="00916D36"/>
    <w:rsid w:val="00923B38"/>
    <w:rsid w:val="009348A3"/>
    <w:rsid w:val="009505F8"/>
    <w:rsid w:val="00957C89"/>
    <w:rsid w:val="00987C08"/>
    <w:rsid w:val="009A0390"/>
    <w:rsid w:val="009A483C"/>
    <w:rsid w:val="009B4EBF"/>
    <w:rsid w:val="009B5E03"/>
    <w:rsid w:val="009D2447"/>
    <w:rsid w:val="009D607E"/>
    <w:rsid w:val="009E0CEF"/>
    <w:rsid w:val="009E2B20"/>
    <w:rsid w:val="009E59C8"/>
    <w:rsid w:val="009F33EE"/>
    <w:rsid w:val="009F7CA1"/>
    <w:rsid w:val="00A141FA"/>
    <w:rsid w:val="00A172C2"/>
    <w:rsid w:val="00A332FF"/>
    <w:rsid w:val="00A33453"/>
    <w:rsid w:val="00A35C02"/>
    <w:rsid w:val="00A478BE"/>
    <w:rsid w:val="00A5268A"/>
    <w:rsid w:val="00A765CB"/>
    <w:rsid w:val="00A834DC"/>
    <w:rsid w:val="00A835FB"/>
    <w:rsid w:val="00A85155"/>
    <w:rsid w:val="00A91094"/>
    <w:rsid w:val="00AA1B3C"/>
    <w:rsid w:val="00AA2363"/>
    <w:rsid w:val="00AA61EC"/>
    <w:rsid w:val="00AA63EF"/>
    <w:rsid w:val="00AA745B"/>
    <w:rsid w:val="00AA7F93"/>
    <w:rsid w:val="00AB0CF4"/>
    <w:rsid w:val="00AD3948"/>
    <w:rsid w:val="00B10945"/>
    <w:rsid w:val="00B13D32"/>
    <w:rsid w:val="00B200B9"/>
    <w:rsid w:val="00B2063F"/>
    <w:rsid w:val="00B2419F"/>
    <w:rsid w:val="00B51E41"/>
    <w:rsid w:val="00B56F7C"/>
    <w:rsid w:val="00B62B0C"/>
    <w:rsid w:val="00B6705A"/>
    <w:rsid w:val="00B963C4"/>
    <w:rsid w:val="00BC5974"/>
    <w:rsid w:val="00BC631C"/>
    <w:rsid w:val="00BD1348"/>
    <w:rsid w:val="00BD155E"/>
    <w:rsid w:val="00BD177E"/>
    <w:rsid w:val="00BD2CF8"/>
    <w:rsid w:val="00BD347D"/>
    <w:rsid w:val="00BE1E2B"/>
    <w:rsid w:val="00BE543C"/>
    <w:rsid w:val="00C01A6A"/>
    <w:rsid w:val="00C0708A"/>
    <w:rsid w:val="00C124A3"/>
    <w:rsid w:val="00C12B0E"/>
    <w:rsid w:val="00C12BCF"/>
    <w:rsid w:val="00C2240F"/>
    <w:rsid w:val="00C25F91"/>
    <w:rsid w:val="00C324E4"/>
    <w:rsid w:val="00C343E2"/>
    <w:rsid w:val="00C35F4C"/>
    <w:rsid w:val="00C42ACB"/>
    <w:rsid w:val="00C438E0"/>
    <w:rsid w:val="00C50C2F"/>
    <w:rsid w:val="00C531A0"/>
    <w:rsid w:val="00C554B1"/>
    <w:rsid w:val="00C6264C"/>
    <w:rsid w:val="00C732A7"/>
    <w:rsid w:val="00C811E6"/>
    <w:rsid w:val="00C9780B"/>
    <w:rsid w:val="00CA4CC2"/>
    <w:rsid w:val="00CA69B8"/>
    <w:rsid w:val="00CB35AC"/>
    <w:rsid w:val="00CC38AA"/>
    <w:rsid w:val="00CC3F6A"/>
    <w:rsid w:val="00CD40E4"/>
    <w:rsid w:val="00CE5ED9"/>
    <w:rsid w:val="00CF3BF7"/>
    <w:rsid w:val="00CF4CAB"/>
    <w:rsid w:val="00D002A0"/>
    <w:rsid w:val="00D15072"/>
    <w:rsid w:val="00D15792"/>
    <w:rsid w:val="00D15D64"/>
    <w:rsid w:val="00D223B6"/>
    <w:rsid w:val="00D23CF5"/>
    <w:rsid w:val="00D32E55"/>
    <w:rsid w:val="00D61C16"/>
    <w:rsid w:val="00D62344"/>
    <w:rsid w:val="00D62994"/>
    <w:rsid w:val="00D66656"/>
    <w:rsid w:val="00D75AA0"/>
    <w:rsid w:val="00D85758"/>
    <w:rsid w:val="00D87A5A"/>
    <w:rsid w:val="00D90676"/>
    <w:rsid w:val="00D9489E"/>
    <w:rsid w:val="00DD7592"/>
    <w:rsid w:val="00DE3B88"/>
    <w:rsid w:val="00DF6B91"/>
    <w:rsid w:val="00E13029"/>
    <w:rsid w:val="00E149BB"/>
    <w:rsid w:val="00E26C7F"/>
    <w:rsid w:val="00E3225B"/>
    <w:rsid w:val="00E441FC"/>
    <w:rsid w:val="00E45C77"/>
    <w:rsid w:val="00E658D3"/>
    <w:rsid w:val="00E66ACB"/>
    <w:rsid w:val="00E81336"/>
    <w:rsid w:val="00E84899"/>
    <w:rsid w:val="00EA747C"/>
    <w:rsid w:val="00EB7330"/>
    <w:rsid w:val="00EC0F70"/>
    <w:rsid w:val="00EC4263"/>
    <w:rsid w:val="00EC6B86"/>
    <w:rsid w:val="00ED0269"/>
    <w:rsid w:val="00ED1A1B"/>
    <w:rsid w:val="00ED43A9"/>
    <w:rsid w:val="00EE7FD4"/>
    <w:rsid w:val="00EF6D73"/>
    <w:rsid w:val="00F138B8"/>
    <w:rsid w:val="00F1431B"/>
    <w:rsid w:val="00F156A3"/>
    <w:rsid w:val="00F224D5"/>
    <w:rsid w:val="00F227D1"/>
    <w:rsid w:val="00F2674D"/>
    <w:rsid w:val="00F426AF"/>
    <w:rsid w:val="00F52A67"/>
    <w:rsid w:val="00F54ACF"/>
    <w:rsid w:val="00F57E72"/>
    <w:rsid w:val="00F63D49"/>
    <w:rsid w:val="00F7228F"/>
    <w:rsid w:val="00F9605B"/>
    <w:rsid w:val="00FA0423"/>
    <w:rsid w:val="00FA1118"/>
    <w:rsid w:val="00FA506B"/>
    <w:rsid w:val="00FB0690"/>
    <w:rsid w:val="00FB4A06"/>
    <w:rsid w:val="00FC1033"/>
    <w:rsid w:val="00FD0DF2"/>
    <w:rsid w:val="00FD1DEA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C25122-AE89-44A3-99D4-F733E43D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  <w:style w:type="paragraph" w:customStyle="1" w:styleId="Default">
    <w:name w:val="Default"/>
    <w:rsid w:val="00AA61EC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714</Words>
  <Characters>4075</Characters>
  <Application>Microsoft Office Word</Application>
  <DocSecurity>4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2015-04-13T17:52:00Z</cp:lastPrinted>
  <dcterms:created xsi:type="dcterms:W3CDTF">2015-04-13T17:10:00Z</dcterms:created>
  <dcterms:modified xsi:type="dcterms:W3CDTF">2015-04-13T17:54:00Z</dcterms:modified>
</cp:coreProperties>
</file>