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764A1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369C8" w:rsidRDefault="006369C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E00E4" w:rsidRPr="00954856" w:rsidRDefault="005E00E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5E00E4" w:rsidRPr="00954856" w:rsidRDefault="005E00E4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A06B1C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</w:pPr>
      <w:r w:rsidRPr="00A06B1C">
        <w:rPr>
          <w:rFonts w:ascii="Times New Roman" w:eastAsia="Times New Roman" w:hAnsi="Times New Roman"/>
          <w:b/>
          <w:i/>
          <w:smallCaps/>
          <w:color w:val="0D0D0D"/>
          <w:spacing w:val="-2"/>
          <w:sz w:val="24"/>
          <w:szCs w:val="24"/>
          <w:u w:val="single"/>
        </w:rPr>
        <w:t>Objet</w:t>
      </w:r>
      <w:r w:rsidRPr="00A06B1C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 : </w:t>
      </w:r>
      <w:bookmarkStart w:id="0" w:name="_MailOriginal"/>
      <w:r w:rsidR="00CC2086" w:rsidRPr="00A06B1C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Questions d</w:t>
      </w:r>
      <w:r w:rsidR="00040D05" w:rsidRPr="00A06B1C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’</w:t>
      </w:r>
      <w:r w:rsidR="005764A1" w:rsidRPr="00A06B1C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actualité - 20</w:t>
      </w:r>
      <w:r w:rsidR="00CC2086" w:rsidRPr="00A06B1C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 xml:space="preserve"> avril 2015</w:t>
      </w:r>
      <w:r w:rsidR="00CC2086" w:rsidRPr="00A06B1C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ab/>
      </w:r>
    </w:p>
    <w:p w:rsidR="005764A1" w:rsidRPr="00A06B1C" w:rsidRDefault="00863995" w:rsidP="00A06B1C">
      <w:pPr>
        <w:numPr>
          <w:ilvl w:val="0"/>
          <w:numId w:val="25"/>
        </w:numPr>
        <w:spacing w:before="480" w:after="0" w:line="288" w:lineRule="auto"/>
        <w:ind w:left="357" w:hanging="357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L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oi 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d’encadrement du renseignement :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="003718E3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une 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visibilité en 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hausse</w:t>
      </w:r>
      <w:r w:rsidR="003718E3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 ;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des fragilités</w:t>
      </w:r>
      <w:r w:rsidR="003718E3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 ;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un narratif qui reste à imposer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</w:p>
    <w:p w:rsidR="005764A1" w:rsidRPr="00A06B1C" w:rsidRDefault="005764A1" w:rsidP="00863995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 xml:space="preserve">58% des </w:t>
      </w:r>
      <w:r w:rsidRPr="00A06B1C">
        <w:rPr>
          <w:rFonts w:ascii="Times New Roman" w:eastAsia="Times New Roman" w:hAnsi="Times New Roman"/>
          <w:sz w:val="24"/>
          <w:szCs w:val="24"/>
        </w:rPr>
        <w:t>Français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ont </w:t>
      </w:r>
      <w:r w:rsidR="00863995" w:rsidRPr="00A06B1C">
        <w:rPr>
          <w:rFonts w:ascii="Times New Roman" w:hAnsi="Times New Roman"/>
          <w:color w:val="0D0D0D"/>
          <w:sz w:val="24"/>
          <w:szCs w:val="24"/>
        </w:rPr>
        <w:t>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entendu parler</w:t>
      </w:r>
      <w:r w:rsidR="00863995"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du projet de loi</w:t>
      </w:r>
      <w:r w:rsidR="00863995" w:rsidRPr="00A06B1C">
        <w:rPr>
          <w:rFonts w:ascii="Times New Roman" w:hAnsi="Times New Roman"/>
          <w:color w:val="0D0D0D"/>
          <w:sz w:val="24"/>
          <w:szCs w:val="24"/>
        </w:rPr>
        <w:t>, soit 13 points de plus en une semaine</w:t>
      </w:r>
      <w:r w:rsidRPr="00A06B1C">
        <w:rPr>
          <w:rFonts w:ascii="Times New Roman" w:hAnsi="Times New Roman"/>
          <w:color w:val="0D0D0D"/>
          <w:sz w:val="24"/>
          <w:szCs w:val="24"/>
        </w:rPr>
        <w:t>.</w:t>
      </w:r>
    </w:p>
    <w:p w:rsidR="00863995" w:rsidRPr="00A06B1C" w:rsidRDefault="00863995" w:rsidP="005764A1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Mais la part de ceux qui disent voir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précisément de quoi il s’agit</w:t>
      </w:r>
      <w:r w:rsidRPr="00A06B1C">
        <w:rPr>
          <w:rFonts w:ascii="Times New Roman" w:hAnsi="Times New Roman"/>
          <w:color w:val="0D0D0D"/>
          <w:sz w:val="24"/>
          <w:szCs w:val="24"/>
        </w:rPr>
        <w:t> » n’augmente pas : les sondés ont sans doute entendu parler du débat sur la loi plus que des mesures</w:t>
      </w:r>
      <w:r w:rsidR="005E00E4">
        <w:rPr>
          <w:rFonts w:ascii="Times New Roman" w:hAnsi="Times New Roman"/>
          <w:color w:val="0D0D0D"/>
          <w:sz w:val="24"/>
          <w:szCs w:val="24"/>
        </w:rPr>
        <w:t>.</w:t>
      </w:r>
    </w:p>
    <w:p w:rsidR="005764A1" w:rsidRPr="00A06B1C" w:rsidRDefault="005764A1" w:rsidP="00E1541E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 xml:space="preserve">56% (52 à gauche, 58 à droite) </w:t>
      </w:r>
      <w:r w:rsidR="00E1541E" w:rsidRPr="00A06B1C">
        <w:rPr>
          <w:rFonts w:ascii="Times New Roman" w:hAnsi="Times New Roman"/>
          <w:color w:val="0D0D0D"/>
          <w:sz w:val="24"/>
          <w:szCs w:val="24"/>
        </w:rPr>
        <w:t xml:space="preserve">sont </w:t>
      </w:r>
      <w:r w:rsidR="005E00E4">
        <w:rPr>
          <w:rFonts w:ascii="Times New Roman" w:hAnsi="Times New Roman"/>
          <w:color w:val="0D0D0D"/>
          <w:sz w:val="24"/>
          <w:szCs w:val="24"/>
        </w:rPr>
        <w:t>« </w:t>
      </w:r>
      <w:r w:rsidR="00E1541E" w:rsidRPr="005E00E4">
        <w:rPr>
          <w:rFonts w:ascii="Times New Roman" w:hAnsi="Times New Roman"/>
          <w:i/>
          <w:color w:val="0D0D0D"/>
          <w:sz w:val="24"/>
          <w:szCs w:val="24"/>
        </w:rPr>
        <w:t xml:space="preserve">d’accord avec </w:t>
      </w:r>
      <w:r w:rsidR="005E00E4" w:rsidRPr="005E00E4">
        <w:rPr>
          <w:rFonts w:ascii="Times New Roman" w:hAnsi="Times New Roman"/>
          <w:i/>
          <w:color w:val="0D0D0D"/>
          <w:sz w:val="24"/>
          <w:szCs w:val="24"/>
        </w:rPr>
        <w:t>[c</w:t>
      </w:r>
      <w:r w:rsidR="00E1541E" w:rsidRPr="005E00E4">
        <w:rPr>
          <w:rFonts w:ascii="Times New Roman" w:hAnsi="Times New Roman"/>
          <w:i/>
          <w:color w:val="0D0D0D"/>
          <w:sz w:val="24"/>
          <w:szCs w:val="24"/>
        </w:rPr>
        <w:t>e</w:t>
      </w:r>
      <w:r w:rsidR="005E00E4" w:rsidRPr="005E00E4">
        <w:rPr>
          <w:rFonts w:ascii="Times New Roman" w:hAnsi="Times New Roman"/>
          <w:i/>
          <w:color w:val="0D0D0D"/>
          <w:sz w:val="24"/>
          <w:szCs w:val="24"/>
        </w:rPr>
        <w:t xml:space="preserve">ux </w:t>
      </w:r>
      <w:r w:rsidR="00E1541E" w:rsidRPr="00A06B1C">
        <w:rPr>
          <w:rFonts w:ascii="Times New Roman" w:hAnsi="Times New Roman"/>
          <w:i/>
          <w:color w:val="0D0D0D"/>
          <w:sz w:val="24"/>
          <w:szCs w:val="24"/>
        </w:rPr>
        <w:t xml:space="preserve">qui] disent que ce projet de loi ne 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 xml:space="preserve">prévoit pas suffisamment de contrôles et </w:t>
      </w:r>
      <w:r w:rsidR="00E1541E" w:rsidRPr="00A06B1C">
        <w:rPr>
          <w:rFonts w:ascii="Times New Roman" w:hAnsi="Times New Roman"/>
          <w:i/>
          <w:color w:val="0D0D0D"/>
          <w:sz w:val="24"/>
          <w:szCs w:val="24"/>
        </w:rPr>
        <w:t xml:space="preserve">qu’il 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va men</w:t>
      </w:r>
      <w:r w:rsidR="00E1541E" w:rsidRPr="00A06B1C">
        <w:rPr>
          <w:rFonts w:ascii="Times New Roman" w:hAnsi="Times New Roman"/>
          <w:i/>
          <w:color w:val="0D0D0D"/>
          <w:sz w:val="24"/>
          <w:szCs w:val="24"/>
        </w:rPr>
        <w:t>acer les libertés individuelles</w:t>
      </w:r>
      <w:r w:rsidR="00E1541E"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. </w:t>
      </w:r>
    </w:p>
    <w:p w:rsidR="00E1541E" w:rsidRPr="00A06B1C" w:rsidRDefault="00E1541E" w:rsidP="008A10C9">
      <w:pPr>
        <w:pStyle w:val="Index6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Cette formulation générale, sans lien avec la notion de terrorisme (dont on a vu qu’elle jouait beaucoup)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,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révèle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surtout les faiblesses de notre récit sur la loi qu’un jugement sur les mesures précises qu’elle contient (qui, prise une à une, 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sont </w:t>
      </w:r>
      <w:r w:rsidRPr="00A06B1C">
        <w:rPr>
          <w:rFonts w:ascii="Times New Roman" w:hAnsi="Times New Roman"/>
          <w:color w:val="0D0D0D"/>
          <w:sz w:val="24"/>
          <w:szCs w:val="24"/>
        </w:rPr>
        <w:t>beaucoup mieux jugées).</w:t>
      </w:r>
    </w:p>
    <w:p w:rsidR="00687E7F" w:rsidRPr="00A06B1C" w:rsidRDefault="008A10C9" w:rsidP="008A10C9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ab/>
      </w:r>
      <w:r w:rsidR="00E1541E" w:rsidRPr="00A06B1C">
        <w:rPr>
          <w:rFonts w:ascii="Times New Roman" w:hAnsi="Times New Roman"/>
          <w:color w:val="0D0D0D"/>
          <w:sz w:val="24"/>
          <w:szCs w:val="24"/>
        </w:rPr>
        <w:t>S’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il paraît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peu 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probable que le soutien s’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affaiblisse considérablement 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tant que la conscience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du danger terroriste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 persistera, le risque </w:t>
      </w:r>
      <w:r w:rsidRPr="00A06B1C">
        <w:rPr>
          <w:rFonts w:ascii="Times New Roman" w:hAnsi="Times New Roman"/>
          <w:color w:val="0D0D0D"/>
          <w:sz w:val="24"/>
          <w:szCs w:val="24"/>
        </w:rPr>
        <w:t>semble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>porter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 xml:space="preserve">moins 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sur le fond que sur la forme : perdre la bataille du narratif, qui pourrait être fatal.</w:t>
      </w:r>
    </w:p>
    <w:p w:rsidR="00687E7F" w:rsidRPr="00A06B1C" w:rsidRDefault="008A10C9" w:rsidP="008A10C9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ab/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Nous pourrions 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 xml:space="preserve">encore 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davantage 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>diffuser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 notre message : nous ne voulons pas établir une surveillance généralisée mais au contraire </w:t>
      </w:r>
      <w:r w:rsidR="00687E7F" w:rsidRPr="005E00E4">
        <w:rPr>
          <w:rFonts w:ascii="Times New Roman" w:hAnsi="Times New Roman"/>
          <w:i/>
          <w:color w:val="0D0D0D"/>
          <w:sz w:val="24"/>
          <w:szCs w:val="24"/>
        </w:rPr>
        <w:t>encadrer le renseignement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 xml:space="preserve"> tout en le rendant plus efficace dans la </w:t>
      </w:r>
      <w:r w:rsidR="00687E7F" w:rsidRPr="005E00E4">
        <w:rPr>
          <w:rFonts w:ascii="Times New Roman" w:hAnsi="Times New Roman"/>
          <w:i/>
          <w:color w:val="0D0D0D"/>
          <w:sz w:val="24"/>
          <w:szCs w:val="24"/>
        </w:rPr>
        <w:t>lutte anti-terroriste</w:t>
      </w:r>
      <w:r w:rsidR="00687E7F" w:rsidRPr="00A06B1C">
        <w:rPr>
          <w:rFonts w:ascii="Times New Roman" w:hAnsi="Times New Roman"/>
          <w:color w:val="0D0D0D"/>
          <w:sz w:val="24"/>
          <w:szCs w:val="24"/>
        </w:rPr>
        <w:t>.</w:t>
      </w:r>
    </w:p>
    <w:p w:rsidR="005764A1" w:rsidRPr="00A06B1C" w:rsidRDefault="0072054F" w:rsidP="00A06B1C">
      <w:pPr>
        <w:numPr>
          <w:ilvl w:val="0"/>
          <w:numId w:val="25"/>
        </w:numPr>
        <w:spacing w:before="480" w:after="0" w:line="288" w:lineRule="auto"/>
        <w:ind w:left="357" w:hanging="357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Impôts : les Français s’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attendent à 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payer plus cette année</w:t>
      </w:r>
      <w:r w:rsidR="003718E3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 ;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mettent en doute l</w:t>
      </w:r>
      <w:r w:rsidR="003718E3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 justice des mesures annoncées ;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ciblent en particulier l’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Etat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</w:p>
    <w:p w:rsidR="00DE49AA" w:rsidRPr="00A06B1C" w:rsidRDefault="005764A1" w:rsidP="008A10C9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Le</w:t>
      </w:r>
      <w:r w:rsidR="00DE49AA" w:rsidRPr="00A06B1C">
        <w:rPr>
          <w:rFonts w:ascii="Times New Roman" w:hAnsi="Times New Roman"/>
          <w:color w:val="0D0D0D"/>
          <w:sz w:val="24"/>
          <w:szCs w:val="24"/>
        </w:rPr>
        <w:t xml:space="preserve"> message sur les baisses d’impôt n’a pas encore pris : 43% des Français pensent que leur IR va augmenter cette année, 5% qu’il va baisser (et 20% rester stable - 32% ne le paient pas).</w:t>
      </w:r>
    </w:p>
    <w:p w:rsidR="00DE49AA" w:rsidRPr="00A06B1C" w:rsidRDefault="00A53DB2" w:rsidP="00DE49AA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 xml:space="preserve">Parmi les professions intermédiaires (a priori les plus concernées), 10% pensent qu’il va baisser </w:t>
      </w:r>
      <w:r w:rsidR="00937B14" w:rsidRPr="00A06B1C">
        <w:rPr>
          <w:rFonts w:ascii="Times New Roman" w:hAnsi="Times New Roman"/>
          <w:color w:val="0D0D0D"/>
          <w:sz w:val="24"/>
          <w:szCs w:val="24"/>
        </w:rPr>
        <w:t>contre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56% qu’il va augmenter.</w:t>
      </w:r>
    </w:p>
    <w:p w:rsidR="00937B14" w:rsidRPr="00A06B1C" w:rsidRDefault="00937B14" w:rsidP="00937B14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Outre la crédibilité des annonces</w:t>
      </w:r>
      <w:r w:rsidR="005E00E4">
        <w:rPr>
          <w:rFonts w:ascii="Times New Roman" w:hAnsi="Times New Roman"/>
          <w:color w:val="0D0D0D"/>
          <w:sz w:val="24"/>
          <w:szCs w:val="24"/>
        </w:rPr>
        <w:t xml:space="preserve"> sur l’IR</w:t>
      </w:r>
      <w:r w:rsidRPr="00A06B1C">
        <w:rPr>
          <w:rFonts w:ascii="Times New Roman" w:hAnsi="Times New Roman"/>
          <w:color w:val="0D0D0D"/>
          <w:sz w:val="24"/>
          <w:szCs w:val="24"/>
        </w:rPr>
        <w:t>, leur justice est également mise en cause : seuls 35% jugent que la suppression de la première tranche permettra de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rendre le système fiscal plus juste</w:t>
      </w:r>
      <w:r w:rsidRPr="00A06B1C">
        <w:rPr>
          <w:rFonts w:ascii="Times New Roman" w:hAnsi="Times New Roman"/>
          <w:color w:val="0D0D0D"/>
          <w:sz w:val="24"/>
          <w:szCs w:val="24"/>
        </w:rPr>
        <w:t> » (63% pensent le contraire).</w:t>
      </w:r>
    </w:p>
    <w:p w:rsidR="004A4238" w:rsidRPr="00A06B1C" w:rsidRDefault="00F27E39" w:rsidP="0091280B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C</w:t>
      </w:r>
      <w:r w:rsidR="00937B14" w:rsidRPr="00A06B1C">
        <w:rPr>
          <w:rFonts w:ascii="Times New Roman" w:hAnsi="Times New Roman"/>
          <w:color w:val="0D0D0D"/>
          <w:sz w:val="24"/>
          <w:szCs w:val="24"/>
        </w:rPr>
        <w:t>es perceptions n’ont pas évolué par rapport à octobre dernier, où 37% pensait que la suppression de la première tranche de l’IR permettra de rendre le système fiscal plus juste.</w:t>
      </w:r>
      <w:r w:rsidR="0091280B"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4A4238" w:rsidRPr="00A06B1C">
        <w:rPr>
          <w:rFonts w:ascii="Times New Roman" w:hAnsi="Times New Roman"/>
          <w:color w:val="0D0D0D"/>
          <w:sz w:val="24"/>
          <w:szCs w:val="24"/>
        </w:rPr>
        <w:t>La gauche y est même devenue un peu moins favorable : en octobre, les électeurs de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premier tour de</w:t>
      </w:r>
      <w:r w:rsidR="004A4238" w:rsidRPr="00A06B1C">
        <w:rPr>
          <w:rFonts w:ascii="Times New Roman" w:hAnsi="Times New Roman"/>
          <w:color w:val="0D0D0D"/>
          <w:sz w:val="24"/>
          <w:szCs w:val="24"/>
        </w:rPr>
        <w:t xml:space="preserve"> 2012 étaient 53% à juger cette baisse « </w:t>
      </w:r>
      <w:r w:rsidR="004A4238" w:rsidRPr="00A06B1C">
        <w:rPr>
          <w:rFonts w:ascii="Times New Roman" w:hAnsi="Times New Roman"/>
          <w:i/>
          <w:color w:val="0D0D0D"/>
          <w:sz w:val="24"/>
          <w:szCs w:val="24"/>
        </w:rPr>
        <w:t>juste</w:t>
      </w:r>
      <w:r w:rsidR="004A4238" w:rsidRPr="00A06B1C">
        <w:rPr>
          <w:rFonts w:ascii="Times New Roman" w:hAnsi="Times New Roman"/>
          <w:color w:val="0D0D0D"/>
          <w:sz w:val="24"/>
          <w:szCs w:val="24"/>
        </w:rPr>
        <w:t> », ils ne sont plus que 46% aujourd’hui.</w:t>
      </w:r>
    </w:p>
    <w:p w:rsidR="004A4238" w:rsidRPr="00A06B1C" w:rsidRDefault="00695556" w:rsidP="004A4238">
      <w:pPr>
        <w:pStyle w:val="Index6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Dans un contexte où chacun soupçonne l’autre d’être plus favorisé que soi, il est toujours aussi difficile de faire entendre le bien</w:t>
      </w:r>
      <w:r w:rsidR="005E00E4">
        <w:rPr>
          <w:rFonts w:ascii="Times New Roman" w:hAnsi="Times New Roman"/>
          <w:color w:val="0D0D0D"/>
          <w:sz w:val="24"/>
          <w:szCs w:val="24"/>
        </w:rPr>
        <w:t>-</w:t>
      </w:r>
      <w:r w:rsidRPr="00A06B1C">
        <w:rPr>
          <w:rFonts w:ascii="Times New Roman" w:hAnsi="Times New Roman"/>
          <w:color w:val="0D0D0D"/>
          <w:sz w:val="24"/>
          <w:szCs w:val="24"/>
        </w:rPr>
        <w:t>fondé de mesures perçues comme catégorielles.</w:t>
      </w:r>
    </w:p>
    <w:p w:rsidR="00937B14" w:rsidRPr="00A06B1C" w:rsidRDefault="00695556" w:rsidP="00F27E39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ab/>
        <w:t>Au-delà du niveau</w:t>
      </w:r>
      <w:r w:rsidR="00F27E39" w:rsidRPr="00A06B1C">
        <w:rPr>
          <w:rFonts w:ascii="Times New Roman" w:hAnsi="Times New Roman"/>
          <w:color w:val="0D0D0D"/>
          <w:sz w:val="24"/>
          <w:szCs w:val="24"/>
        </w:rPr>
        <w:t xml:space="preserve"> des impôts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, </w:t>
      </w:r>
      <w:r w:rsidR="003C0E0C" w:rsidRPr="00A06B1C">
        <w:rPr>
          <w:rFonts w:ascii="Times New Roman" w:hAnsi="Times New Roman"/>
          <w:color w:val="0D0D0D"/>
          <w:sz w:val="24"/>
          <w:szCs w:val="24"/>
        </w:rPr>
        <w:t xml:space="preserve">le rejet du système fiscal tient </w:t>
      </w:r>
      <w:r w:rsidR="0072054F" w:rsidRPr="00A06B1C">
        <w:rPr>
          <w:rFonts w:ascii="Times New Roman" w:hAnsi="Times New Roman"/>
          <w:color w:val="0D0D0D"/>
          <w:sz w:val="24"/>
          <w:szCs w:val="24"/>
        </w:rPr>
        <w:t>(</w:t>
      </w:r>
      <w:r w:rsidR="003C0E0C" w:rsidRPr="00A06B1C">
        <w:rPr>
          <w:rFonts w:ascii="Times New Roman" w:hAnsi="Times New Roman"/>
          <w:color w:val="0D0D0D"/>
          <w:sz w:val="24"/>
          <w:szCs w:val="24"/>
        </w:rPr>
        <w:t>de plus en plus</w:t>
      </w:r>
      <w:r w:rsidR="0072054F" w:rsidRPr="00A06B1C">
        <w:rPr>
          <w:rFonts w:ascii="Times New Roman" w:hAnsi="Times New Roman"/>
          <w:color w:val="0D0D0D"/>
          <w:sz w:val="24"/>
          <w:szCs w:val="24"/>
        </w:rPr>
        <w:t xml:space="preserve">) </w:t>
      </w:r>
      <w:r w:rsidR="003C0E0C" w:rsidRPr="00A06B1C">
        <w:rPr>
          <w:rFonts w:ascii="Times New Roman" w:hAnsi="Times New Roman"/>
          <w:color w:val="0D0D0D"/>
          <w:sz w:val="24"/>
          <w:szCs w:val="24"/>
        </w:rPr>
        <w:t xml:space="preserve">au sentiment d’une </w:t>
      </w:r>
      <w:proofErr w:type="spellStart"/>
      <w:r w:rsidR="003C0E0C" w:rsidRPr="00A06B1C">
        <w:rPr>
          <w:rFonts w:ascii="Times New Roman" w:hAnsi="Times New Roman"/>
          <w:color w:val="0D0D0D"/>
          <w:sz w:val="24"/>
          <w:szCs w:val="24"/>
        </w:rPr>
        <w:t>non-mise</w:t>
      </w:r>
      <w:proofErr w:type="spellEnd"/>
      <w:r w:rsidR="003C0E0C" w:rsidRPr="00A06B1C">
        <w:rPr>
          <w:rFonts w:ascii="Times New Roman" w:hAnsi="Times New Roman"/>
          <w:color w:val="0D0D0D"/>
          <w:sz w:val="24"/>
          <w:szCs w:val="24"/>
        </w:rPr>
        <w:t xml:space="preserve"> à contribution générale et équitable - que chaque nouvelle mesure sectorielle semble désormais conforter.</w:t>
      </w:r>
    </w:p>
    <w:p w:rsidR="005764A1" w:rsidRPr="00A06B1C" w:rsidRDefault="00F27E39" w:rsidP="008A10C9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Les Français</w:t>
      </w:r>
      <w:r w:rsidR="00A53DB2" w:rsidRPr="00A06B1C">
        <w:rPr>
          <w:rFonts w:ascii="Times New Roman" w:hAnsi="Times New Roman"/>
          <w:color w:val="0D0D0D"/>
          <w:sz w:val="24"/>
          <w:szCs w:val="24"/>
        </w:rPr>
        <w:t xml:space="preserve"> anticipent également une hausse des impôts locaux : 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>2% pensent qu</w:t>
      </w:r>
      <w:r w:rsidR="00A53DB2" w:rsidRPr="00A06B1C">
        <w:rPr>
          <w:rFonts w:ascii="Times New Roman" w:hAnsi="Times New Roman"/>
          <w:color w:val="0D0D0D"/>
          <w:sz w:val="24"/>
          <w:szCs w:val="24"/>
        </w:rPr>
        <w:t>e ces impôts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vont baisser contre </w:t>
      </w:r>
      <w:r w:rsidR="00A53DB2" w:rsidRPr="00A06B1C">
        <w:rPr>
          <w:rFonts w:ascii="Times New Roman" w:hAnsi="Times New Roman"/>
          <w:color w:val="0D0D0D"/>
          <w:sz w:val="24"/>
          <w:szCs w:val="24"/>
        </w:rPr>
        <w:t>63% augmenter (et 19% rester stable - 16% disant ne pas les payer).</w:t>
      </w:r>
    </w:p>
    <w:p w:rsidR="005764A1" w:rsidRPr="00A06B1C" w:rsidRDefault="00F27E39" w:rsidP="005764A1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 xml:space="preserve">Mais ils en imputent la responsabilité à l’Etat : 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>62% (59</w:t>
      </w:r>
      <w:r w:rsidRPr="00A06B1C">
        <w:rPr>
          <w:rFonts w:ascii="Times New Roman" w:hAnsi="Times New Roman"/>
          <w:color w:val="0D0D0D"/>
          <w:sz w:val="24"/>
          <w:szCs w:val="24"/>
        </w:rPr>
        <w:t>%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à gauche)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estiment que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c’est la faute de l’Etat qui réduit les budgets des collectivités territoriales</w:t>
      </w:r>
      <w:r w:rsidRPr="00A06B1C">
        <w:rPr>
          <w:rFonts w:ascii="Times New Roman" w:hAnsi="Times New Roman"/>
          <w:color w:val="0D0D0D"/>
          <w:sz w:val="24"/>
          <w:szCs w:val="24"/>
        </w:rPr>
        <w:t> » contre 36% qui pensent que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c’est la faute de certaines collectivités qui refusent de faire un effort de réduction de leurs dépenses</w:t>
      </w:r>
      <w:r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. </w:t>
      </w:r>
    </w:p>
    <w:p w:rsidR="00F27E39" w:rsidRPr="00A06B1C" w:rsidRDefault="00A82C19" w:rsidP="00F27E39">
      <w:pPr>
        <w:pStyle w:val="Index6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Le sentiment que l’Etat réduit ses dépenses s’est beaucoup dégradé ces derniers mois (-9 points depuis décembre, -18 points en un an)</w:t>
      </w:r>
      <w:r w:rsidR="005E00E4">
        <w:rPr>
          <w:rFonts w:ascii="Times New Roman" w:hAnsi="Times New Roman"/>
          <w:color w:val="0D0D0D"/>
          <w:sz w:val="24"/>
          <w:szCs w:val="24"/>
        </w:rPr>
        <w:t xml:space="preserve"> – peut-être dû à </w:t>
      </w:r>
      <w:r w:rsidR="002171B1" w:rsidRPr="00A06B1C">
        <w:rPr>
          <w:rFonts w:ascii="Times New Roman" w:hAnsi="Times New Roman"/>
          <w:color w:val="0D0D0D"/>
          <w:sz w:val="24"/>
          <w:szCs w:val="24"/>
        </w:rPr>
        <w:t>un combat contre les déficits dont nous parlons moins</w:t>
      </w:r>
      <w:r w:rsidRPr="00A06B1C">
        <w:rPr>
          <w:rFonts w:ascii="Times New Roman" w:hAnsi="Times New Roman"/>
          <w:color w:val="0D0D0D"/>
          <w:sz w:val="24"/>
          <w:szCs w:val="24"/>
        </w:rPr>
        <w:t>.</w:t>
      </w:r>
    </w:p>
    <w:p w:rsidR="00F27E39" w:rsidRPr="00A06B1C" w:rsidRDefault="00F27E39" w:rsidP="00F27E39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ab/>
      </w:r>
      <w:r w:rsidR="005E00E4">
        <w:rPr>
          <w:rFonts w:ascii="Times New Roman" w:hAnsi="Times New Roman"/>
          <w:color w:val="0D0D0D"/>
          <w:sz w:val="24"/>
          <w:szCs w:val="24"/>
        </w:rPr>
        <w:t>S</w:t>
      </w:r>
      <w:r w:rsidR="005E00E4" w:rsidRPr="00A06B1C">
        <w:rPr>
          <w:rFonts w:ascii="Times New Roman" w:hAnsi="Times New Roman"/>
          <w:color w:val="0D0D0D"/>
          <w:sz w:val="24"/>
          <w:szCs w:val="24"/>
        </w:rPr>
        <w:t>ans doute</w:t>
      </w:r>
      <w:r w:rsidR="005E00E4">
        <w:rPr>
          <w:rFonts w:ascii="Times New Roman" w:hAnsi="Times New Roman"/>
          <w:color w:val="0D0D0D"/>
          <w:sz w:val="24"/>
          <w:szCs w:val="24"/>
        </w:rPr>
        <w:t xml:space="preserve"> c</w:t>
      </w:r>
      <w:r w:rsidR="002171B1" w:rsidRPr="00A06B1C">
        <w:rPr>
          <w:rFonts w:ascii="Times New Roman" w:hAnsi="Times New Roman"/>
          <w:color w:val="0D0D0D"/>
          <w:sz w:val="24"/>
          <w:szCs w:val="24"/>
        </w:rPr>
        <w:t>ela affaiblit</w:t>
      </w:r>
      <w:r w:rsidR="005E00E4">
        <w:rPr>
          <w:rFonts w:ascii="Times New Roman" w:hAnsi="Times New Roman"/>
          <w:color w:val="0D0D0D"/>
          <w:sz w:val="24"/>
          <w:szCs w:val="24"/>
        </w:rPr>
        <w:t xml:space="preserve">-il </w:t>
      </w:r>
      <w:r w:rsidR="002171B1" w:rsidRPr="00A06B1C">
        <w:rPr>
          <w:rFonts w:ascii="Times New Roman" w:hAnsi="Times New Roman"/>
          <w:color w:val="0D0D0D"/>
          <w:sz w:val="24"/>
          <w:szCs w:val="24"/>
        </w:rPr>
        <w:t xml:space="preserve">le contraste entre baisse des dépenses et des impôts par l’Etat ; et 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 xml:space="preserve">absence d’efforts de réduction des dépenses </w:t>
      </w:r>
      <w:r w:rsidR="0091280B" w:rsidRPr="00A06B1C">
        <w:rPr>
          <w:rFonts w:ascii="Times New Roman" w:hAnsi="Times New Roman"/>
          <w:color w:val="0D0D0D"/>
          <w:sz w:val="24"/>
          <w:szCs w:val="24"/>
        </w:rPr>
        <w:t xml:space="preserve">donc hausse des impôts 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>par les collectivités locales</w:t>
      </w:r>
      <w:r w:rsidR="002171B1" w:rsidRPr="00A06B1C">
        <w:rPr>
          <w:rFonts w:ascii="Times New Roman" w:hAnsi="Times New Roman"/>
          <w:color w:val="0D0D0D"/>
          <w:sz w:val="24"/>
          <w:szCs w:val="24"/>
        </w:rPr>
        <w:t>.</w:t>
      </w:r>
    </w:p>
    <w:p w:rsidR="005764A1" w:rsidRPr="00A06B1C" w:rsidRDefault="0091280B" w:rsidP="0091280B">
      <w:pPr>
        <w:numPr>
          <w:ilvl w:val="0"/>
          <w:numId w:val="25"/>
        </w:numPr>
        <w:spacing w:before="480" w:after="0" w:line="288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Vote obligatoire :</w:t>
      </w:r>
      <w:r w:rsidR="005764A1"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un intérêt mais des hésitations ; </w:t>
      </w:r>
      <w:r w:rsidR="005E00E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et </w:t>
      </w:r>
      <w:r w:rsidRPr="00A06B1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une demande avant tout d’exemplarité de la classe politique.</w:t>
      </w:r>
    </w:p>
    <w:p w:rsidR="005764A1" w:rsidRPr="005E00E4" w:rsidRDefault="006F3DB2" w:rsidP="005E00E4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Pour 66% des F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rançais, voter est </w:t>
      </w:r>
      <w:r w:rsidR="0055047C" w:rsidRPr="00A06B1C">
        <w:rPr>
          <w:rFonts w:ascii="Times New Roman" w:hAnsi="Times New Roman"/>
          <w:color w:val="0D0D0D"/>
          <w:sz w:val="24"/>
          <w:szCs w:val="24"/>
        </w:rPr>
        <w:t>« </w:t>
      </w:r>
      <w:r w:rsidR="005764A1" w:rsidRPr="00A06B1C">
        <w:rPr>
          <w:rFonts w:ascii="Times New Roman" w:hAnsi="Times New Roman"/>
          <w:i/>
          <w:color w:val="0D0D0D"/>
          <w:sz w:val="24"/>
          <w:szCs w:val="24"/>
        </w:rPr>
        <w:t xml:space="preserve">avant tout un 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devoir</w:t>
      </w:r>
      <w:r w:rsidR="0055047C"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="0091280B" w:rsidRPr="00A06B1C">
        <w:rPr>
          <w:rFonts w:ascii="Times New Roman" w:hAnsi="Times New Roman"/>
          <w:color w:val="0D0D0D"/>
          <w:sz w:val="24"/>
          <w:szCs w:val="24"/>
        </w:rPr>
        <w:t xml:space="preserve">, </w:t>
      </w:r>
      <w:r w:rsidRPr="00A06B1C">
        <w:rPr>
          <w:rFonts w:ascii="Times New Roman" w:hAnsi="Times New Roman"/>
          <w:color w:val="0D0D0D"/>
          <w:sz w:val="24"/>
          <w:szCs w:val="24"/>
        </w:rPr>
        <w:t>contre un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tiers </w:t>
      </w:r>
      <w:r w:rsidR="005E00E4">
        <w:rPr>
          <w:rFonts w:ascii="Times New Roman" w:hAnsi="Times New Roman"/>
          <w:color w:val="0D0D0D"/>
          <w:sz w:val="24"/>
          <w:szCs w:val="24"/>
        </w:rPr>
        <w:t>qui pense</w:t>
      </w:r>
      <w:r w:rsidR="0055047C" w:rsidRPr="00A06B1C">
        <w:rPr>
          <w:rFonts w:ascii="Times New Roman" w:hAnsi="Times New Roman"/>
          <w:color w:val="0D0D0D"/>
          <w:sz w:val="24"/>
          <w:szCs w:val="24"/>
        </w:rPr>
        <w:t xml:space="preserve"> que c’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est </w:t>
      </w:r>
      <w:r w:rsidR="0055047C" w:rsidRPr="00A06B1C">
        <w:rPr>
          <w:rFonts w:ascii="Times New Roman" w:hAnsi="Times New Roman"/>
          <w:color w:val="0D0D0D"/>
          <w:sz w:val="24"/>
          <w:szCs w:val="24"/>
        </w:rPr>
        <w:t>« </w:t>
      </w:r>
      <w:r w:rsidR="005764A1" w:rsidRPr="00A06B1C">
        <w:rPr>
          <w:rFonts w:ascii="Times New Roman" w:hAnsi="Times New Roman"/>
          <w:i/>
          <w:color w:val="0D0D0D"/>
          <w:sz w:val="24"/>
          <w:szCs w:val="24"/>
        </w:rPr>
        <w:t>avant tout un droit</w:t>
      </w:r>
      <w:r w:rsidR="0055047C"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). Ce sentiment est </w:t>
      </w:r>
      <w:r w:rsidR="005E00E4">
        <w:rPr>
          <w:rFonts w:ascii="Times New Roman" w:hAnsi="Times New Roman"/>
          <w:color w:val="0D0D0D"/>
          <w:sz w:val="24"/>
          <w:szCs w:val="24"/>
        </w:rPr>
        <w:t>également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marqué à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gauche (63%, </w:t>
      </w:r>
      <w:r w:rsidRPr="00A06B1C">
        <w:rPr>
          <w:rFonts w:ascii="Times New Roman" w:hAnsi="Times New Roman"/>
          <w:color w:val="0D0D0D"/>
          <w:sz w:val="24"/>
          <w:szCs w:val="24"/>
        </w:rPr>
        <w:t>dont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69</w:t>
      </w:r>
      <w:r w:rsidRPr="00A06B1C">
        <w:rPr>
          <w:rFonts w:ascii="Times New Roman" w:hAnsi="Times New Roman"/>
          <w:color w:val="0D0D0D"/>
          <w:sz w:val="24"/>
          <w:szCs w:val="24"/>
        </w:rPr>
        <w:t>% au PS).</w:t>
      </w:r>
      <w:r w:rsidR="005E00E4">
        <w:rPr>
          <w:rFonts w:ascii="Times New Roman" w:hAnsi="Times New Roman"/>
          <w:color w:val="0D0D0D"/>
          <w:sz w:val="24"/>
          <w:szCs w:val="24"/>
        </w:rPr>
        <w:t xml:space="preserve"> M</w:t>
      </w:r>
      <w:r w:rsidRPr="005E00E4">
        <w:rPr>
          <w:rFonts w:ascii="Times New Roman" w:hAnsi="Times New Roman"/>
          <w:color w:val="0D0D0D"/>
          <w:sz w:val="24"/>
          <w:szCs w:val="24"/>
        </w:rPr>
        <w:t>ême chez ceux qui disent ne pas avoir voté aux élections départementales,</w:t>
      </w:r>
      <w:r w:rsidR="005764A1" w:rsidRPr="005E00E4">
        <w:rPr>
          <w:rFonts w:ascii="Times New Roman" w:hAnsi="Times New Roman"/>
          <w:color w:val="0D0D0D"/>
          <w:sz w:val="24"/>
          <w:szCs w:val="24"/>
        </w:rPr>
        <w:t xml:space="preserve"> 53% </w:t>
      </w:r>
      <w:r w:rsidRPr="005E00E4">
        <w:rPr>
          <w:rFonts w:ascii="Times New Roman" w:hAnsi="Times New Roman"/>
          <w:color w:val="0D0D0D"/>
          <w:sz w:val="24"/>
          <w:szCs w:val="24"/>
        </w:rPr>
        <w:t xml:space="preserve">pensent que </w:t>
      </w:r>
      <w:r w:rsidR="0055047C" w:rsidRPr="005E00E4">
        <w:rPr>
          <w:rFonts w:ascii="Times New Roman" w:hAnsi="Times New Roman"/>
          <w:color w:val="0D0D0D"/>
          <w:sz w:val="24"/>
          <w:szCs w:val="24"/>
        </w:rPr>
        <w:t>c’</w:t>
      </w:r>
      <w:r w:rsidRPr="005E00E4">
        <w:rPr>
          <w:rFonts w:ascii="Times New Roman" w:hAnsi="Times New Roman"/>
          <w:color w:val="0D0D0D"/>
          <w:sz w:val="24"/>
          <w:szCs w:val="24"/>
        </w:rPr>
        <w:t>est un devoir plutôt qu’un droit</w:t>
      </w:r>
      <w:r w:rsidR="005764A1" w:rsidRPr="005E00E4">
        <w:rPr>
          <w:rFonts w:ascii="Times New Roman" w:hAnsi="Times New Roman"/>
          <w:color w:val="0D0D0D"/>
          <w:sz w:val="24"/>
          <w:szCs w:val="24"/>
        </w:rPr>
        <w:t>.</w:t>
      </w:r>
    </w:p>
    <w:p w:rsidR="005764A1" w:rsidRPr="00A06B1C" w:rsidRDefault="005764A1" w:rsidP="006F3DB2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L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>’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opinion est 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 xml:space="preserve">cependant beaucoup plus </w:t>
      </w:r>
      <w:r w:rsidRPr="00A06B1C">
        <w:rPr>
          <w:rFonts w:ascii="Times New Roman" w:hAnsi="Times New Roman"/>
          <w:color w:val="0D0D0D"/>
          <w:sz w:val="24"/>
          <w:szCs w:val="24"/>
        </w:rPr>
        <w:t>p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>artagée sur le vote obligatoire :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50% se déclarent favorables à 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>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sanctionne</w:t>
      </w:r>
      <w:r w:rsidR="006F3DB2" w:rsidRPr="00A06B1C">
        <w:rPr>
          <w:rFonts w:ascii="Times New Roman" w:hAnsi="Times New Roman"/>
          <w:i/>
          <w:color w:val="0D0D0D"/>
          <w:sz w:val="24"/>
          <w:szCs w:val="24"/>
        </w:rPr>
        <w:t>r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 xml:space="preserve"> le fait de ne pas voter, tout en reconnaissant le vote blanc comme un vote à part entière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6F3DB2" w:rsidRPr="00A06B1C">
        <w:rPr>
          <w:rFonts w:ascii="Times New Roman" w:hAnsi="Times New Roman"/>
          <w:color w:val="0D0D0D"/>
          <w:sz w:val="24"/>
          <w:szCs w:val="24"/>
        </w:rPr>
        <w:t>-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59% des sympathisants PS</w:t>
      </w:r>
      <w:r w:rsidR="0055047C" w:rsidRPr="00A06B1C">
        <w:rPr>
          <w:rFonts w:ascii="Times New Roman" w:hAnsi="Times New Roman"/>
          <w:color w:val="0D0D0D"/>
          <w:sz w:val="24"/>
          <w:szCs w:val="24"/>
        </w:rPr>
        <w:t>.</w:t>
      </w:r>
    </w:p>
    <w:p w:rsidR="0055047C" w:rsidRPr="00A06B1C" w:rsidRDefault="0055047C" w:rsidP="0091280B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La sanction en particulier semble rebuter :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aucune des </w:t>
      </w:r>
      <w:r w:rsidRPr="00A06B1C">
        <w:rPr>
          <w:rFonts w:ascii="Times New Roman" w:hAnsi="Times New Roman"/>
          <w:color w:val="0D0D0D"/>
          <w:sz w:val="24"/>
          <w:szCs w:val="24"/>
        </w:rPr>
        <w:t>hypothèses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test</w:t>
      </w:r>
      <w:r w:rsidRPr="00A06B1C">
        <w:rPr>
          <w:rFonts w:ascii="Times New Roman" w:hAnsi="Times New Roman"/>
          <w:color w:val="0D0D0D"/>
          <w:sz w:val="24"/>
          <w:szCs w:val="24"/>
        </w:rPr>
        <w:t>ées ne recueille une majorité d’adhésion :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35% approuve</w:t>
      </w:r>
      <w:r w:rsidRPr="00A06B1C">
        <w:rPr>
          <w:rFonts w:ascii="Times New Roman" w:hAnsi="Times New Roman"/>
          <w:color w:val="0D0D0D"/>
          <w:sz w:val="24"/>
          <w:szCs w:val="24"/>
        </w:rPr>
        <w:t>raient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Pr="00A06B1C">
        <w:rPr>
          <w:rFonts w:ascii="Times New Roman" w:hAnsi="Times New Roman"/>
          <w:color w:val="0D0D0D"/>
          <w:sz w:val="24"/>
          <w:szCs w:val="24"/>
        </w:rPr>
        <w:t>d</w:t>
      </w:r>
      <w:r w:rsidR="005E00E4">
        <w:rPr>
          <w:rFonts w:ascii="Times New Roman" w:hAnsi="Times New Roman"/>
          <w:color w:val="0D0D0D"/>
          <w:sz w:val="24"/>
          <w:szCs w:val="24"/>
        </w:rPr>
        <w:t>es travaux d’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>intérêt général, 33% une amende de 50 euros, 27% la suspension des droits sociaux e</w:t>
      </w:r>
      <w:r w:rsidRPr="00A06B1C">
        <w:rPr>
          <w:rFonts w:ascii="Times New Roman" w:hAnsi="Times New Roman"/>
          <w:color w:val="0D0D0D"/>
          <w:sz w:val="24"/>
          <w:szCs w:val="24"/>
        </w:rPr>
        <w:t>t allocations familiales, 23% l’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>interdiction de passer des examens comme le permis de conduire ou les concours de la fonction publique, 10% une amende de 500 euros, 4% une peine de priso</w:t>
      </w:r>
      <w:r w:rsidRPr="00A06B1C">
        <w:rPr>
          <w:rFonts w:ascii="Times New Roman" w:hAnsi="Times New Roman"/>
          <w:color w:val="0D0D0D"/>
          <w:sz w:val="24"/>
          <w:szCs w:val="24"/>
        </w:rPr>
        <w:t>n avec sursis…</w:t>
      </w:r>
      <w:r w:rsidR="005764A1" w:rsidRPr="00A06B1C">
        <w:rPr>
          <w:rFonts w:ascii="Times New Roman" w:hAnsi="Times New Roman"/>
          <w:color w:val="0D0D0D"/>
          <w:sz w:val="24"/>
          <w:szCs w:val="24"/>
        </w:rPr>
        <w:t xml:space="preserve"> Pour chacune de ces mesures, la gauche y est encore moins favorable que la droite.</w:t>
      </w:r>
    </w:p>
    <w:p w:rsidR="0055047C" w:rsidRPr="00A06B1C" w:rsidRDefault="0055047C" w:rsidP="0055047C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>A l’inverse, des points appuis existent : 68% jugent que le vote obligatoire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permettra de mieux prendre en compte l’avis de tous les citoyens</w:t>
      </w:r>
      <w:r w:rsidRPr="00A06B1C">
        <w:rPr>
          <w:rFonts w:ascii="Times New Roman" w:hAnsi="Times New Roman"/>
          <w:color w:val="0D0D0D"/>
          <w:sz w:val="24"/>
          <w:szCs w:val="24"/>
        </w:rPr>
        <w:t> », et 61% jugent que cela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renforcera le sentiment de citoyenneté et d’appartenance au pays de tous les Français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 ». 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 xml:space="preserve">Et </w:t>
      </w:r>
      <w:r w:rsidRPr="00A06B1C">
        <w:rPr>
          <w:rFonts w:ascii="Times New Roman" w:hAnsi="Times New Roman"/>
          <w:color w:val="0D0D0D"/>
          <w:sz w:val="24"/>
          <w:szCs w:val="24"/>
        </w:rPr>
        <w:t>Seul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>s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35% 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>craignent que cela « 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>renforce</w:t>
      </w:r>
      <w:r w:rsidR="003718E3" w:rsidRPr="00A06B1C">
        <w:rPr>
          <w:rFonts w:ascii="Times New Roman" w:hAnsi="Times New Roman"/>
          <w:i/>
          <w:color w:val="0D0D0D"/>
          <w:sz w:val="24"/>
          <w:szCs w:val="24"/>
        </w:rPr>
        <w:t>ra</w:t>
      </w:r>
      <w:r w:rsidRPr="00A06B1C">
        <w:rPr>
          <w:rFonts w:ascii="Times New Roman" w:hAnsi="Times New Roman"/>
          <w:i/>
          <w:color w:val="0D0D0D"/>
          <w:sz w:val="24"/>
          <w:szCs w:val="24"/>
        </w:rPr>
        <w:t xml:space="preserve"> les partis politiques les plus radicaux</w:t>
      </w:r>
      <w:r w:rsidR="003718E3" w:rsidRPr="00A06B1C">
        <w:rPr>
          <w:rFonts w:ascii="Times New Roman" w:hAnsi="Times New Roman"/>
          <w:color w:val="0D0D0D"/>
          <w:sz w:val="24"/>
          <w:szCs w:val="24"/>
        </w:rPr>
        <w:t> »</w:t>
      </w:r>
      <w:r w:rsidRPr="00A06B1C">
        <w:rPr>
          <w:rFonts w:ascii="Times New Roman" w:hAnsi="Times New Roman"/>
          <w:color w:val="0D0D0D"/>
          <w:sz w:val="24"/>
          <w:szCs w:val="24"/>
        </w:rPr>
        <w:t>.</w:t>
      </w:r>
    </w:p>
    <w:p w:rsidR="0091280B" w:rsidRPr="005E00E4" w:rsidRDefault="0091280B" w:rsidP="005E00E4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 xml:space="preserve">Mais le blocage semble surtout provenir d’un sentiment de deux-poids deux-mesures : obliger les citoyens à s’impliquer, alors </w:t>
      </w:r>
      <w:r w:rsidR="00D40553" w:rsidRPr="00A06B1C">
        <w:rPr>
          <w:rFonts w:ascii="Times New Roman" w:hAnsi="Times New Roman"/>
          <w:color w:val="0D0D0D"/>
          <w:sz w:val="24"/>
          <w:szCs w:val="24"/>
        </w:rPr>
        <w:t>que la classe politique ne donne pas l’exemple et s’en exonèrerait une fois de plus.</w:t>
      </w:r>
      <w:r w:rsidR="005E00E4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D40553" w:rsidRPr="005E00E4">
        <w:rPr>
          <w:rFonts w:ascii="Times New Roman" w:hAnsi="Times New Roman"/>
          <w:color w:val="0D0D0D"/>
          <w:sz w:val="24"/>
          <w:szCs w:val="24"/>
        </w:rPr>
        <w:t xml:space="preserve">Beaucoup de commentaires (et de courriers) tournaient ainsi autour de l’idée : « commencez par obliger les députés absents de l’hémicycle à voter ». 87% </w:t>
      </w:r>
      <w:r w:rsidR="005E00E4" w:rsidRPr="005E00E4">
        <w:rPr>
          <w:rFonts w:ascii="Times New Roman" w:hAnsi="Times New Roman"/>
          <w:color w:val="0D0D0D"/>
          <w:sz w:val="24"/>
          <w:szCs w:val="24"/>
        </w:rPr>
        <w:t xml:space="preserve">des sondés </w:t>
      </w:r>
      <w:r w:rsidR="00D40553" w:rsidRPr="005E00E4">
        <w:rPr>
          <w:rFonts w:ascii="Times New Roman" w:hAnsi="Times New Roman"/>
          <w:color w:val="0D0D0D"/>
          <w:sz w:val="24"/>
          <w:szCs w:val="24"/>
        </w:rPr>
        <w:t>souscrivent à l’idée que « </w:t>
      </w:r>
      <w:r w:rsidR="00D40553" w:rsidRPr="005E00E4">
        <w:rPr>
          <w:rFonts w:ascii="Times New Roman" w:hAnsi="Times New Roman"/>
          <w:i/>
          <w:color w:val="0D0D0D"/>
          <w:sz w:val="24"/>
          <w:szCs w:val="24"/>
        </w:rPr>
        <w:t>c’est avant tout aux responsables politiques de donner envie de voter aux citoyens</w:t>
      </w:r>
      <w:r w:rsidR="00D40553" w:rsidRPr="005E00E4">
        <w:rPr>
          <w:rFonts w:ascii="Times New Roman" w:hAnsi="Times New Roman"/>
          <w:color w:val="0D0D0D"/>
          <w:sz w:val="24"/>
          <w:szCs w:val="24"/>
        </w:rPr>
        <w:t> ».</w:t>
      </w:r>
    </w:p>
    <w:p w:rsidR="00D40553" w:rsidRPr="00A06B1C" w:rsidRDefault="00D40553" w:rsidP="00D40553">
      <w:pPr>
        <w:pStyle w:val="Index6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 xml:space="preserve">Ce débat, s’il se développe, peut avoir de vrais points d’appuis : il s’inscrit dans </w:t>
      </w:r>
      <w:r w:rsidR="00412402" w:rsidRPr="00A06B1C">
        <w:rPr>
          <w:rFonts w:ascii="Times New Roman" w:hAnsi="Times New Roman"/>
          <w:color w:val="0D0D0D"/>
          <w:sz w:val="24"/>
          <w:szCs w:val="24"/>
        </w:rPr>
        <w:t>la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 conception majoritaire que voter est un devoir avant d’être un droit ; </w:t>
      </w:r>
      <w:r w:rsidR="00412402" w:rsidRPr="00A06B1C">
        <w:rPr>
          <w:rFonts w:ascii="Times New Roman" w:hAnsi="Times New Roman"/>
          <w:color w:val="0D0D0D"/>
          <w:sz w:val="24"/>
          <w:szCs w:val="24"/>
        </w:rPr>
        <w:t>porte un projet de refus de consumérisme démocratique ; décline un discours simple et attendu sur la citoyenneté, les règles, l’engagement.</w:t>
      </w:r>
    </w:p>
    <w:p w:rsidR="0091280B" w:rsidRPr="00A06B1C" w:rsidRDefault="00412402" w:rsidP="00412402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rFonts w:ascii="Times New Roman" w:hAnsi="Times New Roman"/>
          <w:color w:val="0D0D0D"/>
          <w:sz w:val="24"/>
          <w:szCs w:val="24"/>
        </w:rPr>
        <w:tab/>
      </w:r>
      <w:r w:rsidR="005E00E4">
        <w:rPr>
          <w:rFonts w:ascii="Times New Roman" w:hAnsi="Times New Roman"/>
          <w:color w:val="0D0D0D"/>
          <w:sz w:val="24"/>
          <w:szCs w:val="24"/>
        </w:rPr>
        <w:t>Mais d</w:t>
      </w:r>
      <w:r w:rsidRPr="00A06B1C">
        <w:rPr>
          <w:rFonts w:ascii="Times New Roman" w:hAnsi="Times New Roman"/>
          <w:color w:val="0D0D0D"/>
          <w:sz w:val="24"/>
          <w:szCs w:val="24"/>
        </w:rPr>
        <w:t xml:space="preserve">ans l’état de défiance vis-à-vis de la classe politique, il paraît </w:t>
      </w:r>
      <w:r w:rsidR="00A06B1C" w:rsidRPr="00A06B1C">
        <w:rPr>
          <w:rFonts w:ascii="Times New Roman" w:hAnsi="Times New Roman"/>
          <w:color w:val="0D0D0D"/>
          <w:sz w:val="24"/>
          <w:szCs w:val="24"/>
        </w:rPr>
        <w:t xml:space="preserve">ne pouvoir être acceptable que </w:t>
      </w:r>
      <w:r w:rsidR="0091280B" w:rsidRPr="00A06B1C">
        <w:rPr>
          <w:rFonts w:ascii="Times New Roman" w:hAnsi="Times New Roman"/>
          <w:color w:val="0D0D0D"/>
          <w:sz w:val="24"/>
          <w:szCs w:val="24"/>
        </w:rPr>
        <w:t>dans un paquet de rénova</w:t>
      </w:r>
      <w:r w:rsidR="00A06B1C" w:rsidRPr="00A06B1C">
        <w:rPr>
          <w:rFonts w:ascii="Times New Roman" w:hAnsi="Times New Roman"/>
          <w:color w:val="0D0D0D"/>
          <w:sz w:val="24"/>
          <w:szCs w:val="24"/>
        </w:rPr>
        <w:t>tion des pratiques politiques</w:t>
      </w:r>
      <w:r w:rsidR="005E00E4">
        <w:rPr>
          <w:rFonts w:ascii="Times New Roman" w:hAnsi="Times New Roman"/>
          <w:color w:val="0D0D0D"/>
          <w:sz w:val="24"/>
          <w:szCs w:val="24"/>
        </w:rPr>
        <w:t>.</w:t>
      </w:r>
      <w:r w:rsidR="00A06B1C" w:rsidRPr="00A06B1C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5E00E4">
        <w:rPr>
          <w:rFonts w:ascii="Times New Roman" w:hAnsi="Times New Roman"/>
          <w:color w:val="0D0D0D"/>
          <w:sz w:val="24"/>
          <w:szCs w:val="24"/>
        </w:rPr>
        <w:t>C</w:t>
      </w:r>
      <w:r w:rsidR="0091280B" w:rsidRPr="00A06B1C">
        <w:rPr>
          <w:rFonts w:ascii="Times New Roman" w:hAnsi="Times New Roman"/>
          <w:color w:val="0D0D0D"/>
          <w:sz w:val="24"/>
          <w:szCs w:val="24"/>
        </w:rPr>
        <w:t>hacun prend</w:t>
      </w:r>
      <w:r w:rsidR="00A06B1C" w:rsidRPr="00A06B1C">
        <w:rPr>
          <w:rFonts w:ascii="Times New Roman" w:hAnsi="Times New Roman"/>
          <w:color w:val="0D0D0D"/>
          <w:sz w:val="24"/>
          <w:szCs w:val="24"/>
        </w:rPr>
        <w:t xml:space="preserve"> ses responsabilités : les élus qui redevien</w:t>
      </w:r>
      <w:r w:rsidR="00251D61">
        <w:rPr>
          <w:rFonts w:ascii="Times New Roman" w:hAnsi="Times New Roman"/>
          <w:color w:val="0D0D0D"/>
          <w:sz w:val="24"/>
          <w:szCs w:val="24"/>
        </w:rPr>
        <w:t>ne</w:t>
      </w:r>
      <w:r w:rsidR="00A06B1C" w:rsidRPr="00A06B1C">
        <w:rPr>
          <w:rFonts w:ascii="Times New Roman" w:hAnsi="Times New Roman"/>
          <w:color w:val="0D0D0D"/>
          <w:sz w:val="24"/>
          <w:szCs w:val="24"/>
        </w:rPr>
        <w:t>n</w:t>
      </w:r>
      <w:r w:rsidR="0091280B" w:rsidRPr="00A06B1C">
        <w:rPr>
          <w:rFonts w:ascii="Times New Roman" w:hAnsi="Times New Roman"/>
          <w:color w:val="0D0D0D"/>
          <w:sz w:val="24"/>
          <w:szCs w:val="24"/>
        </w:rPr>
        <w:t xml:space="preserve">t exemplaires, les citoyens qui se </w:t>
      </w:r>
      <w:r w:rsidR="00A06B1C" w:rsidRPr="00A06B1C">
        <w:rPr>
          <w:rFonts w:ascii="Times New Roman" w:hAnsi="Times New Roman"/>
          <w:color w:val="0D0D0D"/>
          <w:sz w:val="24"/>
          <w:szCs w:val="24"/>
        </w:rPr>
        <w:t>remettent</w:t>
      </w:r>
      <w:r w:rsidR="00251D61">
        <w:rPr>
          <w:rFonts w:ascii="Times New Roman" w:hAnsi="Times New Roman"/>
          <w:color w:val="0D0D0D"/>
          <w:sz w:val="24"/>
          <w:szCs w:val="24"/>
        </w:rPr>
        <w:t xml:space="preserve"> à voter.</w:t>
      </w:r>
    </w:p>
    <w:p w:rsidR="00263661" w:rsidRPr="00A06B1C" w:rsidRDefault="00263661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</w:p>
    <w:bookmarkEnd w:id="0"/>
    <w:p w:rsidR="00E94188" w:rsidRPr="00A06B1C" w:rsidRDefault="00563B3D" w:rsidP="005B356E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4"/>
          <w:szCs w:val="24"/>
        </w:rPr>
      </w:pPr>
      <w:r w:rsidRPr="00A06B1C">
        <w:rPr>
          <w:color w:val="0D0D0D"/>
          <w:sz w:val="24"/>
          <w:szCs w:val="24"/>
        </w:rPr>
        <w:tab/>
      </w:r>
      <w:r w:rsidRPr="00A06B1C">
        <w:rPr>
          <w:rFonts w:ascii="Times New Roman" w:hAnsi="Times New Roman"/>
          <w:color w:val="0D0D0D"/>
          <w:sz w:val="24"/>
          <w:szCs w:val="24"/>
        </w:rPr>
        <w:t>Adrien ABECASSIS</w:t>
      </w:r>
    </w:p>
    <w:sectPr w:rsidR="00E94188" w:rsidRPr="00A06B1C" w:rsidSect="0083567D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6B31" w:rsidRDefault="00AD6B31" w:rsidP="00CF4CAB">
      <w:pPr>
        <w:spacing w:after="0" w:line="240" w:lineRule="auto"/>
      </w:pPr>
      <w:r>
        <w:separator/>
      </w:r>
    </w:p>
  </w:endnote>
  <w:endnote w:type="continuationSeparator" w:id="0">
    <w:p w:rsidR="00AD6B31" w:rsidRDefault="00AD6B31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249C" w:rsidRDefault="00B02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249C" w:rsidRPr="00924614" w:rsidRDefault="00B0249C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3B59BC">
      <w:rPr>
        <w:rFonts w:ascii="Times New Roman" w:hAnsi="Times New Roman"/>
        <w:noProof/>
      </w:rPr>
      <w:t>3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249C" w:rsidRDefault="00B02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6B31" w:rsidRDefault="00AD6B31" w:rsidP="00CF4CAB">
      <w:pPr>
        <w:spacing w:after="0" w:line="240" w:lineRule="auto"/>
      </w:pPr>
      <w:r>
        <w:separator/>
      </w:r>
    </w:p>
  </w:footnote>
  <w:footnote w:type="continuationSeparator" w:id="0">
    <w:p w:rsidR="00AD6B31" w:rsidRDefault="00AD6B31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16881"/>
    <w:multiLevelType w:val="hybridMultilevel"/>
    <w:tmpl w:val="54AE29C8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2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04807902">
    <w:abstractNumId w:val="20"/>
  </w:num>
  <w:num w:numId="2" w16cid:durableId="24511694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0302365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55803199">
    <w:abstractNumId w:val="10"/>
  </w:num>
  <w:num w:numId="5" w16cid:durableId="1600487166">
    <w:abstractNumId w:val="11"/>
  </w:num>
  <w:num w:numId="6" w16cid:durableId="569190703">
    <w:abstractNumId w:val="30"/>
  </w:num>
  <w:num w:numId="7" w16cid:durableId="632562432">
    <w:abstractNumId w:val="8"/>
  </w:num>
  <w:num w:numId="8" w16cid:durableId="24408604">
    <w:abstractNumId w:val="24"/>
  </w:num>
  <w:num w:numId="9" w16cid:durableId="1543324053">
    <w:abstractNumId w:val="23"/>
  </w:num>
  <w:num w:numId="10" w16cid:durableId="630670024">
    <w:abstractNumId w:val="25"/>
  </w:num>
  <w:num w:numId="11" w16cid:durableId="650908796">
    <w:abstractNumId w:val="3"/>
  </w:num>
  <w:num w:numId="12" w16cid:durableId="302590459">
    <w:abstractNumId w:val="2"/>
  </w:num>
  <w:num w:numId="13" w16cid:durableId="97013604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0781769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0521556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90576526">
    <w:abstractNumId w:val="22"/>
  </w:num>
  <w:num w:numId="17" w16cid:durableId="1674642410">
    <w:abstractNumId w:val="7"/>
  </w:num>
  <w:num w:numId="18" w16cid:durableId="1334528854">
    <w:abstractNumId w:val="6"/>
  </w:num>
  <w:num w:numId="19" w16cid:durableId="1589263868">
    <w:abstractNumId w:val="0"/>
  </w:num>
  <w:num w:numId="20" w16cid:durableId="528296939">
    <w:abstractNumId w:val="26"/>
  </w:num>
  <w:num w:numId="21" w16cid:durableId="57943644">
    <w:abstractNumId w:val="4"/>
  </w:num>
  <w:num w:numId="22" w16cid:durableId="16357210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30035903">
    <w:abstractNumId w:val="9"/>
  </w:num>
  <w:num w:numId="24" w16cid:durableId="794758863">
    <w:abstractNumId w:val="21"/>
  </w:num>
  <w:num w:numId="25" w16cid:durableId="1485782217">
    <w:abstractNumId w:val="14"/>
  </w:num>
  <w:num w:numId="26" w16cid:durableId="829757677">
    <w:abstractNumId w:val="1"/>
  </w:num>
  <w:num w:numId="27" w16cid:durableId="181058570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669402233">
    <w:abstractNumId w:val="5"/>
  </w:num>
  <w:num w:numId="29" w16cid:durableId="1855224809">
    <w:abstractNumId w:val="16"/>
  </w:num>
  <w:num w:numId="30" w16cid:durableId="1713723599">
    <w:abstractNumId w:val="19"/>
  </w:num>
  <w:num w:numId="31" w16cid:durableId="1439368489">
    <w:abstractNumId w:val="28"/>
  </w:num>
  <w:num w:numId="32" w16cid:durableId="51631329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319B0"/>
    <w:rsid w:val="00033ECB"/>
    <w:rsid w:val="0003639D"/>
    <w:rsid w:val="00040D05"/>
    <w:rsid w:val="00057E70"/>
    <w:rsid w:val="0006072D"/>
    <w:rsid w:val="000609B3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A3002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105D1C"/>
    <w:rsid w:val="00107EDB"/>
    <w:rsid w:val="00111007"/>
    <w:rsid w:val="00111326"/>
    <w:rsid w:val="0011140E"/>
    <w:rsid w:val="00112808"/>
    <w:rsid w:val="00121025"/>
    <w:rsid w:val="0012581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53F4"/>
    <w:rsid w:val="001A33C4"/>
    <w:rsid w:val="001B640F"/>
    <w:rsid w:val="001C158A"/>
    <w:rsid w:val="001C1FB6"/>
    <w:rsid w:val="001C6DED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1F51D1"/>
    <w:rsid w:val="00200AF7"/>
    <w:rsid w:val="00200E3D"/>
    <w:rsid w:val="002027E1"/>
    <w:rsid w:val="00203C3E"/>
    <w:rsid w:val="002157A6"/>
    <w:rsid w:val="002171B1"/>
    <w:rsid w:val="00220F7E"/>
    <w:rsid w:val="00232818"/>
    <w:rsid w:val="002375F5"/>
    <w:rsid w:val="002429DB"/>
    <w:rsid w:val="002454C6"/>
    <w:rsid w:val="00246BD9"/>
    <w:rsid w:val="00251D61"/>
    <w:rsid w:val="00261C5F"/>
    <w:rsid w:val="00263661"/>
    <w:rsid w:val="00274B18"/>
    <w:rsid w:val="00282660"/>
    <w:rsid w:val="00283167"/>
    <w:rsid w:val="00292BBA"/>
    <w:rsid w:val="002935A5"/>
    <w:rsid w:val="0029408E"/>
    <w:rsid w:val="00296260"/>
    <w:rsid w:val="002969B7"/>
    <w:rsid w:val="0029700C"/>
    <w:rsid w:val="002A30E5"/>
    <w:rsid w:val="002A48F8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4424"/>
    <w:rsid w:val="00344519"/>
    <w:rsid w:val="00351429"/>
    <w:rsid w:val="00351942"/>
    <w:rsid w:val="00354AA5"/>
    <w:rsid w:val="00360B5E"/>
    <w:rsid w:val="00370333"/>
    <w:rsid w:val="003718E3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B59BC"/>
    <w:rsid w:val="003C0E0C"/>
    <w:rsid w:val="003C4A2C"/>
    <w:rsid w:val="003D221C"/>
    <w:rsid w:val="003E3A46"/>
    <w:rsid w:val="003E647C"/>
    <w:rsid w:val="003F30E0"/>
    <w:rsid w:val="003F5A94"/>
    <w:rsid w:val="003F630E"/>
    <w:rsid w:val="003F6DE5"/>
    <w:rsid w:val="00405B5B"/>
    <w:rsid w:val="00412402"/>
    <w:rsid w:val="00416B9A"/>
    <w:rsid w:val="00422254"/>
    <w:rsid w:val="00431DF3"/>
    <w:rsid w:val="00432AEA"/>
    <w:rsid w:val="00446293"/>
    <w:rsid w:val="00453606"/>
    <w:rsid w:val="0046365D"/>
    <w:rsid w:val="004705B5"/>
    <w:rsid w:val="00477A89"/>
    <w:rsid w:val="0049164F"/>
    <w:rsid w:val="004938FD"/>
    <w:rsid w:val="00497DA3"/>
    <w:rsid w:val="004A4238"/>
    <w:rsid w:val="004A6A02"/>
    <w:rsid w:val="004B105C"/>
    <w:rsid w:val="004B353C"/>
    <w:rsid w:val="004C3F36"/>
    <w:rsid w:val="004C459E"/>
    <w:rsid w:val="004C7845"/>
    <w:rsid w:val="004D7162"/>
    <w:rsid w:val="004E454C"/>
    <w:rsid w:val="00500463"/>
    <w:rsid w:val="00505A6E"/>
    <w:rsid w:val="005118BB"/>
    <w:rsid w:val="005148F7"/>
    <w:rsid w:val="00515103"/>
    <w:rsid w:val="00516C19"/>
    <w:rsid w:val="00520F21"/>
    <w:rsid w:val="0054333D"/>
    <w:rsid w:val="005452C4"/>
    <w:rsid w:val="0055047C"/>
    <w:rsid w:val="00552096"/>
    <w:rsid w:val="00552A31"/>
    <w:rsid w:val="00562BC8"/>
    <w:rsid w:val="00563B3D"/>
    <w:rsid w:val="00565EA0"/>
    <w:rsid w:val="005756AA"/>
    <w:rsid w:val="005764A1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00E4"/>
    <w:rsid w:val="005E3A4B"/>
    <w:rsid w:val="005E662A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D3F"/>
    <w:rsid w:val="00642F00"/>
    <w:rsid w:val="00647B52"/>
    <w:rsid w:val="006607D7"/>
    <w:rsid w:val="006662F9"/>
    <w:rsid w:val="006815A7"/>
    <w:rsid w:val="0068220D"/>
    <w:rsid w:val="006822D5"/>
    <w:rsid w:val="00682774"/>
    <w:rsid w:val="00687D9F"/>
    <w:rsid w:val="00687E7F"/>
    <w:rsid w:val="00695556"/>
    <w:rsid w:val="006A1CCC"/>
    <w:rsid w:val="006A2CA6"/>
    <w:rsid w:val="006B195F"/>
    <w:rsid w:val="006B1C40"/>
    <w:rsid w:val="006B5695"/>
    <w:rsid w:val="006C7E72"/>
    <w:rsid w:val="006D2B4C"/>
    <w:rsid w:val="006E504C"/>
    <w:rsid w:val="006E6EE9"/>
    <w:rsid w:val="006F133B"/>
    <w:rsid w:val="006F3DB2"/>
    <w:rsid w:val="006F5481"/>
    <w:rsid w:val="006F559D"/>
    <w:rsid w:val="006F6708"/>
    <w:rsid w:val="006F7E7A"/>
    <w:rsid w:val="00707451"/>
    <w:rsid w:val="007104D3"/>
    <w:rsid w:val="0071245F"/>
    <w:rsid w:val="00720113"/>
    <w:rsid w:val="0072054F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648E8"/>
    <w:rsid w:val="00766FC4"/>
    <w:rsid w:val="00771653"/>
    <w:rsid w:val="00780FF8"/>
    <w:rsid w:val="00783066"/>
    <w:rsid w:val="00784F1A"/>
    <w:rsid w:val="007873DB"/>
    <w:rsid w:val="0079080F"/>
    <w:rsid w:val="00791EF2"/>
    <w:rsid w:val="00797A37"/>
    <w:rsid w:val="007A0554"/>
    <w:rsid w:val="007A45F2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3995"/>
    <w:rsid w:val="00864B60"/>
    <w:rsid w:val="00872216"/>
    <w:rsid w:val="00873F00"/>
    <w:rsid w:val="00874B8E"/>
    <w:rsid w:val="00880122"/>
    <w:rsid w:val="008810CF"/>
    <w:rsid w:val="00881333"/>
    <w:rsid w:val="0089407F"/>
    <w:rsid w:val="00895B7B"/>
    <w:rsid w:val="0089600B"/>
    <w:rsid w:val="008977E3"/>
    <w:rsid w:val="008A10C9"/>
    <w:rsid w:val="008D4A19"/>
    <w:rsid w:val="008D7D03"/>
    <w:rsid w:val="008F349E"/>
    <w:rsid w:val="008F7508"/>
    <w:rsid w:val="00904802"/>
    <w:rsid w:val="009101B9"/>
    <w:rsid w:val="0091280B"/>
    <w:rsid w:val="00913043"/>
    <w:rsid w:val="00914B61"/>
    <w:rsid w:val="00916D36"/>
    <w:rsid w:val="00923B38"/>
    <w:rsid w:val="00924614"/>
    <w:rsid w:val="009348A3"/>
    <w:rsid w:val="00937B14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06B1C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3DB2"/>
    <w:rsid w:val="00A54B3C"/>
    <w:rsid w:val="00A57C3E"/>
    <w:rsid w:val="00A765CB"/>
    <w:rsid w:val="00A82C19"/>
    <w:rsid w:val="00A834DC"/>
    <w:rsid w:val="00A835FB"/>
    <w:rsid w:val="00A85155"/>
    <w:rsid w:val="00A91094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6B31"/>
    <w:rsid w:val="00B0249C"/>
    <w:rsid w:val="00B05131"/>
    <w:rsid w:val="00B07703"/>
    <w:rsid w:val="00B10945"/>
    <w:rsid w:val="00B13D32"/>
    <w:rsid w:val="00B200B9"/>
    <w:rsid w:val="00B2063F"/>
    <w:rsid w:val="00B2419F"/>
    <w:rsid w:val="00B24282"/>
    <w:rsid w:val="00B36E97"/>
    <w:rsid w:val="00B374C9"/>
    <w:rsid w:val="00B51E41"/>
    <w:rsid w:val="00B51FC9"/>
    <w:rsid w:val="00B56F7C"/>
    <w:rsid w:val="00B62B0C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F91"/>
    <w:rsid w:val="00C267E2"/>
    <w:rsid w:val="00C324E4"/>
    <w:rsid w:val="00C343E2"/>
    <w:rsid w:val="00C35F4C"/>
    <w:rsid w:val="00C41B6C"/>
    <w:rsid w:val="00C4213E"/>
    <w:rsid w:val="00C42ACB"/>
    <w:rsid w:val="00C438E0"/>
    <w:rsid w:val="00C50C2F"/>
    <w:rsid w:val="00C554B1"/>
    <w:rsid w:val="00C6264C"/>
    <w:rsid w:val="00C723CC"/>
    <w:rsid w:val="00C732A7"/>
    <w:rsid w:val="00C73F7F"/>
    <w:rsid w:val="00C811E6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40553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4E72"/>
    <w:rsid w:val="00DB3464"/>
    <w:rsid w:val="00DC0660"/>
    <w:rsid w:val="00DD7592"/>
    <w:rsid w:val="00DE3B88"/>
    <w:rsid w:val="00DE49AA"/>
    <w:rsid w:val="00DF6B91"/>
    <w:rsid w:val="00E02336"/>
    <w:rsid w:val="00E051D0"/>
    <w:rsid w:val="00E13029"/>
    <w:rsid w:val="00E149BB"/>
    <w:rsid w:val="00E1541E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83899"/>
    <w:rsid w:val="00E84899"/>
    <w:rsid w:val="00E94188"/>
    <w:rsid w:val="00EA747C"/>
    <w:rsid w:val="00EC0F70"/>
    <w:rsid w:val="00EC4263"/>
    <w:rsid w:val="00EC6B86"/>
    <w:rsid w:val="00ED0269"/>
    <w:rsid w:val="00ED1A1B"/>
    <w:rsid w:val="00ED43A9"/>
    <w:rsid w:val="00EE7FD4"/>
    <w:rsid w:val="00EF3C1C"/>
    <w:rsid w:val="00EF6D73"/>
    <w:rsid w:val="00F02AA4"/>
    <w:rsid w:val="00F138B8"/>
    <w:rsid w:val="00F1431B"/>
    <w:rsid w:val="00F156A3"/>
    <w:rsid w:val="00F224D5"/>
    <w:rsid w:val="00F227D1"/>
    <w:rsid w:val="00F2674D"/>
    <w:rsid w:val="00F27E39"/>
    <w:rsid w:val="00F426AF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4783"/>
    <w:rsid w:val="00F9605B"/>
    <w:rsid w:val="00FA0423"/>
    <w:rsid w:val="00FA0BA5"/>
    <w:rsid w:val="00FA1118"/>
    <w:rsid w:val="00FA506B"/>
    <w:rsid w:val="00FB0690"/>
    <w:rsid w:val="00FB4A06"/>
    <w:rsid w:val="00FC1033"/>
    <w:rsid w:val="00FC5510"/>
    <w:rsid w:val="00FC6684"/>
    <w:rsid w:val="00FD0DF2"/>
    <w:rsid w:val="00FD1DEA"/>
    <w:rsid w:val="00FD46F1"/>
    <w:rsid w:val="00FE4F7E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18EB14-802F-436C-AB09-14704DC1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961</Words>
  <Characters>5482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2015-04-20T12:48:00Z</cp:lastPrinted>
  <dcterms:created xsi:type="dcterms:W3CDTF">2015-04-20T09:40:00Z</dcterms:created>
  <dcterms:modified xsi:type="dcterms:W3CDTF">2015-04-20T12:53:00Z</dcterms:modified>
</cp:coreProperties>
</file>