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EB4FF8">
        <w:rPr>
          <w:rFonts w:ascii="Tahoma" w:eastAsia="Times New Roman" w:hAnsi="Tahoma" w:cs="Tahoma"/>
          <w:sz w:val="20"/>
          <w:szCs w:val="20"/>
          <w:lang w:eastAsia="fr-FR"/>
        </w:rPr>
        <w:t>mercredi 1 juillet 2015 21:32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4124F8">
        <w:rPr>
          <w:rFonts w:ascii="Tahoma" w:eastAsia="Times New Roman" w:hAnsi="Tahoma" w:cs="Tahoma"/>
          <w:sz w:val="20"/>
          <w:szCs w:val="20"/>
          <w:lang w:eastAsia="fr-FR"/>
        </w:rPr>
        <w:t>JOUYET Jean-Pierre; VALLAUD Boris; FELTESSE Vincent; GANTZER Gaspard; RIPERT Claudine; Philippe Léglise-Costa; BOONE Laurence; MARTIN-LANG Sophie; RULLIER Bernard</w:t>
      </w:r>
    </w:p>
    <w:p w:rsidR="00876CFB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4124F8">
        <w:rPr>
          <w:rFonts w:ascii="Tahoma" w:eastAsia="Times New Roman" w:hAnsi="Tahoma" w:cs="Tahoma"/>
          <w:sz w:val="20"/>
          <w:szCs w:val="20"/>
          <w:lang w:eastAsia="fr-FR"/>
        </w:rPr>
        <w:t>Point opinion / Grèce</w:t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bookmarkEnd w:id="0"/>
    <w:p w:rsidR="00752DB3" w:rsidRDefault="00752DB3" w:rsidP="00752DB3">
      <w:pPr>
        <w:spacing w:after="0"/>
      </w:pP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  <w:proofErr w:type="spellStart"/>
      <w:r w:rsidRPr="004124F8">
        <w:rPr>
          <w:rFonts w:cs="Calibri"/>
          <w:color w:val="1F497D"/>
        </w:rPr>
        <w:t>P.i</w:t>
      </w:r>
      <w:proofErr w:type="spellEnd"/>
      <w:r w:rsidRPr="004124F8">
        <w:rPr>
          <w:rFonts w:cs="Calibri"/>
          <w:color w:val="1F497D"/>
        </w:rPr>
        <w:t>., 2 sondages sur la Grèce aujourd’hui. Ils confirment les éléments des derniers jours, avec un peu de durcissement :</w:t>
      </w: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</w:p>
    <w:p w:rsidR="004124F8" w:rsidRPr="004124F8" w:rsidRDefault="004124F8" w:rsidP="004124F8">
      <w:pPr>
        <w:numPr>
          <w:ilvl w:val="0"/>
          <w:numId w:val="9"/>
        </w:numPr>
        <w:spacing w:after="0" w:line="240" w:lineRule="auto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Sur une question sans aucune conditionnalité, </w:t>
      </w:r>
      <w:r w:rsidRPr="004124F8">
        <w:rPr>
          <w:rFonts w:cs="Calibri"/>
          <w:b/>
          <w:bCs/>
          <w:color w:val="1F497D"/>
        </w:rPr>
        <w:t>60% des Français souhaitent que « </w:t>
      </w:r>
      <w:r w:rsidRPr="004124F8">
        <w:rPr>
          <w:rFonts w:cs="Calibri"/>
          <w:b/>
          <w:bCs/>
          <w:i/>
          <w:iCs/>
          <w:color w:val="1F497D"/>
        </w:rPr>
        <w:t>la Grèce reste dans la zone euro</w:t>
      </w:r>
      <w:r w:rsidRPr="004124F8">
        <w:rPr>
          <w:rFonts w:cs="Calibri"/>
          <w:b/>
          <w:bCs/>
          <w:color w:val="1F497D"/>
        </w:rPr>
        <w:t xml:space="preserve"> » </w:t>
      </w:r>
      <w:r w:rsidRPr="004124F8">
        <w:rPr>
          <w:rFonts w:cs="Calibri"/>
          <w:color w:val="1F497D"/>
        </w:rPr>
        <w:t xml:space="preserve">(81% à gauche). </w:t>
      </w: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Les résultats auraient certainement été différents sur des questions mettant en balance droits et obligations. Mais cela prouve qu’il n’y a </w:t>
      </w:r>
      <w:r w:rsidRPr="004124F8">
        <w:rPr>
          <w:rFonts w:cs="Calibri"/>
          <w:b/>
          <w:bCs/>
          <w:color w:val="1F497D"/>
          <w:u w:val="single"/>
        </w:rPr>
        <w:t>pas de volonté punitive a priori</w:t>
      </w:r>
      <w:r w:rsidRPr="004124F8">
        <w:rPr>
          <w:rFonts w:cs="Calibri"/>
          <w:color w:val="1F497D"/>
        </w:rPr>
        <w:t>. Sans doute les Français sont-ils trop loin de l’actualité pour ressentir les tensions ou l’énervement que les négociations peuvent provoquer.</w:t>
      </w: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</w:p>
    <w:p w:rsidR="004124F8" w:rsidRPr="004124F8" w:rsidRDefault="004124F8" w:rsidP="004124F8">
      <w:pPr>
        <w:numPr>
          <w:ilvl w:val="0"/>
          <w:numId w:val="9"/>
        </w:numPr>
        <w:spacing w:after="0" w:line="240" w:lineRule="auto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S’ils ne veulent pas exclure la Grèce par principe, </w:t>
      </w:r>
      <w:r w:rsidRPr="004124F8">
        <w:rPr>
          <w:rFonts w:cs="Calibri"/>
          <w:b/>
          <w:bCs/>
          <w:color w:val="1F497D"/>
          <w:u w:val="single"/>
        </w:rPr>
        <w:t>la solidarité a de sérieuses limites</w:t>
      </w:r>
      <w:r w:rsidRPr="004124F8">
        <w:rPr>
          <w:rFonts w:cs="Calibri"/>
          <w:color w:val="1F497D"/>
        </w:rPr>
        <w:t xml:space="preserve"> : </w:t>
      </w:r>
      <w:r w:rsidRPr="004124F8">
        <w:rPr>
          <w:rFonts w:cs="Calibri"/>
          <w:b/>
          <w:bCs/>
          <w:color w:val="1F497D"/>
        </w:rPr>
        <w:t>64% souhaiteraient que « </w:t>
      </w:r>
      <w:r w:rsidRPr="004124F8">
        <w:rPr>
          <w:rFonts w:cs="Calibri"/>
          <w:b/>
          <w:bCs/>
          <w:i/>
          <w:iCs/>
          <w:color w:val="1F497D"/>
        </w:rPr>
        <w:t>l’Europe arrête de prêter de l’argent à la Grèce </w:t>
      </w:r>
      <w:r w:rsidRPr="004124F8">
        <w:rPr>
          <w:rFonts w:cs="Calibri"/>
          <w:b/>
          <w:bCs/>
          <w:color w:val="1F497D"/>
        </w:rPr>
        <w:t>»</w:t>
      </w:r>
      <w:r w:rsidRPr="004124F8">
        <w:rPr>
          <w:rFonts w:cs="Calibri"/>
          <w:color w:val="1F497D"/>
        </w:rPr>
        <w:t xml:space="preserve"> (dont 47% des sympathisants de gauche) ; et </w:t>
      </w:r>
      <w:r w:rsidRPr="004124F8">
        <w:rPr>
          <w:rFonts w:cs="Calibri"/>
          <w:b/>
          <w:bCs/>
          <w:color w:val="1F497D"/>
        </w:rPr>
        <w:t>84% souhaiteraient qu’elle « </w:t>
      </w:r>
      <w:r w:rsidRPr="004124F8">
        <w:rPr>
          <w:rFonts w:cs="Calibri"/>
          <w:b/>
          <w:bCs/>
          <w:i/>
          <w:iCs/>
          <w:color w:val="1F497D"/>
        </w:rPr>
        <w:t>rembourse sa dette</w:t>
      </w:r>
      <w:r w:rsidRPr="004124F8">
        <w:rPr>
          <w:rFonts w:cs="Calibri"/>
          <w:b/>
          <w:bCs/>
          <w:color w:val="1F497D"/>
        </w:rPr>
        <w:t> »</w:t>
      </w:r>
      <w:r w:rsidRPr="004124F8">
        <w:rPr>
          <w:rFonts w:cs="Calibri"/>
          <w:color w:val="1F497D"/>
        </w:rPr>
        <w:t>. Même à gauche (y compris extrême-gauche), il n’y a que 19% à souhaiter qu’elle ne la rembourse pas.</w:t>
      </w: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</w:p>
    <w:p w:rsidR="004124F8" w:rsidRPr="004124F8" w:rsidRDefault="004124F8" w:rsidP="004124F8">
      <w:pPr>
        <w:numPr>
          <w:ilvl w:val="0"/>
          <w:numId w:val="9"/>
        </w:numPr>
        <w:spacing w:after="0" w:line="240" w:lineRule="auto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L’histoire n’est pas en train de s’écrire dans notre sens. </w:t>
      </w:r>
      <w:r w:rsidRPr="004124F8">
        <w:rPr>
          <w:rFonts w:cs="Calibri"/>
          <w:b/>
          <w:bCs/>
          <w:color w:val="1F497D"/>
          <w:u w:val="single"/>
        </w:rPr>
        <w:t>Un mot revient souvent : « gâchis »</w:t>
      </w:r>
      <w:r w:rsidRPr="004124F8">
        <w:rPr>
          <w:rFonts w:cs="Calibri"/>
          <w:color w:val="1F497D"/>
        </w:rPr>
        <w:t>.</w:t>
      </w: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Beaucoup de courriers de correspondants de gauche sont des témoignages de soutien au peuple Grec (mais pas à son gouvernement ni à ses demandes dans les négociations) ; et de déception quant à l’idée qu’ils se faisaient d’une Europe unie et capable de proposer un horizon aux peuples. </w:t>
      </w:r>
      <w:r w:rsidRPr="004124F8">
        <w:rPr>
          <w:rFonts w:cs="Calibri"/>
          <w:b/>
          <w:bCs/>
          <w:color w:val="1F497D"/>
        </w:rPr>
        <w:t>Les mots sont parfois durs</w:t>
      </w:r>
      <w:r w:rsidRPr="004124F8">
        <w:rPr>
          <w:rFonts w:cs="Calibri"/>
          <w:color w:val="1F497D"/>
        </w:rPr>
        <w:t>, devant le sentiment d’avoir laissé faire ce délitement, par suivisme ou inaction : « </w:t>
      </w:r>
      <w:r w:rsidRPr="004124F8">
        <w:rPr>
          <w:rFonts w:cs="Calibri"/>
          <w:i/>
          <w:iCs/>
          <w:color w:val="1F497D"/>
        </w:rPr>
        <w:t>ma colère est profonde</w:t>
      </w:r>
      <w:r w:rsidRPr="004124F8">
        <w:rPr>
          <w:rFonts w:cs="Calibri"/>
          <w:color w:val="1F497D"/>
        </w:rPr>
        <w:t xml:space="preserve"> », « </w:t>
      </w:r>
      <w:r w:rsidRPr="004124F8">
        <w:rPr>
          <w:rFonts w:cs="Calibri"/>
          <w:i/>
          <w:iCs/>
          <w:color w:val="1F497D"/>
        </w:rPr>
        <w:t>je ne me reconnais pas dans mon Président ni dans cette fabuleuse idée qu’était l’Europe</w:t>
      </w:r>
      <w:r w:rsidRPr="004124F8">
        <w:rPr>
          <w:rFonts w:cs="Calibri"/>
          <w:color w:val="1F497D"/>
        </w:rPr>
        <w:t xml:space="preserve"> », « </w:t>
      </w:r>
      <w:r w:rsidRPr="004124F8">
        <w:rPr>
          <w:rFonts w:cs="Calibri"/>
          <w:i/>
          <w:iCs/>
          <w:color w:val="1F497D"/>
        </w:rPr>
        <w:t>une trahison de ce qui reste de beau et fort de ce que l’on appelle la gauche</w:t>
      </w:r>
      <w:r w:rsidRPr="004124F8">
        <w:rPr>
          <w:rFonts w:cs="Calibri"/>
          <w:color w:val="1F497D"/>
        </w:rPr>
        <w:t> ».</w:t>
      </w: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  <w:r w:rsidRPr="004124F8">
        <w:rPr>
          <w:rFonts w:cs="Calibri"/>
          <w:b/>
          <w:bCs/>
          <w:color w:val="1F497D"/>
          <w:u w:val="single"/>
        </w:rPr>
        <w:t>La responsabilité sera collective</w:t>
      </w:r>
      <w:r w:rsidRPr="004124F8">
        <w:rPr>
          <w:rFonts w:cs="Calibri"/>
          <w:b/>
          <w:bCs/>
          <w:color w:val="1F497D"/>
        </w:rPr>
        <w:t> : les Français pensent que personne n’a « </w:t>
      </w:r>
      <w:r w:rsidRPr="004124F8">
        <w:rPr>
          <w:rFonts w:cs="Calibri"/>
          <w:b/>
          <w:bCs/>
          <w:i/>
          <w:iCs/>
          <w:color w:val="1F497D"/>
        </w:rPr>
        <w:t>agi dans le bon sens pour résoudre le problème de la Grèce</w:t>
      </w:r>
      <w:r w:rsidRPr="004124F8">
        <w:rPr>
          <w:rFonts w:cs="Calibri"/>
          <w:b/>
          <w:bCs/>
          <w:color w:val="1F497D"/>
        </w:rPr>
        <w:t> »</w:t>
      </w:r>
      <w:r w:rsidRPr="004124F8">
        <w:rPr>
          <w:rFonts w:cs="Calibri"/>
          <w:color w:val="1F497D"/>
        </w:rPr>
        <w:t xml:space="preserve">, même si </w:t>
      </w:r>
      <w:r w:rsidRPr="004124F8">
        <w:rPr>
          <w:rFonts w:cs="Calibri"/>
          <w:b/>
          <w:bCs/>
          <w:color w:val="1F497D"/>
        </w:rPr>
        <w:t>A. Merkel est vue comme ayant fait ce qu’il fallait un peu plus que les autres</w:t>
      </w:r>
      <w:r w:rsidRPr="004124F8">
        <w:rPr>
          <w:rFonts w:cs="Calibri"/>
          <w:color w:val="1F497D"/>
        </w:rPr>
        <w:t xml:space="preserve"> (mais malgré tout à 43% seulement, contre 53% qui estiment le contraire), de même que C. Lagarde (au même niveau, 43% - ironie et injustice de l’Histoire) ; et </w:t>
      </w:r>
      <w:r w:rsidRPr="004124F8">
        <w:rPr>
          <w:rFonts w:cs="Calibri"/>
          <w:b/>
          <w:bCs/>
          <w:color w:val="1F497D"/>
        </w:rPr>
        <w:t>le PR un peu moins que les autres</w:t>
      </w:r>
      <w:r w:rsidRPr="004124F8">
        <w:rPr>
          <w:rFonts w:cs="Calibri"/>
          <w:color w:val="1F497D"/>
        </w:rPr>
        <w:t xml:space="preserve"> (36% seulement, contre 60%). Seuls les sympathisants de gauche sont majoritaires à penser que le PR a fait ce qu’il fallait.</w:t>
      </w: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  <w:proofErr w:type="spellStart"/>
      <w:r w:rsidRPr="004124F8">
        <w:rPr>
          <w:rFonts w:cs="Calibri"/>
          <w:color w:val="1F497D"/>
        </w:rPr>
        <w:t>Tsipras</w:t>
      </w:r>
      <w:proofErr w:type="spellEnd"/>
      <w:r w:rsidRPr="004124F8">
        <w:rPr>
          <w:rFonts w:cs="Calibri"/>
          <w:color w:val="1F497D"/>
        </w:rPr>
        <w:t xml:space="preserve"> n’est pas particulièrement blâmé : à 36% (et 53% à gauche), il ne semble pas vu, à ce stade, comme l’obstacle ou le responsable principal de ce résultat.</w:t>
      </w: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</w:p>
    <w:p w:rsidR="004124F8" w:rsidRPr="004124F8" w:rsidRDefault="004124F8" w:rsidP="004124F8">
      <w:pPr>
        <w:numPr>
          <w:ilvl w:val="0"/>
          <w:numId w:val="10"/>
        </w:numPr>
        <w:spacing w:after="0" w:line="240" w:lineRule="auto"/>
        <w:rPr>
          <w:rFonts w:cs="Calibri"/>
          <w:i/>
          <w:iCs/>
          <w:color w:val="1F497D"/>
        </w:rPr>
      </w:pPr>
      <w:r w:rsidRPr="004124F8">
        <w:rPr>
          <w:rFonts w:cs="Calibri"/>
          <w:i/>
          <w:iCs/>
          <w:color w:val="1F497D"/>
        </w:rPr>
        <w:t xml:space="preserve">Il y a un vrai enjeu, assez rapide, à </w:t>
      </w:r>
      <w:r w:rsidRPr="004124F8">
        <w:rPr>
          <w:rFonts w:cs="Calibri"/>
          <w:b/>
          <w:bCs/>
          <w:i/>
          <w:iCs/>
          <w:color w:val="1F497D"/>
          <w:u w:val="single"/>
        </w:rPr>
        <w:t>écrire notre histoire</w:t>
      </w:r>
      <w:r w:rsidRPr="004124F8">
        <w:rPr>
          <w:rFonts w:cs="Calibri"/>
          <w:i/>
          <w:iCs/>
          <w:color w:val="1F497D"/>
        </w:rPr>
        <w:t xml:space="preserve"> de l’ensemble de cet évènement, le rôle que nous y avons tenu, les principes que nous avons poursuivis (donc notre vision du projet et des valeurs de l’Europe), et l’explication de comment en sommes-nous arrivés là (qu’avons-nous proposé ; pourquoi cela a été refusé ; … ?).</w:t>
      </w:r>
    </w:p>
    <w:p w:rsidR="004124F8" w:rsidRPr="004124F8" w:rsidRDefault="004124F8" w:rsidP="004124F8">
      <w:pPr>
        <w:spacing w:after="0" w:line="240" w:lineRule="auto"/>
        <w:ind w:left="720"/>
        <w:rPr>
          <w:rFonts w:cs="Calibri"/>
          <w:i/>
          <w:iCs/>
          <w:color w:val="1F497D"/>
        </w:rPr>
      </w:pPr>
    </w:p>
    <w:p w:rsidR="004124F8" w:rsidRPr="004124F8" w:rsidRDefault="004124F8" w:rsidP="004124F8">
      <w:pPr>
        <w:spacing w:after="0" w:line="240" w:lineRule="auto"/>
        <w:ind w:left="708"/>
        <w:rPr>
          <w:rFonts w:cs="Calibri"/>
          <w:i/>
          <w:iCs/>
          <w:color w:val="1F497D"/>
        </w:rPr>
      </w:pPr>
      <w:r w:rsidRPr="004124F8">
        <w:rPr>
          <w:rFonts w:cs="Calibri"/>
          <w:i/>
          <w:iCs/>
          <w:color w:val="1F497D"/>
        </w:rPr>
        <w:t>L’intervention de lundi semble n’avoir pas marqué (quasi-aucun commentaire ou remontée sur le message porté -  sauf sur la situation en France, mais le message pourrait être à renforcer : cf. ci-dessous). Il faudra sans doute d’autres messages, davantage repris et déclinés par nos relais.</w:t>
      </w:r>
    </w:p>
    <w:p w:rsidR="004124F8" w:rsidRPr="004124F8" w:rsidRDefault="004124F8" w:rsidP="004124F8">
      <w:pPr>
        <w:spacing w:after="0" w:line="240" w:lineRule="auto"/>
        <w:rPr>
          <w:rFonts w:cs="Calibri"/>
          <w:i/>
          <w:iCs/>
          <w:color w:val="1F497D"/>
        </w:rPr>
      </w:pPr>
    </w:p>
    <w:p w:rsidR="004124F8" w:rsidRPr="004124F8" w:rsidRDefault="004124F8" w:rsidP="004124F8">
      <w:pPr>
        <w:numPr>
          <w:ilvl w:val="0"/>
          <w:numId w:val="9"/>
        </w:numPr>
        <w:spacing w:after="0" w:line="240" w:lineRule="auto"/>
        <w:rPr>
          <w:rFonts w:cs="Calibri"/>
          <w:color w:val="1F497D"/>
        </w:rPr>
      </w:pPr>
      <w:r w:rsidRPr="004124F8">
        <w:rPr>
          <w:rFonts w:cs="Calibri"/>
          <w:color w:val="1F497D"/>
        </w:rPr>
        <w:t xml:space="preserve">Les besoins de réassurance sur la situation en France sont encore là : </w:t>
      </w:r>
      <w:r w:rsidRPr="004124F8">
        <w:rPr>
          <w:rFonts w:cs="Calibri"/>
          <w:b/>
          <w:bCs/>
          <w:color w:val="1F497D"/>
        </w:rPr>
        <w:t>74% ne croient pas à la déclaration du PR selon laquelle l’économie française est robuste et n’a rien à craindre de la situation en Grèce</w:t>
      </w:r>
      <w:r w:rsidRPr="004124F8">
        <w:rPr>
          <w:rFonts w:cs="Calibri"/>
          <w:color w:val="1F497D"/>
        </w:rPr>
        <w:t>. Même les sympathisants de gauche sont divisés, mais plutôt inquiets (52% n’y croient pas, 48% y croient).</w:t>
      </w:r>
    </w:p>
    <w:p w:rsidR="004124F8" w:rsidRPr="004124F8" w:rsidRDefault="004124F8" w:rsidP="004124F8">
      <w:pPr>
        <w:spacing w:after="0" w:line="240" w:lineRule="auto"/>
        <w:ind w:left="360"/>
        <w:rPr>
          <w:rFonts w:cs="Calibri"/>
          <w:color w:val="1F497D"/>
        </w:rPr>
      </w:pPr>
    </w:p>
    <w:p w:rsidR="004124F8" w:rsidRPr="004124F8" w:rsidRDefault="004124F8" w:rsidP="004124F8">
      <w:pPr>
        <w:numPr>
          <w:ilvl w:val="0"/>
          <w:numId w:val="10"/>
        </w:numPr>
        <w:spacing w:after="0" w:line="240" w:lineRule="auto"/>
        <w:rPr>
          <w:rFonts w:cs="Calibri"/>
          <w:i/>
          <w:iCs/>
          <w:color w:val="1F497D"/>
        </w:rPr>
      </w:pPr>
      <w:r w:rsidRPr="004124F8">
        <w:rPr>
          <w:rFonts w:cs="Calibri"/>
          <w:i/>
          <w:iCs/>
          <w:color w:val="1F497D"/>
        </w:rPr>
        <w:t>Peut-être cette déclaration était-elle trop loin des représentations pour être acceptée en l’état. Peut-on dire que si l’on est certain que la reprise en France ne sera pas perturbée, « en tout état de cause tout sera fait pour protéger l’économie française » (ce qui bien notre rôle attendu) ?</w:t>
      </w:r>
    </w:p>
    <w:p w:rsidR="004124F8" w:rsidRPr="004124F8" w:rsidRDefault="004124F8" w:rsidP="004124F8">
      <w:pPr>
        <w:spacing w:after="0" w:line="240" w:lineRule="auto"/>
        <w:rPr>
          <w:rFonts w:cs="Calibri"/>
          <w:color w:val="1F497D"/>
        </w:rPr>
      </w:pPr>
    </w:p>
    <w:p w:rsidR="00876CFB" w:rsidRPr="004124F8" w:rsidRDefault="004124F8" w:rsidP="004124F8">
      <w:pPr>
        <w:spacing w:after="0" w:line="240" w:lineRule="auto"/>
        <w:rPr>
          <w:rFonts w:cs="Calibri"/>
          <w:color w:val="1F497D"/>
        </w:rPr>
      </w:pPr>
      <w:r w:rsidRPr="004124F8">
        <w:rPr>
          <w:rFonts w:cs="Calibri"/>
          <w:color w:val="1F497D"/>
        </w:rPr>
        <w:t>A.</w:t>
      </w:r>
    </w:p>
    <w:sectPr w:rsidR="00876CFB" w:rsidRPr="004124F8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534"/>
    <w:multiLevelType w:val="hybridMultilevel"/>
    <w:tmpl w:val="0D4203A6"/>
    <w:lvl w:ilvl="0" w:tplc="CBC8736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3A771590"/>
    <w:multiLevelType w:val="hybridMultilevel"/>
    <w:tmpl w:val="A48C38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4D0D3B4E"/>
    <w:multiLevelType w:val="hybridMultilevel"/>
    <w:tmpl w:val="A2E241FA"/>
    <w:lvl w:ilvl="0" w:tplc="2802337C">
      <w:start w:val="16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63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36295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963692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477620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63408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279652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886486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666324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040591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1044649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0937BD"/>
    <w:rsid w:val="001215E0"/>
    <w:rsid w:val="00124555"/>
    <w:rsid w:val="00171349"/>
    <w:rsid w:val="00182428"/>
    <w:rsid w:val="002D2DFA"/>
    <w:rsid w:val="003D3FB5"/>
    <w:rsid w:val="004124F8"/>
    <w:rsid w:val="004A5159"/>
    <w:rsid w:val="00540EA1"/>
    <w:rsid w:val="00552444"/>
    <w:rsid w:val="00553CD1"/>
    <w:rsid w:val="00631234"/>
    <w:rsid w:val="006B45B9"/>
    <w:rsid w:val="00752DB3"/>
    <w:rsid w:val="007C3DF5"/>
    <w:rsid w:val="00876CFB"/>
    <w:rsid w:val="009D39A8"/>
    <w:rsid w:val="00B36990"/>
    <w:rsid w:val="00B73151"/>
    <w:rsid w:val="00BE641B"/>
    <w:rsid w:val="00D93311"/>
    <w:rsid w:val="00D960A2"/>
    <w:rsid w:val="00E404D9"/>
    <w:rsid w:val="00EB4FF8"/>
    <w:rsid w:val="00EF3579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DB2ED9-D72A-48CD-9E09-953FB861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47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3277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2017-04-18T11:27:00Z</cp:lastPrinted>
  <dcterms:created xsi:type="dcterms:W3CDTF">2017-04-18T13:19:00Z</dcterms:created>
  <dcterms:modified xsi:type="dcterms:W3CDTF">2017-04-18T13:20:00Z</dcterms:modified>
</cp:coreProperties>
</file>