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06E7" w:rsidRPr="00954856" w:rsidRDefault="004506E7" w:rsidP="007C4C1F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506E7" w:rsidRPr="00954856" w:rsidRDefault="004506E7" w:rsidP="004506E7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9172A3">
        <w:rPr>
          <w:rFonts w:ascii="Times New Roman" w:eastAsia="Times New Roman" w:hAnsi="Times New Roman"/>
          <w:color w:val="0D0D0D"/>
          <w:sz w:val="23"/>
          <w:szCs w:val="23"/>
        </w:rPr>
        <w:t>1</w:t>
      </w:r>
      <w:r w:rsidR="000672FE">
        <w:rPr>
          <w:rFonts w:ascii="Times New Roman" w:eastAsia="Times New Roman" w:hAnsi="Times New Roman"/>
          <w:color w:val="0D0D0D"/>
          <w:sz w:val="23"/>
          <w:szCs w:val="23"/>
        </w:rPr>
        <w:t>7</w:t>
      </w:r>
      <w:r w:rsidR="001F4AC8">
        <w:rPr>
          <w:rFonts w:ascii="Times New Roman" w:eastAsia="Times New Roman" w:hAnsi="Times New Roman"/>
          <w:color w:val="0D0D0D"/>
          <w:sz w:val="23"/>
          <w:szCs w:val="23"/>
        </w:rPr>
        <w:t xml:space="preserve"> septembre</w:t>
      </w:r>
      <w:r w:rsidR="007C4C1F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4506E7" w:rsidRPr="00954856" w:rsidRDefault="004506E7" w:rsidP="004506E7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506E7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0B31DB" w:rsidRDefault="000B31DB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506E7" w:rsidRPr="00954856" w:rsidRDefault="004506E7" w:rsidP="004506E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506E7" w:rsidRPr="00954856" w:rsidRDefault="004506E7" w:rsidP="004506E7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0B31DB" w:rsidRPr="007C4C1F" w:rsidRDefault="000B31DB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4506E7" w:rsidRPr="00A11149" w:rsidRDefault="004506E7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917583" w:rsidRPr="00A11149" w:rsidRDefault="004506E7" w:rsidP="004E4F34">
      <w:pPr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</w:pPr>
      <w:r w:rsidRPr="00A11149">
        <w:rPr>
          <w:rFonts w:ascii="Times New Roman" w:eastAsia="Times New Roman" w:hAnsi="Times New Roman"/>
          <w:b/>
          <w:i/>
          <w:smallCaps/>
          <w:color w:val="0D0D0D"/>
          <w:spacing w:val="-2"/>
          <w:sz w:val="24"/>
          <w:szCs w:val="24"/>
          <w:u w:val="single"/>
        </w:rPr>
        <w:t>Objet</w:t>
      </w:r>
      <w:r w:rsidRPr="00A11149">
        <w:rPr>
          <w:rFonts w:ascii="Times New Roman" w:eastAsia="Times New Roman" w:hAnsi="Times New Roman"/>
          <w:b/>
          <w:i/>
          <w:color w:val="0D0D0D"/>
          <w:spacing w:val="-2"/>
          <w:sz w:val="24"/>
          <w:szCs w:val="24"/>
        </w:rPr>
        <w:t> : </w:t>
      </w:r>
      <w:r w:rsidR="000672FE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>Quelques résultats communiqués du baromètre de l’action gouvernementale</w:t>
      </w:r>
    </w:p>
    <w:p w:rsidR="00BD24C2" w:rsidRPr="000A0FE0" w:rsidRDefault="003800B7" w:rsidP="000A0FE0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/>
          <w:sz w:val="23"/>
          <w:szCs w:val="23"/>
        </w:rPr>
      </w:pPr>
      <w:r w:rsidRPr="000A0FE0">
        <w:rPr>
          <w:rFonts w:ascii="Times New Roman" w:eastAsia="Times New Roman" w:hAnsi="Times New Roman"/>
          <w:sz w:val="23"/>
          <w:szCs w:val="23"/>
        </w:rPr>
        <w:tab/>
      </w:r>
    </w:p>
    <w:p w:rsidR="00F3561D" w:rsidRPr="003800B7" w:rsidRDefault="00F3561D" w:rsidP="000672FE">
      <w:pPr>
        <w:pStyle w:val="ListParagraph"/>
        <w:tabs>
          <w:tab w:val="left" w:pos="284"/>
        </w:tabs>
        <w:spacing w:after="0" w:line="264" w:lineRule="auto"/>
        <w:ind w:left="0"/>
        <w:contextualSpacing w:val="0"/>
        <w:jc w:val="both"/>
        <w:rPr>
          <w:rFonts w:ascii="Times New Roman" w:eastAsia="Times New Roman" w:hAnsi="Times New Roman"/>
          <w:sz w:val="23"/>
          <w:szCs w:val="23"/>
        </w:rPr>
      </w:pPr>
    </w:p>
    <w:p w:rsidR="006445F4" w:rsidRPr="006445F4" w:rsidRDefault="006445F4" w:rsidP="000672FE">
      <w:pPr>
        <w:pStyle w:val="ListParagraph"/>
        <w:numPr>
          <w:ilvl w:val="0"/>
          <w:numId w:val="6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</w:rPr>
      </w:pPr>
      <w:r w:rsidRPr="006445F4">
        <w:rPr>
          <w:rFonts w:ascii="Times New Roman" w:eastAsia="Times New Roman" w:hAnsi="Times New Roman"/>
          <w:sz w:val="23"/>
          <w:szCs w:val="23"/>
        </w:rPr>
        <w:t>Sur la hiérarchie des problèmes</w:t>
      </w:r>
      <w:r>
        <w:rPr>
          <w:rFonts w:ascii="Times New Roman" w:eastAsia="Times New Roman" w:hAnsi="Times New Roman"/>
          <w:sz w:val="23"/>
          <w:szCs w:val="23"/>
        </w:rPr>
        <w:t> :</w:t>
      </w:r>
    </w:p>
    <w:p w:rsidR="006445F4" w:rsidRPr="006445F4" w:rsidRDefault="006445F4" w:rsidP="000672FE">
      <w:pPr>
        <w:numPr>
          <w:ilvl w:val="0"/>
          <w:numId w:val="29"/>
        </w:numPr>
        <w:spacing w:before="120" w:after="0" w:line="264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 w:rsidRPr="006445F4">
        <w:rPr>
          <w:rFonts w:ascii="Times New Roman" w:eastAsia="Times New Roman" w:hAnsi="Times New Roman"/>
          <w:b/>
          <w:sz w:val="23"/>
          <w:szCs w:val="23"/>
        </w:rPr>
        <w:t>L’immigration</w:t>
      </w:r>
      <w:r w:rsidRPr="006445F4">
        <w:rPr>
          <w:rFonts w:ascii="Times New Roman" w:eastAsia="Times New Roman" w:hAnsi="Times New Roman"/>
          <w:sz w:val="23"/>
          <w:szCs w:val="23"/>
        </w:rPr>
        <w:t xml:space="preserve"> atteint son plus haut point enregistré et devient le </w:t>
      </w:r>
      <w:r w:rsidRPr="006445F4">
        <w:rPr>
          <w:rFonts w:ascii="Times New Roman" w:eastAsia="Times New Roman" w:hAnsi="Times New Roman"/>
          <w:b/>
          <w:sz w:val="23"/>
          <w:szCs w:val="23"/>
        </w:rPr>
        <w:t>second sujet de préoccupation</w:t>
      </w:r>
      <w:r w:rsidRPr="006445F4">
        <w:rPr>
          <w:rFonts w:ascii="Times New Roman" w:eastAsia="Times New Roman" w:hAnsi="Times New Roman"/>
          <w:sz w:val="23"/>
          <w:szCs w:val="23"/>
        </w:rPr>
        <w:t>, poursuivant la hausse nette et continue entamée en avril, mais sans flambée : +3 depuis juin dernier.</w:t>
      </w:r>
    </w:p>
    <w:p w:rsidR="006445F4" w:rsidRPr="006445F4" w:rsidRDefault="006445F4" w:rsidP="000672FE">
      <w:pPr>
        <w:numPr>
          <w:ilvl w:val="0"/>
          <w:numId w:val="29"/>
        </w:numPr>
        <w:spacing w:before="120" w:after="0" w:line="264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 w:rsidRPr="006445F4">
        <w:rPr>
          <w:rFonts w:ascii="Times New Roman" w:eastAsia="Times New Roman" w:hAnsi="Times New Roman"/>
          <w:b/>
          <w:sz w:val="23"/>
          <w:szCs w:val="23"/>
        </w:rPr>
        <w:t>Le chômage reste très largement en tête</w:t>
      </w:r>
      <w:r w:rsidRPr="006445F4">
        <w:rPr>
          <w:rFonts w:ascii="Times New Roman" w:eastAsia="Times New Roman" w:hAnsi="Times New Roman"/>
          <w:sz w:val="23"/>
          <w:szCs w:val="23"/>
        </w:rPr>
        <w:t>, 25 points au-dessus de l’immigration. Il n’y a pas d’effet de substitution visible.</w:t>
      </w:r>
    </w:p>
    <w:p w:rsidR="006445F4" w:rsidRPr="000672FE" w:rsidRDefault="006445F4" w:rsidP="000672FE">
      <w:pPr>
        <w:numPr>
          <w:ilvl w:val="0"/>
          <w:numId w:val="29"/>
        </w:numPr>
        <w:spacing w:before="120" w:after="0" w:line="264" w:lineRule="auto"/>
        <w:ind w:left="284" w:hanging="284"/>
        <w:jc w:val="both"/>
        <w:rPr>
          <w:rFonts w:ascii="Times New Roman" w:eastAsia="Times New Roman" w:hAnsi="Times New Roman"/>
          <w:spacing w:val="-2"/>
          <w:sz w:val="23"/>
          <w:szCs w:val="23"/>
        </w:rPr>
      </w:pPr>
      <w:r w:rsidRPr="000672FE">
        <w:rPr>
          <w:rFonts w:ascii="Times New Roman" w:eastAsia="Times New Roman" w:hAnsi="Times New Roman"/>
          <w:b/>
          <w:spacing w:val="-2"/>
          <w:sz w:val="23"/>
          <w:szCs w:val="23"/>
        </w:rPr>
        <w:t>L’éducation</w:t>
      </w:r>
      <w:r w:rsidRPr="000672FE">
        <w:rPr>
          <w:rFonts w:ascii="Times New Roman" w:eastAsia="Times New Roman" w:hAnsi="Times New Roman"/>
          <w:spacing w:val="-2"/>
          <w:sz w:val="23"/>
          <w:szCs w:val="23"/>
        </w:rPr>
        <w:t>, qui était beaucoup monté (</w:t>
      </w:r>
      <w:r w:rsidR="000672FE" w:rsidRPr="000672FE">
        <w:rPr>
          <w:rFonts w:ascii="Times New Roman" w:eastAsia="Times New Roman" w:hAnsi="Times New Roman"/>
          <w:spacing w:val="-2"/>
          <w:sz w:val="23"/>
          <w:szCs w:val="23"/>
        </w:rPr>
        <w:t>2</w:t>
      </w:r>
      <w:r w:rsidR="000672FE" w:rsidRPr="000672FE">
        <w:rPr>
          <w:rFonts w:ascii="Times New Roman" w:eastAsia="Times New Roman" w:hAnsi="Times New Roman"/>
          <w:spacing w:val="-2"/>
          <w:sz w:val="23"/>
          <w:szCs w:val="23"/>
          <w:vertAlign w:val="superscript"/>
        </w:rPr>
        <w:t>nd</w:t>
      </w:r>
      <w:r w:rsidR="000672FE" w:rsidRPr="000672FE">
        <w:rPr>
          <w:rFonts w:ascii="Times New Roman" w:eastAsia="Times New Roman" w:hAnsi="Times New Roman"/>
          <w:spacing w:val="-2"/>
          <w:sz w:val="23"/>
          <w:szCs w:val="23"/>
        </w:rPr>
        <w:t xml:space="preserve"> </w:t>
      </w:r>
      <w:r w:rsidRPr="000672FE">
        <w:rPr>
          <w:rFonts w:ascii="Times New Roman" w:eastAsia="Times New Roman" w:hAnsi="Times New Roman"/>
          <w:spacing w:val="-2"/>
          <w:sz w:val="23"/>
          <w:szCs w:val="23"/>
        </w:rPr>
        <w:t xml:space="preserve">sujet en juin) </w:t>
      </w:r>
      <w:r w:rsidRPr="000672FE">
        <w:rPr>
          <w:rFonts w:ascii="Times New Roman" w:eastAsia="Times New Roman" w:hAnsi="Times New Roman"/>
          <w:b/>
          <w:spacing w:val="-2"/>
          <w:sz w:val="23"/>
          <w:szCs w:val="23"/>
        </w:rPr>
        <w:t>redescend</w:t>
      </w:r>
      <w:r w:rsidR="000672FE" w:rsidRPr="000672FE">
        <w:rPr>
          <w:rFonts w:ascii="Times New Roman" w:eastAsia="Times New Roman" w:hAnsi="Times New Roman"/>
          <w:spacing w:val="-2"/>
          <w:sz w:val="23"/>
          <w:szCs w:val="23"/>
        </w:rPr>
        <w:t xml:space="preserve"> de</w:t>
      </w:r>
      <w:r w:rsidRPr="000672FE">
        <w:rPr>
          <w:rFonts w:ascii="Times New Roman" w:eastAsia="Times New Roman" w:hAnsi="Times New Roman"/>
          <w:spacing w:val="-2"/>
          <w:sz w:val="23"/>
          <w:szCs w:val="23"/>
        </w:rPr>
        <w:t xml:space="preserve"> </w:t>
      </w:r>
      <w:r w:rsidR="000672FE" w:rsidRPr="000672FE">
        <w:rPr>
          <w:rFonts w:ascii="Times New Roman" w:eastAsia="Times New Roman" w:hAnsi="Times New Roman"/>
          <w:spacing w:val="-2"/>
          <w:sz w:val="23"/>
          <w:szCs w:val="23"/>
        </w:rPr>
        <w:t xml:space="preserve">5 pts </w:t>
      </w:r>
      <w:r w:rsidR="00AF7B85">
        <w:rPr>
          <w:rFonts w:ascii="Times New Roman" w:eastAsia="Times New Roman" w:hAnsi="Times New Roman"/>
          <w:spacing w:val="-2"/>
          <w:sz w:val="23"/>
          <w:szCs w:val="23"/>
        </w:rPr>
        <w:t>–</w:t>
      </w:r>
      <w:r w:rsidR="000672FE" w:rsidRPr="000672FE">
        <w:rPr>
          <w:rFonts w:ascii="Times New Roman" w:eastAsia="Times New Roman" w:hAnsi="Times New Roman"/>
          <w:spacing w:val="-2"/>
          <w:sz w:val="23"/>
          <w:szCs w:val="23"/>
        </w:rPr>
        <w:t xml:space="preserve"> e</w:t>
      </w:r>
      <w:r w:rsidRPr="000672FE">
        <w:rPr>
          <w:rFonts w:ascii="Times New Roman" w:eastAsia="Times New Roman" w:hAnsi="Times New Roman"/>
          <w:spacing w:val="-2"/>
          <w:sz w:val="23"/>
          <w:szCs w:val="23"/>
        </w:rPr>
        <w:t>ffet de la rentrée qui s’est bien passée ? Tout n’est pas cependant retombé et le niveau de préoccupation reste à surveiller.</w:t>
      </w:r>
    </w:p>
    <w:p w:rsidR="006445F4" w:rsidRPr="006445F4" w:rsidRDefault="006445F4" w:rsidP="000672FE">
      <w:pPr>
        <w:spacing w:before="120" w:after="0" w:line="264" w:lineRule="auto"/>
        <w:jc w:val="both"/>
        <w:rPr>
          <w:rFonts w:ascii="Times New Roman" w:eastAsia="Times New Roman" w:hAnsi="Times New Roman"/>
          <w:sz w:val="23"/>
          <w:szCs w:val="23"/>
        </w:rPr>
      </w:pPr>
    </w:p>
    <w:p w:rsidR="006445F4" w:rsidRPr="006445F4" w:rsidRDefault="006445F4" w:rsidP="000672FE">
      <w:pPr>
        <w:pStyle w:val="ListParagraph"/>
        <w:numPr>
          <w:ilvl w:val="0"/>
          <w:numId w:val="6"/>
        </w:numPr>
        <w:tabs>
          <w:tab w:val="left" w:pos="284"/>
        </w:tabs>
        <w:spacing w:after="0" w:line="264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</w:rPr>
      </w:pPr>
      <w:r w:rsidRPr="006445F4">
        <w:rPr>
          <w:rFonts w:ascii="Times New Roman" w:eastAsia="Times New Roman" w:hAnsi="Times New Roman"/>
          <w:b/>
          <w:sz w:val="23"/>
          <w:szCs w:val="23"/>
        </w:rPr>
        <w:t>L’approbation générale de l’action du gouvernement augmente de 6 points</w:t>
      </w:r>
      <w:r w:rsidRPr="006445F4">
        <w:rPr>
          <w:rFonts w:ascii="Times New Roman" w:eastAsia="Times New Roman" w:hAnsi="Times New Roman"/>
          <w:sz w:val="23"/>
          <w:szCs w:val="23"/>
        </w:rPr>
        <w:t>.</w:t>
      </w:r>
      <w:r>
        <w:rPr>
          <w:rFonts w:ascii="Times New Roman" w:eastAsia="Times New Roman" w:hAnsi="Times New Roman"/>
          <w:sz w:val="23"/>
          <w:szCs w:val="23"/>
        </w:rPr>
        <w:t xml:space="preserve"> </w:t>
      </w:r>
      <w:r w:rsidRPr="006445F4">
        <w:rPr>
          <w:rFonts w:ascii="Times New Roman" w:eastAsia="Times New Roman" w:hAnsi="Times New Roman"/>
          <w:sz w:val="23"/>
          <w:szCs w:val="23"/>
        </w:rPr>
        <w:t>Elle est très clairement portée par :</w:t>
      </w:r>
    </w:p>
    <w:p w:rsidR="006445F4" w:rsidRPr="006445F4" w:rsidRDefault="006445F4" w:rsidP="000672FE">
      <w:pPr>
        <w:numPr>
          <w:ilvl w:val="0"/>
          <w:numId w:val="29"/>
        </w:numPr>
        <w:spacing w:before="120" w:after="0" w:line="264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 w:rsidRPr="006445F4">
        <w:rPr>
          <w:rFonts w:ascii="Times New Roman" w:eastAsia="Times New Roman" w:hAnsi="Times New Roman"/>
          <w:b/>
          <w:sz w:val="23"/>
          <w:szCs w:val="23"/>
        </w:rPr>
        <w:t>La baisse des impôts</w:t>
      </w:r>
      <w:r>
        <w:rPr>
          <w:rFonts w:ascii="Times New Roman" w:eastAsia="Times New Roman" w:hAnsi="Times New Roman"/>
          <w:sz w:val="23"/>
          <w:szCs w:val="23"/>
        </w:rPr>
        <w:t xml:space="preserve"> (38% </w:t>
      </w:r>
      <w:r w:rsidR="000672FE">
        <w:rPr>
          <w:rFonts w:ascii="Times New Roman" w:eastAsia="Times New Roman" w:hAnsi="Times New Roman"/>
          <w:sz w:val="23"/>
          <w:szCs w:val="23"/>
        </w:rPr>
        <w:t>d’</w:t>
      </w:r>
      <w:r>
        <w:rPr>
          <w:rFonts w:ascii="Times New Roman" w:eastAsia="Times New Roman" w:hAnsi="Times New Roman"/>
          <w:sz w:val="23"/>
          <w:szCs w:val="23"/>
        </w:rPr>
        <w:t>appro</w:t>
      </w:r>
      <w:r w:rsidR="000672FE">
        <w:rPr>
          <w:rFonts w:ascii="Times New Roman" w:eastAsia="Times New Roman" w:hAnsi="Times New Roman"/>
          <w:sz w:val="23"/>
          <w:szCs w:val="23"/>
        </w:rPr>
        <w:t>bation dans</w:t>
      </w:r>
      <w:r w:rsidRPr="006445F4">
        <w:rPr>
          <w:rFonts w:ascii="Times New Roman" w:eastAsia="Times New Roman" w:hAnsi="Times New Roman"/>
          <w:sz w:val="23"/>
          <w:szCs w:val="23"/>
        </w:rPr>
        <w:t xml:space="preserve"> ce domaine), qui bondit de 16 points en 1 an (</w:t>
      </w:r>
      <w:r w:rsidR="000672FE">
        <w:rPr>
          <w:rFonts w:ascii="Times New Roman" w:eastAsia="Times New Roman" w:hAnsi="Times New Roman"/>
          <w:sz w:val="23"/>
          <w:szCs w:val="23"/>
        </w:rPr>
        <w:t>pas de mesures</w:t>
      </w:r>
      <w:r w:rsidRPr="006445F4">
        <w:rPr>
          <w:rFonts w:ascii="Times New Roman" w:eastAsia="Times New Roman" w:hAnsi="Times New Roman"/>
          <w:sz w:val="23"/>
          <w:szCs w:val="23"/>
        </w:rPr>
        <w:t xml:space="preserve"> entre temps).</w:t>
      </w:r>
    </w:p>
    <w:p w:rsidR="006445F4" w:rsidRPr="006445F4" w:rsidRDefault="006445F4" w:rsidP="000672FE">
      <w:pPr>
        <w:numPr>
          <w:ilvl w:val="0"/>
          <w:numId w:val="29"/>
        </w:numPr>
        <w:spacing w:before="120" w:after="0" w:line="264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 w:rsidRPr="006445F4">
        <w:rPr>
          <w:rFonts w:ascii="Times New Roman" w:eastAsia="Times New Roman" w:hAnsi="Times New Roman"/>
          <w:b/>
          <w:sz w:val="23"/>
          <w:szCs w:val="23"/>
        </w:rPr>
        <w:t>La gestion de l’accueil des réfugiés</w:t>
      </w:r>
      <w:r w:rsidRPr="006445F4">
        <w:rPr>
          <w:rFonts w:ascii="Times New Roman" w:eastAsia="Times New Roman" w:hAnsi="Times New Roman"/>
          <w:sz w:val="23"/>
          <w:szCs w:val="23"/>
        </w:rPr>
        <w:t xml:space="preserve">, approuvée </w:t>
      </w:r>
      <w:r>
        <w:rPr>
          <w:rFonts w:ascii="Times New Roman" w:eastAsia="Times New Roman" w:hAnsi="Times New Roman"/>
          <w:sz w:val="23"/>
          <w:szCs w:val="23"/>
        </w:rPr>
        <w:t>à</w:t>
      </w:r>
      <w:r w:rsidRPr="006445F4">
        <w:rPr>
          <w:rFonts w:ascii="Times New Roman" w:eastAsia="Times New Roman" w:hAnsi="Times New Roman"/>
          <w:sz w:val="23"/>
          <w:szCs w:val="23"/>
        </w:rPr>
        <w:t xml:space="preserve"> 49% (niveau élevé </w:t>
      </w:r>
      <w:r>
        <w:rPr>
          <w:rFonts w:ascii="Times New Roman" w:eastAsia="Times New Roman" w:hAnsi="Times New Roman"/>
          <w:sz w:val="23"/>
          <w:szCs w:val="23"/>
        </w:rPr>
        <w:t>en comparaison de</w:t>
      </w:r>
      <w:r w:rsidR="00AF7B85">
        <w:rPr>
          <w:rFonts w:ascii="Times New Roman" w:eastAsia="Times New Roman" w:hAnsi="Times New Roman"/>
          <w:sz w:val="23"/>
          <w:szCs w:val="23"/>
        </w:rPr>
        <w:t xml:space="preserve">s autres </w:t>
      </w:r>
      <w:r w:rsidRPr="006445F4">
        <w:rPr>
          <w:rFonts w:ascii="Times New Roman" w:eastAsia="Times New Roman" w:hAnsi="Times New Roman"/>
          <w:sz w:val="23"/>
          <w:szCs w:val="23"/>
        </w:rPr>
        <w:t xml:space="preserve">politiques testées, équivalent aux jugements </w:t>
      </w:r>
      <w:r>
        <w:rPr>
          <w:rFonts w:ascii="Times New Roman" w:eastAsia="Times New Roman" w:hAnsi="Times New Roman"/>
          <w:sz w:val="23"/>
          <w:szCs w:val="23"/>
        </w:rPr>
        <w:t>sur</w:t>
      </w:r>
      <w:r w:rsidRPr="006445F4">
        <w:rPr>
          <w:rFonts w:ascii="Times New Roman" w:eastAsia="Times New Roman" w:hAnsi="Times New Roman"/>
          <w:sz w:val="23"/>
          <w:szCs w:val="23"/>
        </w:rPr>
        <w:t xml:space="preserve"> la sécurité).</w:t>
      </w:r>
    </w:p>
    <w:p w:rsidR="006445F4" w:rsidRPr="006445F4" w:rsidRDefault="006445F4" w:rsidP="000672FE">
      <w:pPr>
        <w:spacing w:before="120" w:after="0" w:line="264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6445F4">
        <w:rPr>
          <w:rFonts w:ascii="Times New Roman" w:eastAsia="Times New Roman" w:hAnsi="Times New Roman"/>
          <w:b/>
          <w:sz w:val="23"/>
          <w:szCs w:val="23"/>
        </w:rPr>
        <w:t xml:space="preserve">Les items économiques </w:t>
      </w:r>
      <w:r w:rsidR="00AF7B85">
        <w:rPr>
          <w:rFonts w:ascii="Times New Roman" w:eastAsia="Times New Roman" w:hAnsi="Times New Roman"/>
          <w:b/>
          <w:sz w:val="23"/>
          <w:szCs w:val="23"/>
        </w:rPr>
        <w:t>restent</w:t>
      </w:r>
      <w:r w:rsidRPr="006445F4">
        <w:rPr>
          <w:rFonts w:ascii="Times New Roman" w:eastAsia="Times New Roman" w:hAnsi="Times New Roman"/>
          <w:b/>
          <w:sz w:val="23"/>
          <w:szCs w:val="23"/>
        </w:rPr>
        <w:t xml:space="preserve"> </w:t>
      </w:r>
      <w:r w:rsidR="000672FE">
        <w:rPr>
          <w:rFonts w:ascii="Times New Roman" w:eastAsia="Times New Roman" w:hAnsi="Times New Roman"/>
          <w:b/>
          <w:sz w:val="23"/>
          <w:szCs w:val="23"/>
        </w:rPr>
        <w:t>dans l’ensemble</w:t>
      </w:r>
      <w:r w:rsidRPr="006445F4">
        <w:rPr>
          <w:rFonts w:ascii="Times New Roman" w:eastAsia="Times New Roman" w:hAnsi="Times New Roman"/>
          <w:b/>
          <w:sz w:val="23"/>
          <w:szCs w:val="23"/>
        </w:rPr>
        <w:t xml:space="preserve"> stables</w:t>
      </w:r>
      <w:r w:rsidRPr="006445F4">
        <w:rPr>
          <w:rFonts w:ascii="Times New Roman" w:eastAsia="Times New Roman" w:hAnsi="Times New Roman"/>
          <w:sz w:val="23"/>
          <w:szCs w:val="23"/>
        </w:rPr>
        <w:t xml:space="preserve"> (prendre des mesures en faveur de l’emploi, améliorer le pouvoir d’achat, réduire les dépenses de l’Etat, …) </w:t>
      </w:r>
      <w:r w:rsidRPr="006445F4">
        <w:rPr>
          <w:rFonts w:ascii="Times New Roman" w:eastAsia="Times New Roman" w:hAnsi="Times New Roman"/>
          <w:b/>
          <w:sz w:val="23"/>
          <w:szCs w:val="23"/>
        </w:rPr>
        <w:t>et bas</w:t>
      </w:r>
      <w:r w:rsidRPr="006445F4">
        <w:rPr>
          <w:rFonts w:ascii="Times New Roman" w:eastAsia="Times New Roman" w:hAnsi="Times New Roman"/>
          <w:sz w:val="23"/>
          <w:szCs w:val="23"/>
        </w:rPr>
        <w:t xml:space="preserve"> (autour de 25%).</w:t>
      </w:r>
    </w:p>
    <w:p w:rsidR="006445F4" w:rsidRPr="006445F4" w:rsidRDefault="006445F4" w:rsidP="000672FE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240" w:after="0" w:line="264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6445F4">
        <w:rPr>
          <w:rFonts w:ascii="Times New Roman" w:eastAsia="Times New Roman" w:hAnsi="Times New Roman"/>
          <w:sz w:val="23"/>
          <w:szCs w:val="23"/>
        </w:rPr>
        <w:t>Il est possible que nous soyons</w:t>
      </w:r>
      <w:r w:rsidR="000672FE">
        <w:rPr>
          <w:rFonts w:ascii="Times New Roman" w:eastAsia="Times New Roman" w:hAnsi="Times New Roman"/>
          <w:sz w:val="23"/>
          <w:szCs w:val="23"/>
        </w:rPr>
        <w:t xml:space="preserve"> -</w:t>
      </w:r>
      <w:r w:rsidRPr="006445F4">
        <w:rPr>
          <w:rFonts w:ascii="Times New Roman" w:eastAsia="Times New Roman" w:hAnsi="Times New Roman"/>
          <w:sz w:val="23"/>
          <w:szCs w:val="23"/>
        </w:rPr>
        <w:t xml:space="preserve"> </w:t>
      </w:r>
      <w:r w:rsidR="000672FE">
        <w:rPr>
          <w:rFonts w:ascii="Times New Roman" w:eastAsia="Times New Roman" w:hAnsi="Times New Roman"/>
          <w:sz w:val="23"/>
          <w:szCs w:val="23"/>
        </w:rPr>
        <w:t xml:space="preserve">pour de bon </w:t>
      </w:r>
      <w:r w:rsidRPr="006445F4">
        <w:rPr>
          <w:rFonts w:ascii="Times New Roman" w:eastAsia="Times New Roman" w:hAnsi="Times New Roman"/>
          <w:sz w:val="23"/>
          <w:szCs w:val="23"/>
        </w:rPr>
        <w:t>cette fois</w:t>
      </w:r>
      <w:r w:rsidR="000672FE">
        <w:rPr>
          <w:rFonts w:ascii="Times New Roman" w:eastAsia="Times New Roman" w:hAnsi="Times New Roman"/>
          <w:sz w:val="23"/>
          <w:szCs w:val="23"/>
        </w:rPr>
        <w:t xml:space="preserve"> -</w:t>
      </w:r>
      <w:r w:rsidRPr="006445F4">
        <w:rPr>
          <w:rFonts w:ascii="Times New Roman" w:eastAsia="Times New Roman" w:hAnsi="Times New Roman"/>
          <w:sz w:val="23"/>
          <w:szCs w:val="23"/>
        </w:rPr>
        <w:t xml:space="preserve"> en train de </w:t>
      </w:r>
      <w:r w:rsidRPr="006445F4">
        <w:rPr>
          <w:rFonts w:ascii="Times New Roman" w:eastAsia="Times New Roman" w:hAnsi="Times New Roman"/>
          <w:b/>
          <w:sz w:val="23"/>
          <w:szCs w:val="23"/>
        </w:rPr>
        <w:t>sortir de la phase aigüe d’allergie fiscale</w:t>
      </w:r>
      <w:r w:rsidRPr="006445F4">
        <w:rPr>
          <w:rFonts w:ascii="Times New Roman" w:eastAsia="Times New Roman" w:hAnsi="Times New Roman"/>
          <w:sz w:val="23"/>
          <w:szCs w:val="23"/>
        </w:rPr>
        <w:t xml:space="preserve"> (sur les niveaux d’imposition</w:t>
      </w:r>
      <w:r w:rsidR="00AF7B85">
        <w:rPr>
          <w:rFonts w:ascii="Times New Roman" w:eastAsia="Times New Roman" w:hAnsi="Times New Roman"/>
          <w:sz w:val="23"/>
          <w:szCs w:val="23"/>
        </w:rPr>
        <w:t> ;</w:t>
      </w:r>
      <w:r w:rsidRPr="006445F4">
        <w:rPr>
          <w:rFonts w:ascii="Times New Roman" w:eastAsia="Times New Roman" w:hAnsi="Times New Roman"/>
          <w:sz w:val="23"/>
          <w:szCs w:val="23"/>
        </w:rPr>
        <w:t xml:space="preserve"> pas encore sur le volet « social »</w:t>
      </w:r>
      <w:r w:rsidR="000672FE">
        <w:rPr>
          <w:rFonts w:ascii="Times New Roman" w:eastAsia="Times New Roman" w:hAnsi="Times New Roman"/>
          <w:sz w:val="23"/>
          <w:szCs w:val="23"/>
        </w:rPr>
        <w:t> :</w:t>
      </w:r>
      <w:r w:rsidRPr="006445F4">
        <w:rPr>
          <w:rFonts w:ascii="Times New Roman" w:eastAsia="Times New Roman" w:hAnsi="Times New Roman"/>
          <w:sz w:val="23"/>
          <w:szCs w:val="23"/>
        </w:rPr>
        <w:t xml:space="preserve"> sentiment de justice dans la répartition des prélèvements et prestations). </w:t>
      </w:r>
      <w:r w:rsidR="000672FE" w:rsidRPr="006445F4">
        <w:rPr>
          <w:rFonts w:ascii="Times New Roman" w:eastAsia="Times New Roman" w:hAnsi="Times New Roman"/>
          <w:sz w:val="23"/>
          <w:szCs w:val="23"/>
        </w:rPr>
        <w:t>Délestés de ce poids, les niveaux d’approbations se relèvent</w:t>
      </w:r>
      <w:r w:rsidR="000672FE">
        <w:rPr>
          <w:rFonts w:ascii="Times New Roman" w:eastAsia="Times New Roman" w:hAnsi="Times New Roman"/>
          <w:sz w:val="23"/>
          <w:szCs w:val="23"/>
        </w:rPr>
        <w:t>.</w:t>
      </w:r>
    </w:p>
    <w:p w:rsidR="006445F4" w:rsidRPr="006445F4" w:rsidRDefault="00AF7B85" w:rsidP="000672FE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240" w:after="0" w:line="264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Ce n’est toutefois pas encore une dynamique d’entraînement</w:t>
      </w:r>
      <w:r w:rsidR="006445F4" w:rsidRPr="006445F4">
        <w:rPr>
          <w:rFonts w:ascii="Times New Roman" w:eastAsia="Times New Roman" w:hAnsi="Times New Roman"/>
          <w:sz w:val="23"/>
          <w:szCs w:val="23"/>
        </w:rPr>
        <w:t xml:space="preserve">. </w:t>
      </w:r>
      <w:r>
        <w:rPr>
          <w:rFonts w:ascii="Times New Roman" w:eastAsia="Times New Roman" w:hAnsi="Times New Roman"/>
          <w:b/>
          <w:sz w:val="23"/>
          <w:szCs w:val="23"/>
        </w:rPr>
        <w:t>No</w:t>
      </w:r>
      <w:r w:rsidR="006445F4" w:rsidRPr="006445F4">
        <w:rPr>
          <w:rFonts w:ascii="Times New Roman" w:eastAsia="Times New Roman" w:hAnsi="Times New Roman"/>
          <w:b/>
          <w:sz w:val="23"/>
          <w:szCs w:val="23"/>
        </w:rPr>
        <w:t>tre volonté réformatrice</w:t>
      </w:r>
      <w:r w:rsidRPr="00BD2975">
        <w:rPr>
          <w:rFonts w:ascii="Times New Roman" w:eastAsia="Times New Roman" w:hAnsi="Times New Roman"/>
          <w:sz w:val="23"/>
          <w:szCs w:val="23"/>
        </w:rPr>
        <w:t xml:space="preserve"> </w:t>
      </w:r>
      <w:r w:rsidR="00BD2975" w:rsidRPr="00BD2975">
        <w:rPr>
          <w:rFonts w:ascii="Times New Roman" w:eastAsia="Times New Roman" w:hAnsi="Times New Roman"/>
          <w:sz w:val="23"/>
          <w:szCs w:val="23"/>
        </w:rPr>
        <w:t>-</w:t>
      </w:r>
      <w:r w:rsidRPr="00BD2975">
        <w:rPr>
          <w:rFonts w:ascii="Times New Roman" w:eastAsia="Times New Roman" w:hAnsi="Times New Roman"/>
          <w:sz w:val="23"/>
          <w:szCs w:val="23"/>
        </w:rPr>
        <w:t xml:space="preserve"> </w:t>
      </w:r>
      <w:r w:rsidRPr="00AF7B85">
        <w:rPr>
          <w:rFonts w:ascii="Times New Roman" w:eastAsia="Times New Roman" w:hAnsi="Times New Roman"/>
          <w:sz w:val="23"/>
          <w:szCs w:val="23"/>
        </w:rPr>
        <w:t xml:space="preserve">clé d’une adhésion </w:t>
      </w:r>
      <w:r w:rsidR="00BD2975">
        <w:rPr>
          <w:rFonts w:ascii="Times New Roman" w:eastAsia="Times New Roman" w:hAnsi="Times New Roman"/>
          <w:sz w:val="23"/>
          <w:szCs w:val="23"/>
        </w:rPr>
        <w:t>-</w:t>
      </w:r>
      <w:r w:rsidR="006445F4" w:rsidRPr="00AF7B85">
        <w:rPr>
          <w:rFonts w:ascii="Times New Roman" w:eastAsia="Times New Roman" w:hAnsi="Times New Roman"/>
          <w:sz w:val="23"/>
          <w:szCs w:val="23"/>
        </w:rPr>
        <w:t xml:space="preserve"> </w:t>
      </w:r>
      <w:r w:rsidR="006445F4" w:rsidRPr="006445F4">
        <w:rPr>
          <w:rFonts w:ascii="Times New Roman" w:eastAsia="Times New Roman" w:hAnsi="Times New Roman"/>
          <w:b/>
          <w:sz w:val="23"/>
          <w:szCs w:val="23"/>
        </w:rPr>
        <w:t xml:space="preserve">reste à des niveaux </w:t>
      </w:r>
      <w:r>
        <w:rPr>
          <w:rFonts w:ascii="Times New Roman" w:eastAsia="Times New Roman" w:hAnsi="Times New Roman"/>
          <w:b/>
          <w:sz w:val="23"/>
          <w:szCs w:val="23"/>
        </w:rPr>
        <w:t>assez</w:t>
      </w:r>
      <w:r w:rsidR="006445F4" w:rsidRPr="006445F4">
        <w:rPr>
          <w:rFonts w:ascii="Times New Roman" w:eastAsia="Times New Roman" w:hAnsi="Times New Roman"/>
          <w:b/>
          <w:sz w:val="23"/>
          <w:szCs w:val="23"/>
        </w:rPr>
        <w:t xml:space="preserve"> bas</w:t>
      </w:r>
      <w:r w:rsidR="00BD2975">
        <w:rPr>
          <w:rFonts w:ascii="Times New Roman" w:eastAsia="Times New Roman" w:hAnsi="Times New Roman"/>
          <w:b/>
          <w:sz w:val="23"/>
          <w:szCs w:val="23"/>
        </w:rPr>
        <w:t>,</w:t>
      </w:r>
      <w:r w:rsidR="006445F4" w:rsidRPr="006445F4">
        <w:rPr>
          <w:rFonts w:ascii="Times New Roman" w:eastAsia="Times New Roman" w:hAnsi="Times New Roman"/>
          <w:b/>
          <w:sz w:val="23"/>
          <w:szCs w:val="23"/>
        </w:rPr>
        <w:t xml:space="preserve"> et sous étroite surveillance</w:t>
      </w:r>
      <w:r w:rsidRPr="00AF7B85">
        <w:rPr>
          <w:rFonts w:ascii="Times New Roman" w:eastAsia="Times New Roman" w:hAnsi="Times New Roman"/>
          <w:sz w:val="23"/>
          <w:szCs w:val="23"/>
        </w:rPr>
        <w:t xml:space="preserve">. Commence à poindre </w:t>
      </w:r>
      <w:r w:rsidR="00BD2975">
        <w:rPr>
          <w:rFonts w:ascii="Times New Roman" w:eastAsia="Times New Roman" w:hAnsi="Times New Roman"/>
          <w:sz w:val="23"/>
          <w:szCs w:val="23"/>
        </w:rPr>
        <w:t xml:space="preserve">la </w:t>
      </w:r>
      <w:r w:rsidR="00BD2975" w:rsidRPr="00BD2975">
        <w:rPr>
          <w:rFonts w:ascii="Times New Roman" w:eastAsia="Times New Roman" w:hAnsi="Times New Roman"/>
          <w:b/>
          <w:sz w:val="23"/>
          <w:szCs w:val="23"/>
        </w:rPr>
        <w:t>perception</w:t>
      </w:r>
      <w:r>
        <w:rPr>
          <w:rFonts w:ascii="Times New Roman" w:eastAsia="Times New Roman" w:hAnsi="Times New Roman"/>
          <w:b/>
          <w:sz w:val="23"/>
          <w:szCs w:val="23"/>
        </w:rPr>
        <w:t xml:space="preserve"> </w:t>
      </w:r>
      <w:r w:rsidR="00BD2975">
        <w:rPr>
          <w:rFonts w:ascii="Times New Roman" w:eastAsia="Times New Roman" w:hAnsi="Times New Roman"/>
          <w:b/>
          <w:sz w:val="23"/>
          <w:szCs w:val="23"/>
        </w:rPr>
        <w:t>d’un</w:t>
      </w:r>
      <w:r>
        <w:rPr>
          <w:rFonts w:ascii="Times New Roman" w:eastAsia="Times New Roman" w:hAnsi="Times New Roman"/>
          <w:b/>
          <w:sz w:val="23"/>
          <w:szCs w:val="23"/>
        </w:rPr>
        <w:t xml:space="preserve"> nouvel enlisement, avec, cette fois, une</w:t>
      </w:r>
      <w:r w:rsidR="006445F4" w:rsidRPr="006445F4">
        <w:rPr>
          <w:rFonts w:ascii="Times New Roman" w:eastAsia="Times New Roman" w:hAnsi="Times New Roman"/>
          <w:b/>
          <w:sz w:val="23"/>
          <w:szCs w:val="23"/>
        </w:rPr>
        <w:t xml:space="preserve"> résignation à devoir attendre l’alternance</w:t>
      </w:r>
      <w:r w:rsidR="006445F4" w:rsidRPr="006445F4">
        <w:rPr>
          <w:rFonts w:ascii="Times New Roman" w:eastAsia="Times New Roman" w:hAnsi="Times New Roman"/>
          <w:sz w:val="23"/>
          <w:szCs w:val="23"/>
        </w:rPr>
        <w:t xml:space="preserve">. Ainsi </w:t>
      </w:r>
      <w:r w:rsidR="00BD2975">
        <w:rPr>
          <w:rFonts w:ascii="Times New Roman" w:eastAsia="Times New Roman" w:hAnsi="Times New Roman"/>
          <w:sz w:val="23"/>
          <w:szCs w:val="23"/>
        </w:rPr>
        <w:t>l’idée</w:t>
      </w:r>
      <w:r w:rsidR="006445F4" w:rsidRPr="006445F4">
        <w:rPr>
          <w:rFonts w:ascii="Times New Roman" w:eastAsia="Times New Roman" w:hAnsi="Times New Roman"/>
          <w:sz w:val="23"/>
          <w:szCs w:val="23"/>
        </w:rPr>
        <w:t xml:space="preserve"> augmente (+3) que « </w:t>
      </w:r>
      <w:r w:rsidR="006445F4" w:rsidRPr="00464CBB">
        <w:rPr>
          <w:rFonts w:ascii="Times New Roman" w:eastAsia="Times New Roman" w:hAnsi="Times New Roman"/>
          <w:b/>
          <w:i/>
          <w:sz w:val="23"/>
          <w:szCs w:val="23"/>
        </w:rPr>
        <w:t>la politique menée depuis l’élection de François Hollande ne produira pas de résultats positifs</w:t>
      </w:r>
      <w:r w:rsidR="006445F4" w:rsidRPr="006445F4">
        <w:rPr>
          <w:rFonts w:ascii="Times New Roman" w:eastAsia="Times New Roman" w:hAnsi="Times New Roman"/>
          <w:sz w:val="23"/>
          <w:szCs w:val="23"/>
        </w:rPr>
        <w:t> » (vs. « </w:t>
      </w:r>
      <w:r w:rsidR="006445F4" w:rsidRPr="006445F4">
        <w:rPr>
          <w:rFonts w:ascii="Times New Roman" w:eastAsia="Times New Roman" w:hAnsi="Times New Roman"/>
          <w:i/>
          <w:sz w:val="23"/>
          <w:szCs w:val="23"/>
        </w:rPr>
        <w:t>portera ses fruits dans les mois ou années qui viennent</w:t>
      </w:r>
      <w:r w:rsidR="006445F4" w:rsidRPr="006445F4">
        <w:rPr>
          <w:rFonts w:ascii="Times New Roman" w:eastAsia="Times New Roman" w:hAnsi="Times New Roman"/>
          <w:sz w:val="23"/>
          <w:szCs w:val="23"/>
        </w:rPr>
        <w:t> ») ; de même que l’impression que le gouvernement « </w:t>
      </w:r>
      <w:r w:rsidR="006445F4" w:rsidRPr="00464CBB">
        <w:rPr>
          <w:rFonts w:ascii="Times New Roman" w:eastAsia="Times New Roman" w:hAnsi="Times New Roman"/>
          <w:b/>
          <w:i/>
          <w:sz w:val="23"/>
          <w:szCs w:val="23"/>
        </w:rPr>
        <w:t>a la volonté de conduire des réformes importantes mais n’y parviendra pas</w:t>
      </w:r>
      <w:r w:rsidR="006445F4" w:rsidRPr="00464CBB">
        <w:rPr>
          <w:rFonts w:ascii="Times New Roman" w:eastAsia="Times New Roman" w:hAnsi="Times New Roman"/>
          <w:b/>
          <w:sz w:val="23"/>
          <w:szCs w:val="23"/>
        </w:rPr>
        <w:t> </w:t>
      </w:r>
      <w:r w:rsidR="006445F4" w:rsidRPr="006445F4">
        <w:rPr>
          <w:rFonts w:ascii="Times New Roman" w:eastAsia="Times New Roman" w:hAnsi="Times New Roman"/>
          <w:sz w:val="23"/>
          <w:szCs w:val="23"/>
        </w:rPr>
        <w:t>» (+6) (vs. « </w:t>
      </w:r>
      <w:r w:rsidR="006445F4" w:rsidRPr="006445F4">
        <w:rPr>
          <w:rFonts w:ascii="Times New Roman" w:eastAsia="Times New Roman" w:hAnsi="Times New Roman"/>
          <w:i/>
          <w:sz w:val="23"/>
          <w:szCs w:val="23"/>
        </w:rPr>
        <w:t>a la volonté (…) et y parviendra </w:t>
      </w:r>
      <w:r w:rsidR="006445F4" w:rsidRPr="006445F4">
        <w:rPr>
          <w:rFonts w:ascii="Times New Roman" w:eastAsia="Times New Roman" w:hAnsi="Times New Roman"/>
          <w:sz w:val="23"/>
          <w:szCs w:val="23"/>
        </w:rPr>
        <w:t>» et « </w:t>
      </w:r>
      <w:r w:rsidR="006445F4" w:rsidRPr="006445F4">
        <w:rPr>
          <w:rFonts w:ascii="Times New Roman" w:eastAsia="Times New Roman" w:hAnsi="Times New Roman"/>
          <w:i/>
          <w:sz w:val="23"/>
          <w:szCs w:val="23"/>
        </w:rPr>
        <w:t>fait beaucoup de déclarations mais n’a pas vraiment la volonté</w:t>
      </w:r>
      <w:r w:rsidR="006445F4" w:rsidRPr="006445F4">
        <w:rPr>
          <w:rFonts w:ascii="Times New Roman" w:eastAsia="Times New Roman" w:hAnsi="Times New Roman"/>
          <w:sz w:val="23"/>
          <w:szCs w:val="23"/>
        </w:rPr>
        <w:t> »).</w:t>
      </w:r>
    </w:p>
    <w:p w:rsidR="006445F4" w:rsidRPr="006445F4" w:rsidRDefault="006445F4" w:rsidP="000672FE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240" w:after="0" w:line="264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6445F4">
        <w:rPr>
          <w:rFonts w:ascii="Times New Roman" w:eastAsia="Times New Roman" w:hAnsi="Times New Roman"/>
          <w:b/>
          <w:sz w:val="23"/>
          <w:szCs w:val="23"/>
        </w:rPr>
        <w:t>La crise migratoire se surajoute</w:t>
      </w:r>
      <w:r w:rsidRPr="006445F4">
        <w:rPr>
          <w:rFonts w:ascii="Times New Roman" w:eastAsia="Times New Roman" w:hAnsi="Times New Roman"/>
          <w:sz w:val="23"/>
          <w:szCs w:val="23"/>
        </w:rPr>
        <w:t xml:space="preserve"> clairement à ces préoccupations principales, sans s’y substituer. </w:t>
      </w:r>
      <w:r w:rsidRPr="006445F4">
        <w:rPr>
          <w:rFonts w:ascii="Times New Roman" w:eastAsia="Times New Roman" w:hAnsi="Times New Roman"/>
          <w:b/>
          <w:sz w:val="23"/>
          <w:szCs w:val="23"/>
        </w:rPr>
        <w:t xml:space="preserve">Pour l’instant, </w:t>
      </w:r>
      <w:r w:rsidR="00BD2975">
        <w:rPr>
          <w:rFonts w:ascii="Times New Roman" w:eastAsia="Times New Roman" w:hAnsi="Times New Roman"/>
          <w:b/>
          <w:sz w:val="23"/>
          <w:szCs w:val="23"/>
        </w:rPr>
        <w:t>le sentiment</w:t>
      </w:r>
      <w:r w:rsidRPr="006445F4">
        <w:rPr>
          <w:rFonts w:ascii="Times New Roman" w:eastAsia="Times New Roman" w:hAnsi="Times New Roman"/>
          <w:b/>
          <w:sz w:val="23"/>
          <w:szCs w:val="23"/>
        </w:rPr>
        <w:t xml:space="preserve"> de bonne maîtrise de cette crise se confirme</w:t>
      </w:r>
      <w:r w:rsidRPr="006445F4">
        <w:rPr>
          <w:rFonts w:ascii="Times New Roman" w:eastAsia="Times New Roman" w:hAnsi="Times New Roman"/>
          <w:sz w:val="23"/>
          <w:szCs w:val="23"/>
        </w:rPr>
        <w:t xml:space="preserve">. Il reste la clé pour éviter </w:t>
      </w:r>
      <w:r w:rsidR="00BD2975">
        <w:rPr>
          <w:rFonts w:ascii="Times New Roman" w:eastAsia="Times New Roman" w:hAnsi="Times New Roman"/>
          <w:sz w:val="23"/>
          <w:szCs w:val="23"/>
        </w:rPr>
        <w:t>à court-terme</w:t>
      </w:r>
      <w:r w:rsidR="00BD2975" w:rsidRPr="006445F4">
        <w:rPr>
          <w:rFonts w:ascii="Times New Roman" w:eastAsia="Times New Roman" w:hAnsi="Times New Roman"/>
          <w:sz w:val="23"/>
          <w:szCs w:val="23"/>
        </w:rPr>
        <w:t xml:space="preserve"> </w:t>
      </w:r>
      <w:r w:rsidRPr="006445F4">
        <w:rPr>
          <w:rFonts w:ascii="Times New Roman" w:eastAsia="Times New Roman" w:hAnsi="Times New Roman"/>
          <w:sz w:val="23"/>
          <w:szCs w:val="23"/>
        </w:rPr>
        <w:t xml:space="preserve">l’inflammation, et peut-être, à </w:t>
      </w:r>
      <w:r>
        <w:rPr>
          <w:rFonts w:ascii="Times New Roman" w:eastAsia="Times New Roman" w:hAnsi="Times New Roman"/>
          <w:sz w:val="23"/>
          <w:szCs w:val="23"/>
        </w:rPr>
        <w:t>moyen-</w:t>
      </w:r>
      <w:r w:rsidRPr="006445F4">
        <w:rPr>
          <w:rFonts w:ascii="Times New Roman" w:eastAsia="Times New Roman" w:hAnsi="Times New Roman"/>
          <w:sz w:val="23"/>
          <w:szCs w:val="23"/>
        </w:rPr>
        <w:t>terme, pouvoir la revendiquer comme un marqueur d’efficacité, d’apaisement et de gauche.</w:t>
      </w:r>
    </w:p>
    <w:p w:rsidR="004506E7" w:rsidRPr="00EC7AB9" w:rsidRDefault="004506E7" w:rsidP="000672FE">
      <w:pPr>
        <w:tabs>
          <w:tab w:val="left" w:pos="6663"/>
        </w:tabs>
        <w:spacing w:before="360" w:after="0" w:line="264" w:lineRule="auto"/>
        <w:jc w:val="both"/>
        <w:rPr>
          <w:rFonts w:ascii="Times New Roman" w:hAnsi="Times New Roman"/>
          <w:color w:val="0D0D0D"/>
        </w:rPr>
      </w:pPr>
      <w:r w:rsidRPr="00EC7AB9">
        <w:rPr>
          <w:color w:val="0D0D0D"/>
        </w:rPr>
        <w:tab/>
      </w:r>
      <w:r w:rsidRPr="00EC7AB9">
        <w:rPr>
          <w:rFonts w:ascii="Times New Roman" w:hAnsi="Times New Roman"/>
          <w:color w:val="0D0D0D"/>
        </w:rPr>
        <w:t>Adrien ABECASSIS</w:t>
      </w:r>
    </w:p>
    <w:sectPr w:rsidR="004506E7" w:rsidRPr="00EC7AB9" w:rsidSect="00464CBB">
      <w:footerReference w:type="default" r:id="rId7"/>
      <w:pgSz w:w="11906" w:h="16838"/>
      <w:pgMar w:top="567" w:right="1134" w:bottom="680" w:left="1134" w:header="709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82656" w:rsidRDefault="00682656" w:rsidP="00752386">
      <w:pPr>
        <w:spacing w:after="0" w:line="240" w:lineRule="auto"/>
      </w:pPr>
      <w:r>
        <w:separator/>
      </w:r>
    </w:p>
  </w:endnote>
  <w:endnote w:type="continuationSeparator" w:id="0">
    <w:p w:rsidR="00682656" w:rsidRDefault="00682656" w:rsidP="0075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C732D" w:rsidRPr="00752386" w:rsidRDefault="005C732D" w:rsidP="00752386">
    <w:pPr>
      <w:pStyle w:val="Footer"/>
      <w:jc w:val="right"/>
      <w:rPr>
        <w:rFonts w:ascii="Times New Roman" w:hAnsi="Times New Roman"/>
      </w:rPr>
    </w:pPr>
    <w:r w:rsidRPr="00752386">
      <w:rPr>
        <w:rFonts w:ascii="Times New Roman" w:hAnsi="Times New Roman"/>
      </w:rPr>
      <w:fldChar w:fldCharType="begin"/>
    </w:r>
    <w:r w:rsidRPr="00752386">
      <w:rPr>
        <w:rFonts w:ascii="Times New Roman" w:hAnsi="Times New Roman"/>
      </w:rPr>
      <w:instrText>PAGE   \* MERGEFORMAT</w:instrText>
    </w:r>
    <w:r w:rsidRPr="00752386">
      <w:rPr>
        <w:rFonts w:ascii="Times New Roman" w:hAnsi="Times New Roman"/>
      </w:rPr>
      <w:fldChar w:fldCharType="separate"/>
    </w:r>
    <w:r w:rsidR="00BD2975">
      <w:rPr>
        <w:rFonts w:ascii="Times New Roman" w:hAnsi="Times New Roman"/>
        <w:noProof/>
      </w:rPr>
      <w:t>1</w:t>
    </w:r>
    <w:r w:rsidRPr="00752386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82656" w:rsidRDefault="00682656" w:rsidP="00752386">
      <w:pPr>
        <w:spacing w:after="0" w:line="240" w:lineRule="auto"/>
      </w:pPr>
      <w:r>
        <w:separator/>
      </w:r>
    </w:p>
  </w:footnote>
  <w:footnote w:type="continuationSeparator" w:id="0">
    <w:p w:rsidR="00682656" w:rsidRDefault="00682656" w:rsidP="00752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1256"/>
    <w:multiLevelType w:val="hybridMultilevel"/>
    <w:tmpl w:val="4558A1E6"/>
    <w:lvl w:ilvl="0" w:tplc="C3DC695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7A0D32"/>
    <w:multiLevelType w:val="hybridMultilevel"/>
    <w:tmpl w:val="E774D41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4C7982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2D38AA"/>
    <w:multiLevelType w:val="hybridMultilevel"/>
    <w:tmpl w:val="3E2A3BC0"/>
    <w:lvl w:ilvl="0" w:tplc="697AF2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F7805"/>
    <w:multiLevelType w:val="hybridMultilevel"/>
    <w:tmpl w:val="852EB70A"/>
    <w:lvl w:ilvl="0" w:tplc="C3DC695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496CBF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5226C2B"/>
    <w:multiLevelType w:val="hybridMultilevel"/>
    <w:tmpl w:val="FA089EE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1548EA"/>
    <w:multiLevelType w:val="hybridMultilevel"/>
    <w:tmpl w:val="76783580"/>
    <w:lvl w:ilvl="0" w:tplc="3C2EFD98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F450F"/>
    <w:multiLevelType w:val="hybridMultilevel"/>
    <w:tmpl w:val="00000000"/>
    <w:lvl w:ilvl="0" w:tplc="FFFFFFFF">
      <w:start w:val="1"/>
      <w:numFmt w:val="decimal"/>
      <w:lvlText w:val="%1."/>
      <w:lvlJc w:val="left"/>
      <w:pPr>
        <w:ind w:left="1166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886" w:hanging="360"/>
      </w:pPr>
    </w:lvl>
    <w:lvl w:ilvl="2" w:tplc="FFFFFFFF">
      <w:start w:val="1"/>
      <w:numFmt w:val="lowerRoman"/>
      <w:lvlText w:val="%3."/>
      <w:lvlJc w:val="right"/>
      <w:pPr>
        <w:ind w:left="2606" w:hanging="180"/>
      </w:pPr>
    </w:lvl>
    <w:lvl w:ilvl="3" w:tplc="FFFFFFFF">
      <w:start w:val="1"/>
      <w:numFmt w:val="decimal"/>
      <w:lvlText w:val="%4."/>
      <w:lvlJc w:val="left"/>
      <w:pPr>
        <w:ind w:left="3326" w:hanging="360"/>
      </w:pPr>
    </w:lvl>
    <w:lvl w:ilvl="4" w:tplc="FFFFFFFF">
      <w:start w:val="1"/>
      <w:numFmt w:val="lowerLetter"/>
      <w:lvlText w:val="%5."/>
      <w:lvlJc w:val="left"/>
      <w:pPr>
        <w:ind w:left="4046" w:hanging="360"/>
      </w:pPr>
    </w:lvl>
    <w:lvl w:ilvl="5" w:tplc="FFFFFFFF">
      <w:start w:val="1"/>
      <w:numFmt w:val="lowerRoman"/>
      <w:lvlText w:val="%6."/>
      <w:lvlJc w:val="right"/>
      <w:pPr>
        <w:ind w:left="4766" w:hanging="180"/>
      </w:pPr>
    </w:lvl>
    <w:lvl w:ilvl="6" w:tplc="FFFFFFFF">
      <w:start w:val="1"/>
      <w:numFmt w:val="decimal"/>
      <w:lvlText w:val="%7."/>
      <w:lvlJc w:val="left"/>
      <w:pPr>
        <w:ind w:left="5486" w:hanging="360"/>
      </w:pPr>
    </w:lvl>
    <w:lvl w:ilvl="7" w:tplc="FFFFFFFF">
      <w:start w:val="1"/>
      <w:numFmt w:val="lowerLetter"/>
      <w:lvlText w:val="%8."/>
      <w:lvlJc w:val="left"/>
      <w:pPr>
        <w:ind w:left="6206" w:hanging="360"/>
      </w:pPr>
    </w:lvl>
    <w:lvl w:ilvl="8" w:tplc="FFFFFFFF">
      <w:start w:val="1"/>
      <w:numFmt w:val="lowerRoman"/>
      <w:lvlText w:val="%9."/>
      <w:lvlJc w:val="right"/>
      <w:pPr>
        <w:ind w:left="6926" w:hanging="180"/>
      </w:pPr>
    </w:lvl>
  </w:abstractNum>
  <w:abstractNum w:abstractNumId="9" w15:restartNumberingAfterBreak="0">
    <w:nsid w:val="1C5B75AA"/>
    <w:multiLevelType w:val="hybridMultilevel"/>
    <w:tmpl w:val="7D92EB8A"/>
    <w:lvl w:ilvl="0" w:tplc="C99E5806">
      <w:start w:val="1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1D156B"/>
    <w:multiLevelType w:val="hybridMultilevel"/>
    <w:tmpl w:val="211808A6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18CCA9F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C3BB5"/>
    <w:multiLevelType w:val="hybridMultilevel"/>
    <w:tmpl w:val="FD265B42"/>
    <w:lvl w:ilvl="0" w:tplc="8F18F6C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040208"/>
    <w:multiLevelType w:val="hybridMultilevel"/>
    <w:tmpl w:val="7C7E6F8C"/>
    <w:lvl w:ilvl="0" w:tplc="514AED4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739BF"/>
    <w:multiLevelType w:val="hybridMultilevel"/>
    <w:tmpl w:val="810AE9C8"/>
    <w:lvl w:ilvl="0" w:tplc="27041D16">
      <w:start w:val="1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2F644DA6"/>
    <w:multiLevelType w:val="hybridMultilevel"/>
    <w:tmpl w:val="21E24FB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6DF5829"/>
    <w:multiLevelType w:val="hybridMultilevel"/>
    <w:tmpl w:val="A834424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17E7B"/>
    <w:multiLevelType w:val="hybridMultilevel"/>
    <w:tmpl w:val="7584A9B4"/>
    <w:lvl w:ilvl="0" w:tplc="D51C16FE">
      <w:start w:val="2"/>
      <w:numFmt w:val="bullet"/>
      <w:lvlText w:val="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940F10"/>
    <w:multiLevelType w:val="hybridMultilevel"/>
    <w:tmpl w:val="C73E473A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1B4FC4"/>
    <w:multiLevelType w:val="hybridMultilevel"/>
    <w:tmpl w:val="1FA6703E"/>
    <w:lvl w:ilvl="0" w:tplc="0A5A7D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C4AAF"/>
    <w:multiLevelType w:val="hybridMultilevel"/>
    <w:tmpl w:val="DE54EE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611D5"/>
    <w:multiLevelType w:val="hybridMultilevel"/>
    <w:tmpl w:val="00000000"/>
    <w:lvl w:ilvl="0" w:tplc="FFFFFFFF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 w15:restartNumberingAfterBreak="0">
    <w:nsid w:val="603340FB"/>
    <w:multiLevelType w:val="hybridMultilevel"/>
    <w:tmpl w:val="1CAAEFA0"/>
    <w:lvl w:ilvl="0" w:tplc="C99E5806">
      <w:start w:val="1"/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631D13F0"/>
    <w:multiLevelType w:val="hybridMultilevel"/>
    <w:tmpl w:val="A38E1128"/>
    <w:lvl w:ilvl="0" w:tplc="896A4DCA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b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FB3572"/>
    <w:multiLevelType w:val="hybridMultilevel"/>
    <w:tmpl w:val="CBBEC1E0"/>
    <w:lvl w:ilvl="0" w:tplc="9B72E9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A5526"/>
    <w:multiLevelType w:val="hybridMultilevel"/>
    <w:tmpl w:val="2E72222E"/>
    <w:lvl w:ilvl="0" w:tplc="0F2C502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63186A"/>
    <w:multiLevelType w:val="hybridMultilevel"/>
    <w:tmpl w:val="B992AF64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A27BE2"/>
    <w:multiLevelType w:val="hybridMultilevel"/>
    <w:tmpl w:val="A65456D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3B404B6"/>
    <w:multiLevelType w:val="hybridMultilevel"/>
    <w:tmpl w:val="DA184F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234D1"/>
    <w:multiLevelType w:val="hybridMultilevel"/>
    <w:tmpl w:val="E70C4D98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8537460">
    <w:abstractNumId w:val="13"/>
  </w:num>
  <w:num w:numId="2" w16cid:durableId="1084693072">
    <w:abstractNumId w:val="4"/>
  </w:num>
  <w:num w:numId="3" w16cid:durableId="347289718">
    <w:abstractNumId w:val="26"/>
  </w:num>
  <w:num w:numId="4" w16cid:durableId="1053848670">
    <w:abstractNumId w:val="14"/>
  </w:num>
  <w:num w:numId="5" w16cid:durableId="93985799">
    <w:abstractNumId w:val="17"/>
  </w:num>
  <w:num w:numId="6" w16cid:durableId="1993605771">
    <w:abstractNumId w:val="10"/>
  </w:num>
  <w:num w:numId="7" w16cid:durableId="812407581">
    <w:abstractNumId w:val="15"/>
  </w:num>
  <w:num w:numId="8" w16cid:durableId="773209568">
    <w:abstractNumId w:val="21"/>
  </w:num>
  <w:num w:numId="9" w16cid:durableId="18044182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6564193">
    <w:abstractNumId w:val="20"/>
  </w:num>
  <w:num w:numId="11" w16cid:durableId="1850410654">
    <w:abstractNumId w:val="7"/>
  </w:num>
  <w:num w:numId="12" w16cid:durableId="72552695">
    <w:abstractNumId w:val="1"/>
  </w:num>
  <w:num w:numId="13" w16cid:durableId="405104917">
    <w:abstractNumId w:val="2"/>
  </w:num>
  <w:num w:numId="14" w16cid:durableId="409156983">
    <w:abstractNumId w:val="5"/>
  </w:num>
  <w:num w:numId="15" w16cid:durableId="1098259070">
    <w:abstractNumId w:val="18"/>
  </w:num>
  <w:num w:numId="16" w16cid:durableId="326174006">
    <w:abstractNumId w:val="9"/>
  </w:num>
  <w:num w:numId="17" w16cid:durableId="208300463">
    <w:abstractNumId w:val="23"/>
  </w:num>
  <w:num w:numId="18" w16cid:durableId="622661541">
    <w:abstractNumId w:val="11"/>
  </w:num>
  <w:num w:numId="19" w16cid:durableId="1638797095">
    <w:abstractNumId w:val="19"/>
  </w:num>
  <w:num w:numId="20" w16cid:durableId="277218581">
    <w:abstractNumId w:val="6"/>
  </w:num>
  <w:num w:numId="21" w16cid:durableId="838932554">
    <w:abstractNumId w:val="27"/>
  </w:num>
  <w:num w:numId="22" w16cid:durableId="101266711">
    <w:abstractNumId w:val="25"/>
  </w:num>
  <w:num w:numId="23" w16cid:durableId="1610164628">
    <w:abstractNumId w:val="3"/>
  </w:num>
  <w:num w:numId="24" w16cid:durableId="1028800329">
    <w:abstractNumId w:val="28"/>
  </w:num>
  <w:num w:numId="25" w16cid:durableId="294994705">
    <w:abstractNumId w:val="12"/>
  </w:num>
  <w:num w:numId="26" w16cid:durableId="946621426">
    <w:abstractNumId w:val="22"/>
  </w:num>
  <w:num w:numId="27" w16cid:durableId="1378116370">
    <w:abstractNumId w:val="24"/>
  </w:num>
  <w:num w:numId="28" w16cid:durableId="46608229">
    <w:abstractNumId w:val="16"/>
  </w:num>
  <w:num w:numId="29" w16cid:durableId="161536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F34"/>
    <w:rsid w:val="00011A77"/>
    <w:rsid w:val="00013824"/>
    <w:rsid w:val="000615DC"/>
    <w:rsid w:val="000672FE"/>
    <w:rsid w:val="00073D7B"/>
    <w:rsid w:val="000A0FE0"/>
    <w:rsid w:val="000A3B28"/>
    <w:rsid w:val="000B31DB"/>
    <w:rsid w:val="000D1820"/>
    <w:rsid w:val="000E7860"/>
    <w:rsid w:val="00160E7B"/>
    <w:rsid w:val="00174021"/>
    <w:rsid w:val="00186A53"/>
    <w:rsid w:val="00186A7D"/>
    <w:rsid w:val="001E065C"/>
    <w:rsid w:val="001F4AC8"/>
    <w:rsid w:val="0022355D"/>
    <w:rsid w:val="00253D5F"/>
    <w:rsid w:val="00263C68"/>
    <w:rsid w:val="002B7317"/>
    <w:rsid w:val="002E20F7"/>
    <w:rsid w:val="002F3B55"/>
    <w:rsid w:val="00350B8C"/>
    <w:rsid w:val="003800B7"/>
    <w:rsid w:val="00392014"/>
    <w:rsid w:val="003D0207"/>
    <w:rsid w:val="003D77DD"/>
    <w:rsid w:val="004506E7"/>
    <w:rsid w:val="00462B76"/>
    <w:rsid w:val="00463C1A"/>
    <w:rsid w:val="00464CBB"/>
    <w:rsid w:val="00474DB3"/>
    <w:rsid w:val="00485D3C"/>
    <w:rsid w:val="00491171"/>
    <w:rsid w:val="004E09A0"/>
    <w:rsid w:val="004E3F2A"/>
    <w:rsid w:val="004E4F34"/>
    <w:rsid w:val="00511BE5"/>
    <w:rsid w:val="00520E34"/>
    <w:rsid w:val="00581DFF"/>
    <w:rsid w:val="00594CD5"/>
    <w:rsid w:val="005B3AD9"/>
    <w:rsid w:val="005C732D"/>
    <w:rsid w:val="006002C5"/>
    <w:rsid w:val="00614728"/>
    <w:rsid w:val="006445F4"/>
    <w:rsid w:val="00680F96"/>
    <w:rsid w:val="00682656"/>
    <w:rsid w:val="006D16C5"/>
    <w:rsid w:val="006F6A2F"/>
    <w:rsid w:val="007079FA"/>
    <w:rsid w:val="0075044B"/>
    <w:rsid w:val="0075114E"/>
    <w:rsid w:val="00752386"/>
    <w:rsid w:val="007901E3"/>
    <w:rsid w:val="007A79B3"/>
    <w:rsid w:val="007B445A"/>
    <w:rsid w:val="007C4C1F"/>
    <w:rsid w:val="007C663C"/>
    <w:rsid w:val="007D7A6C"/>
    <w:rsid w:val="00802713"/>
    <w:rsid w:val="0082307D"/>
    <w:rsid w:val="0082652A"/>
    <w:rsid w:val="0084296E"/>
    <w:rsid w:val="00851A0D"/>
    <w:rsid w:val="008568A8"/>
    <w:rsid w:val="00881547"/>
    <w:rsid w:val="00882D3F"/>
    <w:rsid w:val="008957A2"/>
    <w:rsid w:val="009172A3"/>
    <w:rsid w:val="00917583"/>
    <w:rsid w:val="009B0698"/>
    <w:rsid w:val="009B4D13"/>
    <w:rsid w:val="009B6A8F"/>
    <w:rsid w:val="009E1AD0"/>
    <w:rsid w:val="00A11149"/>
    <w:rsid w:val="00A36D6F"/>
    <w:rsid w:val="00A4129D"/>
    <w:rsid w:val="00A549C9"/>
    <w:rsid w:val="00A708CA"/>
    <w:rsid w:val="00AA18F8"/>
    <w:rsid w:val="00AA76B0"/>
    <w:rsid w:val="00AF7B85"/>
    <w:rsid w:val="00B45E79"/>
    <w:rsid w:val="00B97975"/>
    <w:rsid w:val="00BC3D55"/>
    <w:rsid w:val="00BD24C2"/>
    <w:rsid w:val="00BD2975"/>
    <w:rsid w:val="00C051F6"/>
    <w:rsid w:val="00CC73AF"/>
    <w:rsid w:val="00D0050E"/>
    <w:rsid w:val="00D14AEE"/>
    <w:rsid w:val="00D26A8A"/>
    <w:rsid w:val="00D42437"/>
    <w:rsid w:val="00D87E2B"/>
    <w:rsid w:val="00DF5336"/>
    <w:rsid w:val="00E132FC"/>
    <w:rsid w:val="00E4046B"/>
    <w:rsid w:val="00E57772"/>
    <w:rsid w:val="00E60E05"/>
    <w:rsid w:val="00E950D3"/>
    <w:rsid w:val="00EC7AB9"/>
    <w:rsid w:val="00EF4D70"/>
    <w:rsid w:val="00EF57E8"/>
    <w:rsid w:val="00EF6A6F"/>
    <w:rsid w:val="00F12FF8"/>
    <w:rsid w:val="00F3561D"/>
    <w:rsid w:val="00F52D06"/>
    <w:rsid w:val="00FD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B61F937-9708-4C9A-9233-85DDDE68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5238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52386"/>
    <w:rPr>
      <w:sz w:val="22"/>
      <w:szCs w:val="22"/>
      <w:lang w:eastAsia="en-US"/>
    </w:rPr>
  </w:style>
  <w:style w:type="paragraph" w:styleId="Index6">
    <w:name w:val="index 6"/>
    <w:basedOn w:val="Normal"/>
    <w:qFormat/>
    <w:rsid w:val="007C4C1F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74D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A0D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51A0D"/>
    <w:rPr>
      <w:rFonts w:ascii="Arial" w:hAnsi="Arial" w:cs="Arial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6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56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8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0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75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51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2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803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27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769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8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768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31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871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560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509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339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8029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0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9264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1685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5278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7870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3355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8162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3321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8571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8357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4954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1504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7426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2153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7495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1835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2178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4478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5478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7901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4042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87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4354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8669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8963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7227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0890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4680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8217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7870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1554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4685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874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5496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346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1977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0984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4132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5489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908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4855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9596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3643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984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1017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258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3079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5577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9535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894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8673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9450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351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49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255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3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416</Words>
  <Characters>2377</Characters>
  <Application>Microsoft Office Word</Application>
  <DocSecurity>4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cp:lastModifiedBy>ABECASSIS Adrien</cp:lastModifiedBy>
  <cp:revision>3</cp:revision>
  <cp:lastPrinted>2015-09-17T17:26:00Z</cp:lastPrinted>
  <dcterms:created xsi:type="dcterms:W3CDTF">2015-09-17T17:26:00Z</dcterms:created>
  <dcterms:modified xsi:type="dcterms:W3CDTF">2015-09-17T17:39:00Z</dcterms:modified>
</cp:coreProperties>
</file>