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78F" w:rsidRPr="00954856" w:rsidRDefault="008D378F" w:rsidP="008D378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8D378F" w:rsidRPr="00954856" w:rsidRDefault="008D378F" w:rsidP="008D378F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5A0B6D">
        <w:rPr>
          <w:rFonts w:ascii="Times New Roman" w:eastAsia="Times New Roman" w:hAnsi="Times New Roman"/>
          <w:color w:val="0D0D0D"/>
          <w:sz w:val="23"/>
          <w:szCs w:val="23"/>
        </w:rPr>
        <w:t>13</w:t>
      </w:r>
      <w:r w:rsidR="001A6052">
        <w:rPr>
          <w:rFonts w:ascii="Times New Roman" w:eastAsia="Times New Roman" w:hAnsi="Times New Roman"/>
          <w:color w:val="0D0D0D"/>
          <w:sz w:val="23"/>
          <w:szCs w:val="23"/>
        </w:rPr>
        <w:t xml:space="preserve"> novembre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8D378F" w:rsidRPr="00954856" w:rsidRDefault="008D378F" w:rsidP="008D378F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B462CF" w:rsidRDefault="00B462C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B07FEE" w:rsidRPr="00954856" w:rsidRDefault="00B07FEE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8D378F" w:rsidRPr="00954856" w:rsidRDefault="008D378F" w:rsidP="008D378F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8D378F" w:rsidRPr="00954856" w:rsidRDefault="008D378F" w:rsidP="008D378F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B07FEE" w:rsidRDefault="00B07FEE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EA5ED3" w:rsidRPr="007C4C1F" w:rsidRDefault="00EA5ED3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D378F" w:rsidRPr="00EF6A6F" w:rsidRDefault="008D378F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6A4BDE" w:rsidRPr="007A5F3D" w:rsidRDefault="008D378F" w:rsidP="006A4BDE">
      <w:pPr>
        <w:rPr>
          <w:rFonts w:ascii="Times New Roman" w:hAnsi="Times New Roman"/>
          <w:b/>
          <w:bCs/>
          <w:i/>
          <w:sz w:val="23"/>
          <w:szCs w:val="23"/>
        </w:rPr>
      </w:pPr>
      <w:r w:rsidRPr="007A5F3D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7A5F3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9A4B58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Un retour sur</w:t>
      </w:r>
      <w:r w:rsidR="00EA5ED3" w:rsidRPr="007A5F3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 la </w:t>
      </w:r>
      <w:r w:rsidR="007C6D30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semaine écoulée</w:t>
      </w:r>
    </w:p>
    <w:p w:rsidR="00E44A1F" w:rsidRDefault="001A0F8F" w:rsidP="00C85A46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Deux sujets semblent ressortir (à confirmer avec les QO) : les </w:t>
      </w:r>
      <w:r w:rsidRPr="00A3364C">
        <w:rPr>
          <w:rFonts w:ascii="Times New Roman" w:hAnsi="Times New Roman"/>
          <w:sz w:val="23"/>
          <w:szCs w:val="23"/>
        </w:rPr>
        <w:t>réfugiés et la fiscalité</w:t>
      </w:r>
      <w:r w:rsidR="006C798B">
        <w:rPr>
          <w:rFonts w:ascii="Times New Roman" w:hAnsi="Times New Roman"/>
          <w:sz w:val="23"/>
          <w:szCs w:val="23"/>
        </w:rPr>
        <w:t>.</w:t>
      </w:r>
    </w:p>
    <w:p w:rsidR="00EE4D63" w:rsidRDefault="001245A5" w:rsidP="001245A5">
      <w:pPr>
        <w:pStyle w:val="ListParagraph"/>
        <w:tabs>
          <w:tab w:val="left" w:pos="284"/>
        </w:tabs>
        <w:spacing w:before="24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1/ </w:t>
      </w:r>
      <w:r w:rsidR="001A0F8F">
        <w:rPr>
          <w:rFonts w:ascii="Times New Roman" w:hAnsi="Times New Roman"/>
          <w:sz w:val="23"/>
          <w:szCs w:val="23"/>
        </w:rPr>
        <w:t xml:space="preserve">Le nombre de courriers concernant les </w:t>
      </w:r>
      <w:r w:rsidR="001A0F8F" w:rsidRPr="00A3364C">
        <w:rPr>
          <w:rFonts w:ascii="Times New Roman" w:hAnsi="Times New Roman"/>
          <w:b/>
          <w:sz w:val="23"/>
          <w:szCs w:val="23"/>
        </w:rPr>
        <w:t>réfugiés</w:t>
      </w:r>
      <w:r w:rsidR="001A0F8F">
        <w:rPr>
          <w:rFonts w:ascii="Times New Roman" w:hAnsi="Times New Roman"/>
          <w:sz w:val="23"/>
          <w:szCs w:val="23"/>
        </w:rPr>
        <w:t xml:space="preserve"> remonte</w:t>
      </w:r>
      <w:r w:rsidR="00A3364C">
        <w:rPr>
          <w:rFonts w:ascii="Times New Roman" w:hAnsi="Times New Roman"/>
          <w:sz w:val="23"/>
          <w:szCs w:val="23"/>
        </w:rPr>
        <w:t> :</w:t>
      </w:r>
      <w:r w:rsidR="001A0F8F">
        <w:rPr>
          <w:rFonts w:ascii="Times New Roman" w:hAnsi="Times New Roman"/>
          <w:sz w:val="23"/>
          <w:szCs w:val="23"/>
        </w:rPr>
        <w:t xml:space="preserve"> </w:t>
      </w:r>
      <w:r w:rsidR="00A3364C">
        <w:rPr>
          <w:rFonts w:ascii="Times New Roman" w:hAnsi="Times New Roman"/>
          <w:sz w:val="23"/>
          <w:szCs w:val="23"/>
        </w:rPr>
        <w:t xml:space="preserve">beaucoup de </w:t>
      </w:r>
      <w:r w:rsidR="001A0F8F">
        <w:rPr>
          <w:rFonts w:ascii="Times New Roman" w:hAnsi="Times New Roman"/>
          <w:sz w:val="23"/>
          <w:szCs w:val="23"/>
        </w:rPr>
        <w:t>Calais (insécurité</w:t>
      </w:r>
      <w:r w:rsidR="00A3364C">
        <w:rPr>
          <w:rFonts w:ascii="Times New Roman" w:hAnsi="Times New Roman"/>
          <w:sz w:val="23"/>
          <w:szCs w:val="23"/>
        </w:rPr>
        <w:t>,</w:t>
      </w:r>
      <w:r w:rsidR="001A0F8F">
        <w:rPr>
          <w:rFonts w:ascii="Times New Roman" w:hAnsi="Times New Roman"/>
          <w:sz w:val="23"/>
          <w:szCs w:val="23"/>
        </w:rPr>
        <w:t xml:space="preserve"> incivilités)</w:t>
      </w:r>
      <w:r w:rsidR="00A3364C">
        <w:rPr>
          <w:rFonts w:ascii="Times New Roman" w:hAnsi="Times New Roman"/>
          <w:sz w:val="23"/>
          <w:szCs w:val="23"/>
        </w:rPr>
        <w:t>,</w:t>
      </w:r>
      <w:r w:rsidR="001A0F8F">
        <w:rPr>
          <w:rFonts w:ascii="Times New Roman" w:hAnsi="Times New Roman"/>
          <w:sz w:val="23"/>
          <w:szCs w:val="23"/>
        </w:rPr>
        <w:t xml:space="preserve"> toujours les critiques sur les aides sociales, à quoi viennent s’ajouter des craintes sur l’islamisation.</w:t>
      </w:r>
    </w:p>
    <w:p w:rsidR="00F550C8" w:rsidRDefault="001245A5" w:rsidP="001245A5">
      <w:pPr>
        <w:pStyle w:val="ListParagraph"/>
        <w:tabs>
          <w:tab w:val="left" w:pos="284"/>
        </w:tabs>
        <w:spacing w:before="24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2/ </w:t>
      </w:r>
      <w:r w:rsidR="001A0F8F">
        <w:rPr>
          <w:rFonts w:ascii="Times New Roman" w:hAnsi="Times New Roman"/>
          <w:sz w:val="23"/>
          <w:szCs w:val="23"/>
        </w:rPr>
        <w:t xml:space="preserve">Les </w:t>
      </w:r>
      <w:r w:rsidR="001A0F8F" w:rsidRPr="00A3364C">
        <w:rPr>
          <w:rFonts w:ascii="Times New Roman" w:hAnsi="Times New Roman"/>
          <w:b/>
          <w:sz w:val="23"/>
          <w:szCs w:val="23"/>
        </w:rPr>
        <w:t>polémiques fiscales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="004511DE" w:rsidRPr="004511DE">
        <w:rPr>
          <w:rFonts w:ascii="Times New Roman" w:hAnsi="Times New Roman"/>
          <w:sz w:val="23"/>
          <w:szCs w:val="23"/>
        </w:rPr>
        <w:t>continuent à faire</w:t>
      </w:r>
      <w:r w:rsidRPr="004511DE">
        <w:rPr>
          <w:rFonts w:ascii="Times New Roman" w:hAnsi="Times New Roman"/>
          <w:sz w:val="23"/>
          <w:szCs w:val="23"/>
        </w:rPr>
        <w:t xml:space="preserve"> parler</w:t>
      </w:r>
      <w:r w:rsidR="00A3364C" w:rsidRPr="001245A5">
        <w:rPr>
          <w:rFonts w:ascii="Times New Roman" w:hAnsi="Times New Roman"/>
          <w:sz w:val="23"/>
          <w:szCs w:val="23"/>
        </w:rPr>
        <w:t>,</w:t>
      </w:r>
      <w:r w:rsidR="001A0F8F">
        <w:rPr>
          <w:rFonts w:ascii="Times New Roman" w:hAnsi="Times New Roman"/>
          <w:sz w:val="23"/>
          <w:szCs w:val="23"/>
        </w:rPr>
        <w:t xml:space="preserve"> </w:t>
      </w:r>
      <w:r w:rsidR="00A3364C">
        <w:rPr>
          <w:rFonts w:ascii="Times New Roman" w:hAnsi="Times New Roman"/>
          <w:sz w:val="23"/>
          <w:szCs w:val="23"/>
        </w:rPr>
        <w:t xml:space="preserve">surtout celles </w:t>
      </w:r>
      <w:r w:rsidR="001A0F8F">
        <w:rPr>
          <w:rFonts w:ascii="Times New Roman" w:hAnsi="Times New Roman"/>
          <w:sz w:val="23"/>
          <w:szCs w:val="23"/>
        </w:rPr>
        <w:t>de la semaine derniè</w:t>
      </w:r>
      <w:r w:rsidR="00A3364C">
        <w:rPr>
          <w:rFonts w:ascii="Times New Roman" w:hAnsi="Times New Roman"/>
          <w:sz w:val="23"/>
          <w:szCs w:val="23"/>
        </w:rPr>
        <w:t>re :</w:t>
      </w:r>
    </w:p>
    <w:p w:rsidR="001A0F8F" w:rsidRDefault="00A3364C" w:rsidP="00A3364C">
      <w:pPr>
        <w:pStyle w:val="ListParagraph"/>
        <w:numPr>
          <w:ilvl w:val="0"/>
          <w:numId w:val="21"/>
        </w:numPr>
        <w:tabs>
          <w:tab w:val="left" w:pos="284"/>
        </w:tabs>
        <w:spacing w:before="120" w:after="0" w:line="276" w:lineRule="auto"/>
        <w:ind w:left="568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</w:t>
      </w:r>
      <w:r w:rsidR="00F550C8">
        <w:rPr>
          <w:rFonts w:ascii="Times New Roman" w:hAnsi="Times New Roman"/>
          <w:sz w:val="23"/>
          <w:szCs w:val="23"/>
        </w:rPr>
        <w:t xml:space="preserve">ur </w:t>
      </w:r>
      <w:r w:rsidR="00F550C8" w:rsidRPr="00A3364C">
        <w:rPr>
          <w:rFonts w:ascii="Times New Roman" w:hAnsi="Times New Roman"/>
          <w:b/>
          <w:sz w:val="23"/>
          <w:szCs w:val="23"/>
        </w:rPr>
        <w:t>la</w:t>
      </w:r>
      <w:r w:rsidR="00F550C8">
        <w:rPr>
          <w:rFonts w:ascii="Times New Roman" w:hAnsi="Times New Roman"/>
          <w:sz w:val="23"/>
          <w:szCs w:val="23"/>
        </w:rPr>
        <w:t xml:space="preserve"> </w:t>
      </w:r>
      <w:r w:rsidR="00F550C8" w:rsidRPr="00A3364C">
        <w:rPr>
          <w:rFonts w:ascii="Times New Roman" w:hAnsi="Times New Roman"/>
          <w:b/>
          <w:sz w:val="23"/>
          <w:szCs w:val="23"/>
        </w:rPr>
        <w:t>demi-part</w:t>
      </w:r>
      <w:r w:rsidR="00F550C8">
        <w:rPr>
          <w:rFonts w:ascii="Times New Roman" w:hAnsi="Times New Roman"/>
          <w:sz w:val="23"/>
          <w:szCs w:val="23"/>
        </w:rPr>
        <w:t xml:space="preserve">, les annonces semblent avoir </w:t>
      </w:r>
      <w:r w:rsidR="00F550C8" w:rsidRPr="00A3364C">
        <w:rPr>
          <w:rFonts w:ascii="Times New Roman" w:hAnsi="Times New Roman"/>
          <w:b/>
          <w:sz w:val="23"/>
          <w:szCs w:val="23"/>
        </w:rPr>
        <w:t>créé de la confusion</w:t>
      </w:r>
      <w:r w:rsidR="00F550C8">
        <w:rPr>
          <w:rFonts w:ascii="Times New Roman" w:hAnsi="Times New Roman"/>
          <w:sz w:val="23"/>
          <w:szCs w:val="23"/>
        </w:rPr>
        <w:t xml:space="preserve"> (beaucoup de courriers qui vous sont adressés </w:t>
      </w:r>
      <w:r>
        <w:rPr>
          <w:rFonts w:ascii="Times New Roman" w:hAnsi="Times New Roman"/>
          <w:sz w:val="23"/>
          <w:szCs w:val="23"/>
        </w:rPr>
        <w:t>sont</w:t>
      </w:r>
      <w:r w:rsidR="00F550C8">
        <w:rPr>
          <w:rFonts w:ascii="Times New Roman" w:hAnsi="Times New Roman"/>
          <w:sz w:val="23"/>
          <w:szCs w:val="23"/>
        </w:rPr>
        <w:t xml:space="preserve"> de</w:t>
      </w:r>
      <w:r>
        <w:rPr>
          <w:rFonts w:ascii="Times New Roman" w:hAnsi="Times New Roman"/>
          <w:sz w:val="23"/>
          <w:szCs w:val="23"/>
        </w:rPr>
        <w:t>s</w:t>
      </w:r>
      <w:r w:rsidR="00F550C8">
        <w:rPr>
          <w:rFonts w:ascii="Times New Roman" w:hAnsi="Times New Roman"/>
          <w:sz w:val="23"/>
          <w:szCs w:val="23"/>
        </w:rPr>
        <w:t xml:space="preserve"> personnes âgées </w:t>
      </w:r>
      <w:r>
        <w:rPr>
          <w:rFonts w:ascii="Times New Roman" w:hAnsi="Times New Roman"/>
          <w:sz w:val="23"/>
          <w:szCs w:val="23"/>
        </w:rPr>
        <w:t>qui</w:t>
      </w:r>
      <w:r w:rsidR="00F550C8">
        <w:rPr>
          <w:rFonts w:ascii="Times New Roman" w:hAnsi="Times New Roman"/>
          <w:sz w:val="23"/>
          <w:szCs w:val="23"/>
        </w:rPr>
        <w:t xml:space="preserve"> ne savent plus si elles doivent payer ou non). L’insistance des médias sur le</w:t>
      </w:r>
      <w:r w:rsidR="001245A5">
        <w:rPr>
          <w:rFonts w:ascii="Times New Roman" w:hAnsi="Times New Roman"/>
          <w:sz w:val="23"/>
          <w:szCs w:val="23"/>
        </w:rPr>
        <w:t>s</w:t>
      </w:r>
      <w:r w:rsidR="00F550C8">
        <w:rPr>
          <w:rFonts w:ascii="Times New Roman" w:hAnsi="Times New Roman"/>
          <w:sz w:val="23"/>
          <w:szCs w:val="23"/>
        </w:rPr>
        <w:t xml:space="preserve"> </w:t>
      </w:r>
      <w:r w:rsidR="001245A5">
        <w:rPr>
          <w:rFonts w:ascii="Times New Roman" w:hAnsi="Times New Roman"/>
          <w:sz w:val="23"/>
          <w:szCs w:val="23"/>
        </w:rPr>
        <w:t>aspects</w:t>
      </w:r>
      <w:r w:rsidR="00F550C8">
        <w:rPr>
          <w:rFonts w:ascii="Times New Roman" w:hAnsi="Times New Roman"/>
          <w:sz w:val="23"/>
          <w:szCs w:val="23"/>
        </w:rPr>
        <w:t xml:space="preserve"> politique (reculs etc.) plutôt que sur la décision </w:t>
      </w:r>
      <w:r>
        <w:rPr>
          <w:rFonts w:ascii="Times New Roman" w:hAnsi="Times New Roman"/>
          <w:sz w:val="23"/>
          <w:szCs w:val="23"/>
        </w:rPr>
        <w:t>elle-même a accru la confusion</w:t>
      </w:r>
      <w:r w:rsidR="00F550C8">
        <w:rPr>
          <w:rFonts w:ascii="Times New Roman" w:hAnsi="Times New Roman"/>
          <w:sz w:val="23"/>
          <w:szCs w:val="23"/>
        </w:rPr>
        <w:t>. Les courriers individuels seront nécessaires pour clarifier les choses.</w:t>
      </w:r>
    </w:p>
    <w:p w:rsidR="001A0F8F" w:rsidRDefault="00A3364C" w:rsidP="00A3364C">
      <w:pPr>
        <w:pStyle w:val="ListParagraph"/>
        <w:numPr>
          <w:ilvl w:val="0"/>
          <w:numId w:val="21"/>
        </w:numPr>
        <w:tabs>
          <w:tab w:val="left" w:pos="284"/>
        </w:tabs>
        <w:spacing w:before="120" w:after="0" w:line="276" w:lineRule="auto"/>
        <w:ind w:left="568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</w:t>
      </w:r>
      <w:r w:rsidR="00F550C8">
        <w:rPr>
          <w:rFonts w:ascii="Times New Roman" w:hAnsi="Times New Roman"/>
          <w:sz w:val="23"/>
          <w:szCs w:val="23"/>
        </w:rPr>
        <w:t xml:space="preserve">ur </w:t>
      </w:r>
      <w:r w:rsidR="00F550C8" w:rsidRPr="00A3364C">
        <w:rPr>
          <w:rFonts w:ascii="Times New Roman" w:hAnsi="Times New Roman"/>
          <w:b/>
          <w:sz w:val="23"/>
          <w:szCs w:val="23"/>
        </w:rPr>
        <w:t>l’AAH</w:t>
      </w:r>
      <w:r w:rsidR="00F550C8">
        <w:rPr>
          <w:rFonts w:ascii="Times New Roman" w:hAnsi="Times New Roman"/>
          <w:sz w:val="23"/>
          <w:szCs w:val="23"/>
        </w:rPr>
        <w:t xml:space="preserve">, les </w:t>
      </w:r>
      <w:r>
        <w:rPr>
          <w:rFonts w:ascii="Times New Roman" w:hAnsi="Times New Roman"/>
          <w:sz w:val="23"/>
          <w:szCs w:val="23"/>
        </w:rPr>
        <w:t>doutes</w:t>
      </w:r>
      <w:r w:rsidR="00F550C8">
        <w:rPr>
          <w:rFonts w:ascii="Times New Roman" w:hAnsi="Times New Roman"/>
          <w:sz w:val="23"/>
          <w:szCs w:val="23"/>
        </w:rPr>
        <w:t xml:space="preserve"> ne semblent</w:t>
      </w:r>
      <w:r>
        <w:rPr>
          <w:rFonts w:ascii="Times New Roman" w:hAnsi="Times New Roman"/>
          <w:sz w:val="23"/>
          <w:szCs w:val="23"/>
        </w:rPr>
        <w:t xml:space="preserve"> pas non plus dissipé</w:t>
      </w:r>
      <w:r w:rsidR="00F550C8">
        <w:rPr>
          <w:rFonts w:ascii="Times New Roman" w:hAnsi="Times New Roman"/>
          <w:sz w:val="23"/>
          <w:szCs w:val="23"/>
        </w:rPr>
        <w:t>s sur la prise en compte ou non de l’épargne. Là aussi des campagnes de communication ciblées pourraient être envisagées.</w:t>
      </w:r>
    </w:p>
    <w:p w:rsidR="00663861" w:rsidRDefault="00A3364C" w:rsidP="00A3364C">
      <w:pPr>
        <w:pStyle w:val="ListParagraph"/>
        <w:numPr>
          <w:ilvl w:val="0"/>
          <w:numId w:val="21"/>
        </w:numPr>
        <w:tabs>
          <w:tab w:val="left" w:pos="284"/>
        </w:tabs>
        <w:spacing w:before="120" w:after="0" w:line="276" w:lineRule="auto"/>
        <w:ind w:left="568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="00E81487" w:rsidRPr="00A3364C">
        <w:rPr>
          <w:rFonts w:ascii="Times New Roman" w:hAnsi="Times New Roman"/>
          <w:b/>
          <w:sz w:val="23"/>
          <w:szCs w:val="23"/>
        </w:rPr>
        <w:t xml:space="preserve">’amendement </w:t>
      </w:r>
      <w:r w:rsidR="00E81487" w:rsidRPr="001245A5">
        <w:rPr>
          <w:rFonts w:ascii="Times New Roman" w:hAnsi="Times New Roman"/>
          <w:b/>
          <w:sz w:val="23"/>
          <w:szCs w:val="23"/>
        </w:rPr>
        <w:t>Ayrault-Muet</w:t>
      </w:r>
      <w:r w:rsidR="00E81487">
        <w:rPr>
          <w:rFonts w:ascii="Times New Roman" w:hAnsi="Times New Roman"/>
          <w:sz w:val="23"/>
          <w:szCs w:val="23"/>
        </w:rPr>
        <w:t xml:space="preserve"> semble être passé beaucoup plus inaperçu (trop complexe). </w:t>
      </w:r>
      <w:r>
        <w:rPr>
          <w:rFonts w:ascii="Times New Roman" w:hAnsi="Times New Roman"/>
          <w:sz w:val="23"/>
          <w:szCs w:val="23"/>
        </w:rPr>
        <w:t>Parmi</w:t>
      </w:r>
      <w:r w:rsidR="00E81487">
        <w:rPr>
          <w:rFonts w:ascii="Times New Roman" w:hAnsi="Times New Roman"/>
          <w:sz w:val="23"/>
          <w:szCs w:val="23"/>
        </w:rPr>
        <w:t xml:space="preserve"> ceux qui réagissent, l’argument de la baisse d’impôts </w:t>
      </w:r>
      <w:r>
        <w:rPr>
          <w:rFonts w:ascii="Times New Roman" w:hAnsi="Times New Roman"/>
          <w:sz w:val="23"/>
          <w:szCs w:val="23"/>
        </w:rPr>
        <w:t>n’est</w:t>
      </w:r>
      <w:r w:rsidR="00E81487">
        <w:rPr>
          <w:rFonts w:ascii="Times New Roman" w:hAnsi="Times New Roman"/>
          <w:sz w:val="23"/>
          <w:szCs w:val="23"/>
        </w:rPr>
        <w:t xml:space="preserve"> pas cru dans </w:t>
      </w:r>
      <w:r>
        <w:rPr>
          <w:rFonts w:ascii="Times New Roman" w:hAnsi="Times New Roman"/>
          <w:sz w:val="23"/>
          <w:szCs w:val="23"/>
        </w:rPr>
        <w:t>le</w:t>
      </w:r>
      <w:r w:rsidR="00E81487">
        <w:rPr>
          <w:rFonts w:ascii="Times New Roman" w:hAnsi="Times New Roman"/>
          <w:sz w:val="23"/>
          <w:szCs w:val="23"/>
        </w:rPr>
        <w:t xml:space="preserve"> contexte de confusion fiscale</w:t>
      </w:r>
      <w:r w:rsidR="00E92ADF">
        <w:rPr>
          <w:rFonts w:ascii="Times New Roman" w:hAnsi="Times New Roman"/>
          <w:sz w:val="23"/>
          <w:szCs w:val="23"/>
        </w:rPr>
        <w:t xml:space="preserve"> ; </w:t>
      </w:r>
      <w:r w:rsidR="00E81487">
        <w:rPr>
          <w:rFonts w:ascii="Times New Roman" w:hAnsi="Times New Roman"/>
          <w:sz w:val="23"/>
          <w:szCs w:val="23"/>
        </w:rPr>
        <w:t>celui d’un impôt plus juste (IR réunifié</w:t>
      </w:r>
      <w:r w:rsidR="004511DE">
        <w:rPr>
          <w:rFonts w:ascii="Times New Roman" w:hAnsi="Times New Roman"/>
          <w:sz w:val="23"/>
          <w:szCs w:val="23"/>
        </w:rPr>
        <w:t xml:space="preserve"> </w:t>
      </w:r>
      <w:r w:rsidR="00E81487">
        <w:rPr>
          <w:rFonts w:ascii="Times New Roman" w:hAnsi="Times New Roman"/>
          <w:sz w:val="23"/>
          <w:szCs w:val="23"/>
        </w:rPr>
        <w:t>/</w:t>
      </w:r>
      <w:r w:rsidR="004511DE">
        <w:rPr>
          <w:rFonts w:ascii="Times New Roman" w:hAnsi="Times New Roman"/>
          <w:sz w:val="23"/>
          <w:szCs w:val="23"/>
        </w:rPr>
        <w:t xml:space="preserve"> </w:t>
      </w:r>
      <w:r w:rsidR="00E81487">
        <w:rPr>
          <w:rFonts w:ascii="Times New Roman" w:hAnsi="Times New Roman"/>
          <w:sz w:val="23"/>
          <w:szCs w:val="23"/>
        </w:rPr>
        <w:t>universel très bas pour les faibles revenus) n’</w:t>
      </w:r>
      <w:r w:rsidR="00E92ADF">
        <w:rPr>
          <w:rFonts w:ascii="Times New Roman" w:hAnsi="Times New Roman"/>
          <w:sz w:val="23"/>
          <w:szCs w:val="23"/>
        </w:rPr>
        <w:t>a pas été entendu. Pour c</w:t>
      </w:r>
      <w:r w:rsidR="00E81487">
        <w:rPr>
          <w:rFonts w:ascii="Times New Roman" w:hAnsi="Times New Roman"/>
          <w:sz w:val="23"/>
          <w:szCs w:val="23"/>
        </w:rPr>
        <w:t>ertains</w:t>
      </w:r>
      <w:r w:rsidR="00E92ADF">
        <w:rPr>
          <w:rFonts w:ascii="Times New Roman" w:hAnsi="Times New Roman"/>
          <w:sz w:val="23"/>
          <w:szCs w:val="23"/>
        </w:rPr>
        <w:t xml:space="preserve">, </w:t>
      </w:r>
      <w:r w:rsidR="00E81487">
        <w:rPr>
          <w:rFonts w:ascii="Times New Roman" w:hAnsi="Times New Roman"/>
          <w:sz w:val="23"/>
          <w:szCs w:val="23"/>
        </w:rPr>
        <w:t xml:space="preserve">le nombre de députés </w:t>
      </w:r>
      <w:r w:rsidR="00E92ADF">
        <w:rPr>
          <w:rFonts w:ascii="Times New Roman" w:hAnsi="Times New Roman"/>
          <w:sz w:val="23"/>
          <w:szCs w:val="23"/>
        </w:rPr>
        <w:t>présents</w:t>
      </w:r>
      <w:r w:rsidR="00E81487">
        <w:rPr>
          <w:rFonts w:ascii="Times New Roman" w:hAnsi="Times New Roman"/>
          <w:sz w:val="23"/>
          <w:szCs w:val="23"/>
        </w:rPr>
        <w:t xml:space="preserve"> </w:t>
      </w:r>
      <w:r w:rsidR="00E92ADF">
        <w:rPr>
          <w:rFonts w:ascii="Times New Roman" w:hAnsi="Times New Roman"/>
          <w:sz w:val="23"/>
          <w:szCs w:val="23"/>
        </w:rPr>
        <w:t xml:space="preserve">a davantage marqué </w:t>
      </w:r>
      <w:r w:rsidR="00E81487" w:rsidRPr="004511DE">
        <w:rPr>
          <w:rFonts w:ascii="Times New Roman" w:hAnsi="Times New Roman"/>
          <w:i/>
          <w:sz w:val="21"/>
          <w:szCs w:val="21"/>
        </w:rPr>
        <w:t>(</w:t>
      </w:r>
      <w:r w:rsidR="00663861" w:rsidRPr="004511DE">
        <w:rPr>
          <w:rFonts w:ascii="Times New Roman" w:hAnsi="Times New Roman"/>
          <w:i/>
          <w:sz w:val="21"/>
          <w:szCs w:val="21"/>
        </w:rPr>
        <w:t>« Donc 56 députés "travaillaient" hier au moment du vote… ». « Ils sont près de 500, presque tous des fantômes ? ». « </w:t>
      </w:r>
      <w:r w:rsidR="00E92ADF" w:rsidRPr="004511DE">
        <w:rPr>
          <w:rFonts w:ascii="Times New Roman" w:hAnsi="Times New Roman"/>
          <w:i/>
          <w:sz w:val="21"/>
          <w:szCs w:val="21"/>
        </w:rPr>
        <w:t>56 sur 577 !</w:t>
      </w:r>
      <w:r w:rsidR="00663861" w:rsidRPr="004511DE">
        <w:rPr>
          <w:rFonts w:ascii="Times New Roman" w:hAnsi="Times New Roman"/>
          <w:i/>
          <w:sz w:val="21"/>
          <w:szCs w:val="21"/>
        </w:rPr>
        <w:t xml:space="preserve"> Et ces mêmes députés sont outrés par les taux d'abstention</w:t>
      </w:r>
      <w:r w:rsidR="00E92ADF" w:rsidRPr="004511DE">
        <w:rPr>
          <w:rFonts w:ascii="Times New Roman" w:hAnsi="Times New Roman"/>
          <w:i/>
          <w:sz w:val="21"/>
          <w:szCs w:val="21"/>
        </w:rPr>
        <w:t>..</w:t>
      </w:r>
      <w:r w:rsidR="00663861" w:rsidRPr="004511DE">
        <w:rPr>
          <w:rFonts w:ascii="Times New Roman" w:hAnsi="Times New Roman"/>
          <w:i/>
          <w:sz w:val="21"/>
          <w:szCs w:val="21"/>
        </w:rPr>
        <w:t>. Le soir des prochaines régionales tous auront le même langage : "oui mais avec une telle abstention le FN a encore progressé !" »).</w:t>
      </w:r>
    </w:p>
    <w:p w:rsidR="00663861" w:rsidRDefault="00663861" w:rsidP="00663861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Les régionales et la COP21 semblent progressivement gagner en visibilité.</w:t>
      </w:r>
    </w:p>
    <w:p w:rsidR="00E92ADF" w:rsidRDefault="00A56865" w:rsidP="00663861">
      <w:pPr>
        <w:pStyle w:val="ListParagraph"/>
        <w:numPr>
          <w:ilvl w:val="0"/>
          <w:numId w:val="19"/>
        </w:numPr>
        <w:tabs>
          <w:tab w:val="left" w:pos="284"/>
        </w:tabs>
        <w:spacing w:before="24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Les </w:t>
      </w:r>
      <w:r w:rsidRPr="00E92ADF">
        <w:rPr>
          <w:rFonts w:ascii="Times New Roman" w:hAnsi="Times New Roman"/>
          <w:b/>
          <w:sz w:val="23"/>
          <w:szCs w:val="23"/>
        </w:rPr>
        <w:t>régionales</w:t>
      </w:r>
      <w:r>
        <w:rPr>
          <w:rFonts w:ascii="Times New Roman" w:hAnsi="Times New Roman"/>
          <w:sz w:val="23"/>
          <w:szCs w:val="23"/>
        </w:rPr>
        <w:t xml:space="preserve"> </w:t>
      </w:r>
      <w:r w:rsidR="00663861">
        <w:rPr>
          <w:rFonts w:ascii="Times New Roman" w:hAnsi="Times New Roman"/>
          <w:sz w:val="23"/>
          <w:szCs w:val="23"/>
        </w:rPr>
        <w:t xml:space="preserve">sont l’objet de davantage de courriers que la semaine dernière. Elles </w:t>
      </w:r>
      <w:r w:rsidR="00AA5EA4">
        <w:rPr>
          <w:rFonts w:ascii="Times New Roman" w:hAnsi="Times New Roman"/>
          <w:sz w:val="23"/>
          <w:szCs w:val="23"/>
        </w:rPr>
        <w:t>acquièrent une visibilité</w:t>
      </w:r>
      <w:r w:rsidR="00663861">
        <w:rPr>
          <w:rFonts w:ascii="Times New Roman" w:hAnsi="Times New Roman"/>
          <w:sz w:val="23"/>
          <w:szCs w:val="23"/>
        </w:rPr>
        <w:t xml:space="preserve"> </w:t>
      </w:r>
      <w:r w:rsidR="00AA5EA4">
        <w:rPr>
          <w:rFonts w:ascii="Times New Roman" w:hAnsi="Times New Roman"/>
          <w:sz w:val="23"/>
          <w:szCs w:val="23"/>
        </w:rPr>
        <w:t xml:space="preserve">d’abord </w:t>
      </w:r>
      <w:r w:rsidR="00663861">
        <w:rPr>
          <w:rFonts w:ascii="Times New Roman" w:hAnsi="Times New Roman"/>
          <w:sz w:val="23"/>
          <w:szCs w:val="23"/>
        </w:rPr>
        <w:t xml:space="preserve">sous le prisme du FN, </w:t>
      </w:r>
      <w:r w:rsidR="00480C30">
        <w:rPr>
          <w:rFonts w:ascii="Times New Roman" w:hAnsi="Times New Roman"/>
          <w:sz w:val="23"/>
          <w:szCs w:val="23"/>
        </w:rPr>
        <w:t>que les débats d’hier et aujourd’hui</w:t>
      </w:r>
      <w:r w:rsidR="00663861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pourraient accélérer</w:t>
      </w:r>
      <w:r w:rsidR="00E92ADF">
        <w:rPr>
          <w:rFonts w:ascii="Times New Roman" w:hAnsi="Times New Roman"/>
          <w:sz w:val="23"/>
          <w:szCs w:val="23"/>
        </w:rPr>
        <w:t xml:space="preserve"> (il est encore </w:t>
      </w:r>
      <w:r w:rsidR="001245A5">
        <w:rPr>
          <w:rFonts w:ascii="Times New Roman" w:hAnsi="Times New Roman"/>
          <w:sz w:val="23"/>
          <w:szCs w:val="23"/>
        </w:rPr>
        <w:t>un peu</w:t>
      </w:r>
      <w:r w:rsidR="00E92ADF">
        <w:rPr>
          <w:rFonts w:ascii="Times New Roman" w:hAnsi="Times New Roman"/>
          <w:sz w:val="23"/>
          <w:szCs w:val="23"/>
        </w:rPr>
        <w:t xml:space="preserve"> tôt pour </w:t>
      </w:r>
      <w:r w:rsidR="001245A5">
        <w:rPr>
          <w:rFonts w:ascii="Times New Roman" w:hAnsi="Times New Roman"/>
          <w:sz w:val="23"/>
          <w:szCs w:val="23"/>
        </w:rPr>
        <w:t>mesurer</w:t>
      </w:r>
      <w:r w:rsidR="00E92ADF">
        <w:rPr>
          <w:rFonts w:ascii="Times New Roman" w:hAnsi="Times New Roman"/>
          <w:sz w:val="23"/>
          <w:szCs w:val="23"/>
        </w:rPr>
        <w:t xml:space="preserve"> leur impact).</w:t>
      </w:r>
    </w:p>
    <w:p w:rsidR="00663861" w:rsidRDefault="00A56865" w:rsidP="00E92ADF">
      <w:pPr>
        <w:pStyle w:val="ListParagraph"/>
        <w:tabs>
          <w:tab w:val="left" w:pos="284"/>
        </w:tabs>
        <w:spacing w:before="120" w:after="0" w:line="276" w:lineRule="auto"/>
        <w:ind w:left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Comme lors des départementales, les gens ne </w:t>
      </w:r>
      <w:r w:rsidR="00480C30">
        <w:rPr>
          <w:rFonts w:ascii="Times New Roman" w:hAnsi="Times New Roman"/>
          <w:sz w:val="23"/>
          <w:szCs w:val="23"/>
        </w:rPr>
        <w:t>devraient vraiment rentrer</w:t>
      </w:r>
      <w:r>
        <w:rPr>
          <w:rFonts w:ascii="Times New Roman" w:hAnsi="Times New Roman"/>
          <w:sz w:val="23"/>
          <w:szCs w:val="23"/>
        </w:rPr>
        <w:t xml:space="preserve"> dans la campagne que </w:t>
      </w:r>
      <w:r w:rsidRPr="001245A5">
        <w:rPr>
          <w:rFonts w:ascii="Times New Roman" w:hAnsi="Times New Roman"/>
          <w:b/>
          <w:sz w:val="23"/>
          <w:szCs w:val="23"/>
        </w:rPr>
        <w:t xml:space="preserve">10 à 15 </w:t>
      </w:r>
      <w:r w:rsidR="00480C30" w:rsidRPr="001245A5">
        <w:rPr>
          <w:rFonts w:ascii="Times New Roman" w:hAnsi="Times New Roman"/>
          <w:b/>
          <w:sz w:val="23"/>
          <w:szCs w:val="23"/>
        </w:rPr>
        <w:t>jours avant le scrutin</w:t>
      </w:r>
      <w:r w:rsidR="00480C30">
        <w:rPr>
          <w:rFonts w:ascii="Times New Roman" w:hAnsi="Times New Roman"/>
          <w:sz w:val="23"/>
          <w:szCs w:val="23"/>
        </w:rPr>
        <w:t> : c</w:t>
      </w:r>
      <w:r>
        <w:rPr>
          <w:rFonts w:ascii="Times New Roman" w:hAnsi="Times New Roman"/>
          <w:sz w:val="23"/>
          <w:szCs w:val="23"/>
        </w:rPr>
        <w:t xml:space="preserve">’est à ce moment-là que de </w:t>
      </w:r>
      <w:r w:rsidR="00480C30">
        <w:rPr>
          <w:rFonts w:ascii="Times New Roman" w:hAnsi="Times New Roman"/>
          <w:sz w:val="23"/>
          <w:szCs w:val="23"/>
        </w:rPr>
        <w:t>les</w:t>
      </w:r>
      <w:r>
        <w:rPr>
          <w:rFonts w:ascii="Times New Roman" w:hAnsi="Times New Roman"/>
          <w:sz w:val="23"/>
          <w:szCs w:val="23"/>
        </w:rPr>
        <w:t xml:space="preserve"> mouvements d’opinion </w:t>
      </w:r>
      <w:r w:rsidR="00480C30">
        <w:rPr>
          <w:rFonts w:ascii="Times New Roman" w:hAnsi="Times New Roman"/>
          <w:sz w:val="23"/>
          <w:szCs w:val="23"/>
        </w:rPr>
        <w:t xml:space="preserve">décisifs </w:t>
      </w:r>
      <w:r>
        <w:rPr>
          <w:rFonts w:ascii="Times New Roman" w:hAnsi="Times New Roman"/>
          <w:sz w:val="23"/>
          <w:szCs w:val="23"/>
        </w:rPr>
        <w:t>pourraient se faire jour. Les intentions de vote</w:t>
      </w:r>
      <w:r w:rsidR="00AA5EA4">
        <w:rPr>
          <w:rFonts w:ascii="Times New Roman" w:hAnsi="Times New Roman"/>
          <w:sz w:val="23"/>
          <w:szCs w:val="23"/>
        </w:rPr>
        <w:t xml:space="preserve"> </w:t>
      </w:r>
      <w:r w:rsidR="004511DE">
        <w:rPr>
          <w:rFonts w:ascii="Times New Roman" w:hAnsi="Times New Roman"/>
          <w:sz w:val="23"/>
          <w:szCs w:val="23"/>
        </w:rPr>
        <w:t>avant</w:t>
      </w:r>
      <w:r>
        <w:rPr>
          <w:rFonts w:ascii="Times New Roman" w:hAnsi="Times New Roman"/>
          <w:sz w:val="23"/>
          <w:szCs w:val="23"/>
        </w:rPr>
        <w:t xml:space="preserve"> </w:t>
      </w:r>
      <w:r w:rsidR="00480C30">
        <w:rPr>
          <w:rFonts w:ascii="Times New Roman" w:hAnsi="Times New Roman"/>
          <w:sz w:val="23"/>
          <w:szCs w:val="23"/>
        </w:rPr>
        <w:t>seront plutôt des</w:t>
      </w:r>
      <w:r>
        <w:rPr>
          <w:rFonts w:ascii="Times New Roman" w:hAnsi="Times New Roman"/>
          <w:sz w:val="23"/>
          <w:szCs w:val="23"/>
        </w:rPr>
        <w:t xml:space="preserve"> tendances.</w:t>
      </w:r>
    </w:p>
    <w:p w:rsidR="00AA5EA4" w:rsidRDefault="00480C30" w:rsidP="00663861">
      <w:pPr>
        <w:pStyle w:val="ListParagraph"/>
        <w:numPr>
          <w:ilvl w:val="0"/>
          <w:numId w:val="19"/>
        </w:numPr>
        <w:tabs>
          <w:tab w:val="left" w:pos="284"/>
        </w:tabs>
        <w:spacing w:before="24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La </w:t>
      </w:r>
      <w:r w:rsidRPr="00E92ADF">
        <w:rPr>
          <w:rFonts w:ascii="Times New Roman" w:hAnsi="Times New Roman"/>
          <w:b/>
          <w:sz w:val="23"/>
          <w:szCs w:val="23"/>
        </w:rPr>
        <w:t>COP21</w:t>
      </w:r>
      <w:r>
        <w:rPr>
          <w:rFonts w:ascii="Times New Roman" w:hAnsi="Times New Roman"/>
          <w:sz w:val="23"/>
          <w:szCs w:val="23"/>
        </w:rPr>
        <w:t xml:space="preserve"> commence à être noté</w:t>
      </w:r>
      <w:r w:rsidR="00E649DC"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>. Le voyage en Chine semble avoir été le premier déclic.</w:t>
      </w:r>
      <w:r w:rsidR="00E649DC">
        <w:rPr>
          <w:rFonts w:ascii="Times New Roman" w:hAnsi="Times New Roman"/>
          <w:sz w:val="23"/>
          <w:szCs w:val="23"/>
        </w:rPr>
        <w:t xml:space="preserve"> Quelques encouragements vous parviennent, mais surtout beaucoup de scepticisme sur le succès de l’accord (et quelques questions sur le coût – pas encore sur la sécurité</w:t>
      </w:r>
      <w:r w:rsidR="00AA5EA4">
        <w:rPr>
          <w:rFonts w:ascii="Times New Roman" w:hAnsi="Times New Roman"/>
          <w:sz w:val="23"/>
          <w:szCs w:val="23"/>
        </w:rPr>
        <w:t>,</w:t>
      </w:r>
      <w:r w:rsidR="00E649DC">
        <w:rPr>
          <w:rFonts w:ascii="Times New Roman" w:hAnsi="Times New Roman"/>
          <w:sz w:val="23"/>
          <w:szCs w:val="23"/>
        </w:rPr>
        <w:t xml:space="preserve"> mais cela </w:t>
      </w:r>
      <w:r w:rsidR="00AA5EA4">
        <w:rPr>
          <w:rFonts w:ascii="Times New Roman" w:hAnsi="Times New Roman"/>
          <w:sz w:val="23"/>
          <w:szCs w:val="23"/>
        </w:rPr>
        <w:t>ne devrait pas tarder</w:t>
      </w:r>
      <w:r w:rsidR="00E649DC">
        <w:rPr>
          <w:rFonts w:ascii="Times New Roman" w:hAnsi="Times New Roman"/>
          <w:sz w:val="23"/>
          <w:szCs w:val="23"/>
        </w:rPr>
        <w:t>)</w:t>
      </w:r>
      <w:r w:rsidR="00AA5EA4">
        <w:rPr>
          <w:rFonts w:ascii="Times New Roman" w:hAnsi="Times New Roman"/>
          <w:sz w:val="23"/>
          <w:szCs w:val="23"/>
        </w:rPr>
        <w:t>.</w:t>
      </w:r>
    </w:p>
    <w:p w:rsidR="00480C30" w:rsidRDefault="00E649DC" w:rsidP="00E92ADF">
      <w:pPr>
        <w:pStyle w:val="ListParagraph"/>
        <w:tabs>
          <w:tab w:val="left" w:pos="284"/>
        </w:tabs>
        <w:spacing w:before="120" w:after="0" w:line="276" w:lineRule="auto"/>
        <w:ind w:left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Il n</w:t>
      </w:r>
      <w:r w:rsidR="00AA5EA4">
        <w:rPr>
          <w:rFonts w:ascii="Times New Roman" w:hAnsi="Times New Roman"/>
          <w:sz w:val="23"/>
          <w:szCs w:val="23"/>
        </w:rPr>
        <w:t xml:space="preserve">e semble </w:t>
      </w:r>
      <w:r>
        <w:rPr>
          <w:rFonts w:ascii="Times New Roman" w:hAnsi="Times New Roman"/>
          <w:sz w:val="23"/>
          <w:szCs w:val="23"/>
        </w:rPr>
        <w:t xml:space="preserve">pas </w:t>
      </w:r>
      <w:r w:rsidR="00AA5EA4">
        <w:rPr>
          <w:rFonts w:ascii="Times New Roman" w:hAnsi="Times New Roman"/>
          <w:sz w:val="23"/>
          <w:szCs w:val="23"/>
        </w:rPr>
        <w:t xml:space="preserve">y avoir </w:t>
      </w:r>
      <w:r>
        <w:rPr>
          <w:rFonts w:ascii="Times New Roman" w:hAnsi="Times New Roman"/>
          <w:sz w:val="23"/>
          <w:szCs w:val="23"/>
        </w:rPr>
        <w:t xml:space="preserve">besoin de </w:t>
      </w:r>
      <w:proofErr w:type="spellStart"/>
      <w:r>
        <w:rPr>
          <w:rFonts w:ascii="Times New Roman" w:hAnsi="Times New Roman"/>
          <w:sz w:val="23"/>
          <w:szCs w:val="23"/>
        </w:rPr>
        <w:t>surjouer</w:t>
      </w:r>
      <w:proofErr w:type="spellEnd"/>
      <w:r>
        <w:rPr>
          <w:rFonts w:ascii="Times New Roman" w:hAnsi="Times New Roman"/>
          <w:sz w:val="23"/>
          <w:szCs w:val="23"/>
        </w:rPr>
        <w:t xml:space="preserve"> la dramatisation : elle est déjà là</w:t>
      </w:r>
      <w:r w:rsidR="00E92ADF">
        <w:rPr>
          <w:rFonts w:ascii="Times New Roman" w:hAnsi="Times New Roman"/>
          <w:sz w:val="23"/>
          <w:szCs w:val="23"/>
        </w:rPr>
        <w:t xml:space="preserve">. Mieux vaudrait </w:t>
      </w:r>
      <w:r w:rsidR="00AA5EA4">
        <w:rPr>
          <w:rFonts w:ascii="Times New Roman" w:hAnsi="Times New Roman"/>
          <w:sz w:val="23"/>
          <w:szCs w:val="23"/>
        </w:rPr>
        <w:t>tenter de</w:t>
      </w:r>
      <w:r>
        <w:rPr>
          <w:rFonts w:ascii="Times New Roman" w:hAnsi="Times New Roman"/>
          <w:sz w:val="23"/>
          <w:szCs w:val="23"/>
        </w:rPr>
        <w:t xml:space="preserve"> </w:t>
      </w:r>
      <w:r w:rsidR="00A7443D">
        <w:rPr>
          <w:rFonts w:ascii="Times New Roman" w:hAnsi="Times New Roman"/>
          <w:sz w:val="23"/>
          <w:szCs w:val="23"/>
        </w:rPr>
        <w:t xml:space="preserve">ramener </w:t>
      </w:r>
      <w:r>
        <w:rPr>
          <w:rFonts w:ascii="Times New Roman" w:hAnsi="Times New Roman"/>
          <w:sz w:val="23"/>
          <w:szCs w:val="23"/>
        </w:rPr>
        <w:t>les attentes</w:t>
      </w:r>
      <w:r w:rsidR="00A7443D">
        <w:rPr>
          <w:rFonts w:ascii="Times New Roman" w:hAnsi="Times New Roman"/>
          <w:sz w:val="23"/>
          <w:szCs w:val="23"/>
        </w:rPr>
        <w:t xml:space="preserve"> dans le champ du possible</w:t>
      </w:r>
      <w:r>
        <w:rPr>
          <w:rFonts w:ascii="Times New Roman" w:hAnsi="Times New Roman"/>
          <w:sz w:val="23"/>
          <w:szCs w:val="23"/>
        </w:rPr>
        <w:t xml:space="preserve">, pour éviter que l’opinion ne suive les </w:t>
      </w:r>
      <w:r w:rsidR="00E92ADF">
        <w:rPr>
          <w:rFonts w:ascii="Times New Roman" w:hAnsi="Times New Roman"/>
          <w:sz w:val="23"/>
          <w:szCs w:val="23"/>
        </w:rPr>
        <w:t xml:space="preserve">discours les </w:t>
      </w:r>
      <w:r>
        <w:rPr>
          <w:rFonts w:ascii="Times New Roman" w:hAnsi="Times New Roman"/>
          <w:sz w:val="23"/>
          <w:szCs w:val="23"/>
        </w:rPr>
        <w:t xml:space="preserve">plus militants qui y verront forcément un </w:t>
      </w:r>
      <w:r w:rsidR="00A7443D">
        <w:rPr>
          <w:rFonts w:ascii="Times New Roman" w:hAnsi="Times New Roman"/>
          <w:sz w:val="23"/>
          <w:szCs w:val="23"/>
        </w:rPr>
        <w:t xml:space="preserve">accord insuffisant, un faux-succès, ou un compromis </w:t>
      </w:r>
      <w:r w:rsidR="004511DE">
        <w:rPr>
          <w:rFonts w:ascii="Times New Roman" w:hAnsi="Times New Roman"/>
          <w:sz w:val="23"/>
          <w:szCs w:val="23"/>
        </w:rPr>
        <w:t xml:space="preserve">faible </w:t>
      </w:r>
      <w:r w:rsidR="00A7443D">
        <w:rPr>
          <w:rFonts w:ascii="Times New Roman" w:hAnsi="Times New Roman"/>
          <w:sz w:val="23"/>
          <w:szCs w:val="23"/>
        </w:rPr>
        <w:t>(</w:t>
      </w:r>
      <w:r w:rsidR="001245A5">
        <w:rPr>
          <w:rFonts w:ascii="Times New Roman" w:hAnsi="Times New Roman"/>
          <w:sz w:val="23"/>
          <w:szCs w:val="23"/>
        </w:rPr>
        <w:t>interprétations qui paraîtront</w:t>
      </w:r>
      <w:r w:rsidR="00AA5EA4">
        <w:rPr>
          <w:rFonts w:ascii="Times New Roman" w:hAnsi="Times New Roman"/>
          <w:sz w:val="23"/>
          <w:szCs w:val="23"/>
        </w:rPr>
        <w:t xml:space="preserve"> crédibles </w:t>
      </w:r>
      <w:r w:rsidR="001245A5">
        <w:rPr>
          <w:rFonts w:ascii="Times New Roman" w:hAnsi="Times New Roman"/>
          <w:sz w:val="23"/>
          <w:szCs w:val="23"/>
        </w:rPr>
        <w:t>au regard de</w:t>
      </w:r>
      <w:r w:rsidR="00AA5EA4">
        <w:rPr>
          <w:rFonts w:ascii="Times New Roman" w:hAnsi="Times New Roman"/>
          <w:sz w:val="23"/>
          <w:szCs w:val="23"/>
        </w:rPr>
        <w:t xml:space="preserve"> </w:t>
      </w:r>
      <w:r w:rsidR="00E92ADF">
        <w:rPr>
          <w:rFonts w:ascii="Times New Roman" w:hAnsi="Times New Roman"/>
          <w:sz w:val="23"/>
          <w:szCs w:val="23"/>
        </w:rPr>
        <w:t>l’image générale</w:t>
      </w:r>
      <w:r w:rsidR="00AA5EA4">
        <w:rPr>
          <w:rFonts w:ascii="Times New Roman" w:hAnsi="Times New Roman"/>
          <w:sz w:val="23"/>
          <w:szCs w:val="23"/>
        </w:rPr>
        <w:t xml:space="preserve"> de notre action)</w:t>
      </w:r>
      <w:r w:rsidR="00A7443D">
        <w:rPr>
          <w:rFonts w:ascii="Times New Roman" w:hAnsi="Times New Roman"/>
          <w:sz w:val="23"/>
          <w:szCs w:val="23"/>
        </w:rPr>
        <w:t>.</w:t>
      </w:r>
    </w:p>
    <w:p w:rsidR="00AA5EA4" w:rsidRDefault="00AA5EA4" w:rsidP="00AA5EA4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Parmi les autres sujets :</w:t>
      </w:r>
    </w:p>
    <w:p w:rsidR="001245A5" w:rsidRPr="00F06E2A" w:rsidRDefault="009B2AC8" w:rsidP="00F06E2A">
      <w:pPr>
        <w:pStyle w:val="ListParagraph"/>
        <w:numPr>
          <w:ilvl w:val="0"/>
          <w:numId w:val="19"/>
        </w:numPr>
        <w:tabs>
          <w:tab w:val="left" w:pos="284"/>
        </w:tabs>
        <w:spacing w:before="24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L’erreur de </w:t>
      </w:r>
      <w:r w:rsidRPr="00E92ADF">
        <w:rPr>
          <w:rFonts w:ascii="Times New Roman" w:hAnsi="Times New Roman"/>
          <w:b/>
          <w:sz w:val="23"/>
          <w:szCs w:val="23"/>
        </w:rPr>
        <w:t>M. El-</w:t>
      </w:r>
      <w:proofErr w:type="spellStart"/>
      <w:r w:rsidRPr="00E92ADF">
        <w:rPr>
          <w:rFonts w:ascii="Times New Roman" w:hAnsi="Times New Roman"/>
          <w:b/>
          <w:sz w:val="23"/>
          <w:szCs w:val="23"/>
        </w:rPr>
        <w:t>Khomri</w:t>
      </w:r>
      <w:proofErr w:type="spellEnd"/>
      <w:r w:rsidRPr="009B2AC8">
        <w:rPr>
          <w:rFonts w:ascii="Times New Roman" w:hAnsi="Times New Roman"/>
          <w:sz w:val="23"/>
          <w:szCs w:val="23"/>
        </w:rPr>
        <w:t xml:space="preserve"> </w:t>
      </w:r>
      <w:r w:rsidR="00AA5EA4">
        <w:rPr>
          <w:rFonts w:ascii="Times New Roman" w:hAnsi="Times New Roman"/>
          <w:sz w:val="23"/>
          <w:szCs w:val="23"/>
        </w:rPr>
        <w:t xml:space="preserve">a continué à faire réagir de façon assez conséquente (se calmant seulement en milieu de semaine). </w:t>
      </w:r>
      <w:r>
        <w:rPr>
          <w:rFonts w:ascii="Times New Roman" w:hAnsi="Times New Roman"/>
          <w:sz w:val="23"/>
          <w:szCs w:val="23"/>
        </w:rPr>
        <w:t>La critique en amateurisme, qui s’était nettement rétractée</w:t>
      </w:r>
      <w:r w:rsidRPr="009B2AC8">
        <w:rPr>
          <w:rFonts w:ascii="Times New Roman" w:hAnsi="Times New Roman"/>
          <w:sz w:val="23"/>
          <w:szCs w:val="23"/>
        </w:rPr>
        <w:t xml:space="preserve"> depuis 2014</w:t>
      </w:r>
      <w:r>
        <w:rPr>
          <w:rFonts w:ascii="Times New Roman" w:hAnsi="Times New Roman"/>
          <w:sz w:val="23"/>
          <w:szCs w:val="23"/>
        </w:rPr>
        <w:t>, se répand à nouveau</w:t>
      </w:r>
      <w:r w:rsidR="006557DF">
        <w:rPr>
          <w:rFonts w:ascii="Times New Roman" w:hAnsi="Times New Roman"/>
          <w:sz w:val="23"/>
          <w:szCs w:val="23"/>
        </w:rPr>
        <w:t>.</w:t>
      </w:r>
      <w:r w:rsidR="00F06E2A">
        <w:rPr>
          <w:rFonts w:ascii="Times New Roman" w:hAnsi="Times New Roman"/>
          <w:sz w:val="23"/>
          <w:szCs w:val="23"/>
        </w:rPr>
        <w:t xml:space="preserve"> </w:t>
      </w:r>
      <w:r w:rsidRPr="00F06E2A">
        <w:rPr>
          <w:rFonts w:ascii="Times New Roman" w:hAnsi="Times New Roman"/>
          <w:sz w:val="23"/>
          <w:szCs w:val="23"/>
        </w:rPr>
        <w:t xml:space="preserve">Elle </w:t>
      </w:r>
      <w:r w:rsidR="00855E48" w:rsidRPr="00F06E2A">
        <w:rPr>
          <w:rFonts w:ascii="Times New Roman" w:hAnsi="Times New Roman"/>
          <w:sz w:val="23"/>
          <w:szCs w:val="23"/>
        </w:rPr>
        <w:t>risque de faire</w:t>
      </w:r>
      <w:r w:rsidR="00AA5EA4" w:rsidRPr="00F06E2A">
        <w:rPr>
          <w:rFonts w:ascii="Times New Roman" w:hAnsi="Times New Roman"/>
          <w:sz w:val="23"/>
          <w:szCs w:val="23"/>
        </w:rPr>
        <w:t xml:space="preserve"> système avec</w:t>
      </w:r>
      <w:r w:rsidRPr="00F06E2A">
        <w:rPr>
          <w:rFonts w:ascii="Times New Roman" w:hAnsi="Times New Roman"/>
          <w:sz w:val="23"/>
          <w:szCs w:val="23"/>
        </w:rPr>
        <w:t xml:space="preserve"> le sentiment qu</w:t>
      </w:r>
      <w:r w:rsidR="00AA5EA4" w:rsidRPr="00F06E2A">
        <w:rPr>
          <w:rFonts w:ascii="Times New Roman" w:hAnsi="Times New Roman"/>
          <w:sz w:val="23"/>
          <w:szCs w:val="23"/>
        </w:rPr>
        <w:t>e nous</w:t>
      </w:r>
      <w:r w:rsidR="00C46E9A" w:rsidRPr="00F06E2A">
        <w:rPr>
          <w:rFonts w:ascii="Times New Roman" w:hAnsi="Times New Roman"/>
          <w:sz w:val="23"/>
          <w:szCs w:val="23"/>
        </w:rPr>
        <w:t xml:space="preserve"> </w:t>
      </w:r>
      <w:r w:rsidR="00AA5EA4" w:rsidRPr="00F06E2A">
        <w:rPr>
          <w:rFonts w:ascii="Times New Roman" w:hAnsi="Times New Roman"/>
          <w:sz w:val="23"/>
          <w:szCs w:val="23"/>
        </w:rPr>
        <w:t>relâchons sur l’autorité</w:t>
      </w:r>
      <w:r w:rsidRPr="00F06E2A">
        <w:rPr>
          <w:rFonts w:ascii="Times New Roman" w:hAnsi="Times New Roman"/>
          <w:sz w:val="23"/>
          <w:szCs w:val="23"/>
        </w:rPr>
        <w:t xml:space="preserve"> et que l’action réformatrice </w:t>
      </w:r>
      <w:r w:rsidR="00C46E9A" w:rsidRPr="00F06E2A">
        <w:rPr>
          <w:rFonts w:ascii="Times New Roman" w:hAnsi="Times New Roman"/>
          <w:sz w:val="23"/>
          <w:szCs w:val="23"/>
        </w:rPr>
        <w:t>devient</w:t>
      </w:r>
      <w:r w:rsidRPr="00F06E2A">
        <w:rPr>
          <w:rFonts w:ascii="Times New Roman" w:hAnsi="Times New Roman"/>
          <w:sz w:val="23"/>
          <w:szCs w:val="23"/>
        </w:rPr>
        <w:t xml:space="preserve"> factice</w:t>
      </w:r>
      <w:r w:rsidR="00C46E9A" w:rsidRPr="00F06E2A">
        <w:rPr>
          <w:rFonts w:ascii="Times New Roman" w:hAnsi="Times New Roman"/>
          <w:sz w:val="23"/>
          <w:szCs w:val="23"/>
        </w:rPr>
        <w:t xml:space="preserve"> à l’approche des présidentielle</w:t>
      </w:r>
      <w:r w:rsidR="006557DF" w:rsidRPr="00F06E2A">
        <w:rPr>
          <w:rFonts w:ascii="Times New Roman" w:hAnsi="Times New Roman"/>
          <w:sz w:val="23"/>
          <w:szCs w:val="23"/>
        </w:rPr>
        <w:t xml:space="preserve"> (s</w:t>
      </w:r>
      <w:r w:rsidR="001245A5" w:rsidRPr="00F06E2A">
        <w:rPr>
          <w:rFonts w:ascii="Times New Roman" w:hAnsi="Times New Roman"/>
          <w:sz w:val="23"/>
          <w:szCs w:val="23"/>
        </w:rPr>
        <w:t xml:space="preserve">euls 24% des Français estiment que le gouvernement va </w:t>
      </w:r>
      <w:r w:rsidR="006557DF" w:rsidRPr="00F06E2A">
        <w:rPr>
          <w:rFonts w:ascii="Times New Roman" w:hAnsi="Times New Roman"/>
          <w:sz w:val="23"/>
          <w:szCs w:val="23"/>
        </w:rPr>
        <w:t xml:space="preserve">encore </w:t>
      </w:r>
      <w:r w:rsidR="001245A5" w:rsidRPr="00F06E2A">
        <w:rPr>
          <w:rFonts w:ascii="Times New Roman" w:hAnsi="Times New Roman"/>
          <w:sz w:val="23"/>
          <w:szCs w:val="23"/>
        </w:rPr>
        <w:t>mener des réformes importantes d’ici 2017, contre 46% qu’il va se contenter de réformer à la marge et 30% qu’il ne va plus réformer du tout</w:t>
      </w:r>
      <w:r w:rsidR="006557DF" w:rsidRPr="00F06E2A">
        <w:rPr>
          <w:rFonts w:ascii="Times New Roman" w:hAnsi="Times New Roman"/>
          <w:sz w:val="23"/>
          <w:szCs w:val="23"/>
        </w:rPr>
        <w:t xml:space="preserve"> - même au PS une majorité pense que l’on ne va plus réformer, ou seulement à la marge)</w:t>
      </w:r>
      <w:r w:rsidR="001245A5" w:rsidRPr="00F06E2A">
        <w:rPr>
          <w:rFonts w:ascii="Times New Roman" w:hAnsi="Times New Roman"/>
          <w:sz w:val="23"/>
          <w:szCs w:val="23"/>
        </w:rPr>
        <w:t>.</w:t>
      </w:r>
    </w:p>
    <w:p w:rsidR="009B2AC8" w:rsidRDefault="00C46E9A" w:rsidP="001245A5">
      <w:pPr>
        <w:pStyle w:val="ListParagraph"/>
        <w:tabs>
          <w:tab w:val="left" w:pos="284"/>
        </w:tabs>
        <w:spacing w:before="120" w:after="0" w:line="276" w:lineRule="auto"/>
        <w:ind w:left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Pour contrebattre la diffusion de ces représentations (dont </w:t>
      </w:r>
      <w:r w:rsidR="00855E48">
        <w:rPr>
          <w:rFonts w:ascii="Times New Roman" w:hAnsi="Times New Roman"/>
          <w:sz w:val="23"/>
          <w:szCs w:val="23"/>
        </w:rPr>
        <w:t>il sera difficile de se dépêtrer si elles s’incrustent</w:t>
      </w:r>
      <w:r>
        <w:rPr>
          <w:rFonts w:ascii="Times New Roman" w:hAnsi="Times New Roman"/>
          <w:sz w:val="23"/>
          <w:szCs w:val="23"/>
        </w:rPr>
        <w:t>),</w:t>
      </w:r>
      <w:r w:rsidR="00855E48">
        <w:rPr>
          <w:rFonts w:ascii="Times New Roman" w:hAnsi="Times New Roman"/>
          <w:sz w:val="23"/>
          <w:szCs w:val="23"/>
        </w:rPr>
        <w:t xml:space="preserve"> il pourrait être utile de réfléchir à un récit du</w:t>
      </w:r>
      <w:r>
        <w:rPr>
          <w:rFonts w:ascii="Times New Roman" w:hAnsi="Times New Roman"/>
          <w:sz w:val="23"/>
          <w:szCs w:val="23"/>
        </w:rPr>
        <w:t xml:space="preserve"> remaniement </w:t>
      </w:r>
      <w:r w:rsidR="00855E48">
        <w:rPr>
          <w:rFonts w:ascii="Times New Roman" w:hAnsi="Times New Roman"/>
          <w:sz w:val="23"/>
          <w:szCs w:val="23"/>
        </w:rPr>
        <w:t>post-régionales insistant sur</w:t>
      </w:r>
      <w:r>
        <w:rPr>
          <w:rFonts w:ascii="Times New Roman" w:hAnsi="Times New Roman"/>
          <w:sz w:val="23"/>
          <w:szCs w:val="23"/>
        </w:rPr>
        <w:t xml:space="preserve"> </w:t>
      </w:r>
      <w:r w:rsidR="00855E48">
        <w:rPr>
          <w:rFonts w:ascii="Times New Roman" w:hAnsi="Times New Roman"/>
          <w:sz w:val="23"/>
          <w:szCs w:val="23"/>
        </w:rPr>
        <w:t xml:space="preserve">la </w:t>
      </w:r>
      <w:r>
        <w:rPr>
          <w:rFonts w:ascii="Times New Roman" w:hAnsi="Times New Roman"/>
          <w:sz w:val="23"/>
          <w:szCs w:val="23"/>
        </w:rPr>
        <w:t xml:space="preserve">compétence et </w:t>
      </w:r>
      <w:r w:rsidR="00855E48"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z w:val="23"/>
          <w:szCs w:val="23"/>
        </w:rPr>
        <w:t>’efficacité.</w:t>
      </w:r>
    </w:p>
    <w:p w:rsidR="00B8396D" w:rsidRDefault="00C46E9A" w:rsidP="00B8396D">
      <w:pPr>
        <w:pStyle w:val="ListParagraph"/>
        <w:numPr>
          <w:ilvl w:val="0"/>
          <w:numId w:val="19"/>
        </w:numPr>
        <w:tabs>
          <w:tab w:val="left" w:pos="284"/>
        </w:tabs>
        <w:spacing w:before="24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Plus ponctuellement, </w:t>
      </w:r>
      <w:r w:rsidRPr="00855E48">
        <w:rPr>
          <w:rFonts w:ascii="Times New Roman" w:hAnsi="Times New Roman"/>
          <w:b/>
          <w:sz w:val="23"/>
          <w:szCs w:val="23"/>
        </w:rPr>
        <w:t>l’interdiction des vitres teintées</w:t>
      </w:r>
      <w:r>
        <w:rPr>
          <w:rFonts w:ascii="Times New Roman" w:hAnsi="Times New Roman"/>
          <w:sz w:val="23"/>
          <w:szCs w:val="23"/>
        </w:rPr>
        <w:t xml:space="preserve"> a </w:t>
      </w:r>
      <w:r w:rsidR="00B8396D">
        <w:rPr>
          <w:rFonts w:ascii="Times New Roman" w:hAnsi="Times New Roman"/>
          <w:sz w:val="23"/>
          <w:szCs w:val="23"/>
        </w:rPr>
        <w:t>soulevé</w:t>
      </w:r>
      <w:r>
        <w:rPr>
          <w:rFonts w:ascii="Times New Roman" w:hAnsi="Times New Roman"/>
          <w:sz w:val="23"/>
          <w:szCs w:val="23"/>
        </w:rPr>
        <w:t xml:space="preserve"> de</w:t>
      </w:r>
      <w:r w:rsidR="00B8396D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 xml:space="preserve"> réactions. </w:t>
      </w:r>
      <w:r w:rsidR="0079468B">
        <w:rPr>
          <w:rFonts w:ascii="Times New Roman" w:hAnsi="Times New Roman"/>
          <w:sz w:val="23"/>
          <w:szCs w:val="23"/>
        </w:rPr>
        <w:t xml:space="preserve">Les enjeux de la mesure n’ont pas été compris, provoquant des critiques </w:t>
      </w:r>
      <w:r w:rsidR="0079468B" w:rsidRPr="004511DE">
        <w:rPr>
          <w:rFonts w:ascii="Times New Roman" w:hAnsi="Times New Roman"/>
          <w:i/>
          <w:sz w:val="21"/>
          <w:szCs w:val="21"/>
        </w:rPr>
        <w:t>(« Ce gouvernement est insupportable à vouloir s’immiscer dans la vie de chacun. Quand on n'est pas capable d'assurer la sécurité des Français, on se préoccupe de ce qui peut rapporter facilement. Automobilistes vaches</w:t>
      </w:r>
      <w:r w:rsidR="00B8396D" w:rsidRPr="004511DE">
        <w:rPr>
          <w:rFonts w:ascii="Times New Roman" w:hAnsi="Times New Roman"/>
          <w:i/>
          <w:sz w:val="21"/>
          <w:szCs w:val="21"/>
        </w:rPr>
        <w:t xml:space="preserve"> à lait, encore et toujours</w:t>
      </w:r>
      <w:r w:rsidR="0079468B" w:rsidRPr="004511DE">
        <w:rPr>
          <w:rFonts w:ascii="Times New Roman" w:hAnsi="Times New Roman"/>
          <w:i/>
          <w:sz w:val="21"/>
          <w:szCs w:val="21"/>
        </w:rPr>
        <w:t> »)</w:t>
      </w:r>
      <w:r w:rsidR="0079468B" w:rsidRPr="004511DE">
        <w:rPr>
          <w:rFonts w:ascii="Times New Roman" w:hAnsi="Times New Roman"/>
          <w:sz w:val="21"/>
          <w:szCs w:val="21"/>
        </w:rPr>
        <w:t>.</w:t>
      </w:r>
      <w:r w:rsidR="0079468B">
        <w:rPr>
          <w:rFonts w:ascii="Times New Roman" w:hAnsi="Times New Roman"/>
          <w:sz w:val="23"/>
          <w:szCs w:val="23"/>
        </w:rPr>
        <w:t xml:space="preserve"> Et comme toujours la grille de lecture </w:t>
      </w:r>
      <w:r w:rsidR="004511DE">
        <w:rPr>
          <w:rFonts w:ascii="Times New Roman" w:hAnsi="Times New Roman"/>
          <w:sz w:val="23"/>
          <w:szCs w:val="23"/>
        </w:rPr>
        <w:t xml:space="preserve">s’active </w:t>
      </w:r>
      <w:r w:rsidR="0079468B">
        <w:rPr>
          <w:rFonts w:ascii="Times New Roman" w:hAnsi="Times New Roman"/>
          <w:sz w:val="23"/>
          <w:szCs w:val="23"/>
        </w:rPr>
        <w:t xml:space="preserve">des privilèges </w:t>
      </w:r>
      <w:r w:rsidR="00B8396D">
        <w:rPr>
          <w:rFonts w:ascii="Times New Roman" w:hAnsi="Times New Roman"/>
          <w:sz w:val="23"/>
          <w:szCs w:val="23"/>
        </w:rPr>
        <w:t xml:space="preserve">que les politiques </w:t>
      </w:r>
      <w:r w:rsidR="0079468B">
        <w:rPr>
          <w:rFonts w:ascii="Times New Roman" w:hAnsi="Times New Roman"/>
          <w:sz w:val="23"/>
          <w:szCs w:val="23"/>
        </w:rPr>
        <w:t>s’accordent</w:t>
      </w:r>
      <w:r w:rsidR="00B8396D">
        <w:rPr>
          <w:rFonts w:ascii="Times New Roman" w:hAnsi="Times New Roman"/>
          <w:sz w:val="23"/>
          <w:szCs w:val="23"/>
        </w:rPr>
        <w:t xml:space="preserve"> mais refusent aux autres</w:t>
      </w:r>
      <w:r w:rsidR="0079468B">
        <w:rPr>
          <w:rFonts w:ascii="Times New Roman" w:hAnsi="Times New Roman"/>
          <w:sz w:val="23"/>
          <w:szCs w:val="23"/>
        </w:rPr>
        <w:t xml:space="preserve"> </w:t>
      </w:r>
      <w:r w:rsidR="004511DE">
        <w:rPr>
          <w:rFonts w:ascii="Times New Roman" w:hAnsi="Times New Roman"/>
          <w:sz w:val="23"/>
          <w:szCs w:val="23"/>
        </w:rPr>
        <w:t xml:space="preserve">- les gros et des petits </w:t>
      </w:r>
      <w:r w:rsidR="0079468B" w:rsidRPr="004511DE">
        <w:rPr>
          <w:rFonts w:ascii="Times New Roman" w:hAnsi="Times New Roman"/>
          <w:i/>
          <w:sz w:val="21"/>
          <w:szCs w:val="21"/>
        </w:rPr>
        <w:t>(« Et les voitures du gouvernement, elles seront aussi verbalisées ?</w:t>
      </w:r>
      <w:r w:rsidR="00246824" w:rsidRPr="004511DE">
        <w:rPr>
          <w:rFonts w:ascii="Times New Roman" w:hAnsi="Times New Roman"/>
          <w:i/>
          <w:sz w:val="21"/>
          <w:szCs w:val="21"/>
        </w:rPr>
        <w:t>?</w:t>
      </w:r>
      <w:r w:rsidR="0079468B" w:rsidRPr="004511DE">
        <w:rPr>
          <w:rFonts w:ascii="Times New Roman" w:hAnsi="Times New Roman"/>
          <w:i/>
          <w:sz w:val="21"/>
          <w:szCs w:val="21"/>
        </w:rPr>
        <w:t> »)</w:t>
      </w:r>
      <w:r w:rsidR="0079468B" w:rsidRPr="004511DE">
        <w:rPr>
          <w:rFonts w:ascii="Times New Roman" w:hAnsi="Times New Roman"/>
          <w:sz w:val="21"/>
          <w:szCs w:val="21"/>
        </w:rPr>
        <w:t>.</w:t>
      </w:r>
    </w:p>
    <w:p w:rsidR="00352CAC" w:rsidRDefault="00246824" w:rsidP="00246824">
      <w:pPr>
        <w:pStyle w:val="ListParagraph"/>
        <w:numPr>
          <w:ilvl w:val="0"/>
          <w:numId w:val="19"/>
        </w:numPr>
        <w:tabs>
          <w:tab w:val="left" w:pos="284"/>
        </w:tabs>
        <w:spacing w:before="24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Les déclarations d’E. Macron sur le </w:t>
      </w:r>
      <w:r w:rsidRPr="00246824">
        <w:rPr>
          <w:rFonts w:ascii="Times New Roman" w:hAnsi="Times New Roman"/>
          <w:b/>
          <w:sz w:val="23"/>
          <w:szCs w:val="23"/>
        </w:rPr>
        <w:t>mérite</w:t>
      </w:r>
      <w:r>
        <w:rPr>
          <w:rFonts w:ascii="Times New Roman" w:hAnsi="Times New Roman"/>
          <w:sz w:val="23"/>
          <w:szCs w:val="23"/>
        </w:rPr>
        <w:t xml:space="preserve"> des fonctionnaires ne paraissent pas avoir été mal reçu. </w:t>
      </w:r>
      <w:r w:rsidR="006557DF">
        <w:rPr>
          <w:rFonts w:ascii="Times New Roman" w:hAnsi="Times New Roman"/>
          <w:sz w:val="23"/>
          <w:szCs w:val="23"/>
        </w:rPr>
        <w:t>Mais réactive</w:t>
      </w:r>
      <w:r>
        <w:rPr>
          <w:rFonts w:ascii="Times New Roman" w:hAnsi="Times New Roman"/>
          <w:sz w:val="23"/>
          <w:szCs w:val="23"/>
        </w:rPr>
        <w:t xml:space="preserve">nt là encore quelques grilles de lecture usuelles et vindicatives </w:t>
      </w:r>
      <w:r w:rsidRPr="004511DE">
        <w:rPr>
          <w:rFonts w:ascii="Times New Roman" w:hAnsi="Times New Roman"/>
          <w:i/>
          <w:sz w:val="21"/>
          <w:szCs w:val="21"/>
        </w:rPr>
        <w:t>(</w:t>
      </w:r>
      <w:r w:rsidR="00C372E8" w:rsidRPr="004511DE">
        <w:rPr>
          <w:rFonts w:ascii="Times New Roman" w:hAnsi="Times New Roman"/>
          <w:i/>
          <w:sz w:val="21"/>
          <w:szCs w:val="21"/>
        </w:rPr>
        <w:t>« </w:t>
      </w:r>
      <w:r w:rsidRPr="004511DE">
        <w:rPr>
          <w:rFonts w:ascii="Times New Roman" w:hAnsi="Times New Roman"/>
          <w:i/>
          <w:sz w:val="21"/>
          <w:szCs w:val="21"/>
        </w:rPr>
        <w:t>Mesure à appliquer aussi aux énarques,</w:t>
      </w:r>
      <w:r w:rsidR="00352CAC" w:rsidRPr="004511DE">
        <w:rPr>
          <w:rFonts w:ascii="Times New Roman" w:hAnsi="Times New Roman"/>
          <w:i/>
          <w:sz w:val="21"/>
          <w:szCs w:val="21"/>
        </w:rPr>
        <w:t xml:space="preserve"> </w:t>
      </w:r>
      <w:r w:rsidRPr="004511DE">
        <w:rPr>
          <w:rFonts w:ascii="Times New Roman" w:hAnsi="Times New Roman"/>
          <w:i/>
          <w:sz w:val="21"/>
          <w:szCs w:val="21"/>
        </w:rPr>
        <w:t>aux</w:t>
      </w:r>
      <w:r w:rsidR="00352CAC" w:rsidRPr="004511DE">
        <w:rPr>
          <w:rFonts w:ascii="Times New Roman" w:hAnsi="Times New Roman"/>
          <w:i/>
          <w:sz w:val="21"/>
          <w:szCs w:val="21"/>
        </w:rPr>
        <w:t xml:space="preserve"> </w:t>
      </w:r>
      <w:r w:rsidR="00C372E8" w:rsidRPr="004511DE">
        <w:rPr>
          <w:rFonts w:ascii="Times New Roman" w:hAnsi="Times New Roman"/>
          <w:i/>
          <w:sz w:val="21"/>
          <w:szCs w:val="21"/>
        </w:rPr>
        <w:t>politiques</w:t>
      </w:r>
      <w:r w:rsidRPr="004511DE">
        <w:rPr>
          <w:rFonts w:ascii="Times New Roman" w:hAnsi="Times New Roman"/>
          <w:i/>
          <w:sz w:val="21"/>
          <w:szCs w:val="21"/>
        </w:rPr>
        <w:t>, aux</w:t>
      </w:r>
      <w:r w:rsidR="00C372E8" w:rsidRPr="004511DE">
        <w:rPr>
          <w:rFonts w:ascii="Times New Roman" w:hAnsi="Times New Roman"/>
          <w:i/>
          <w:sz w:val="21"/>
          <w:szCs w:val="21"/>
        </w:rPr>
        <w:t xml:space="preserve"> </w:t>
      </w:r>
      <w:r w:rsidR="00352CAC" w:rsidRPr="004511DE">
        <w:rPr>
          <w:rFonts w:ascii="Times New Roman" w:hAnsi="Times New Roman"/>
          <w:i/>
          <w:sz w:val="21"/>
          <w:szCs w:val="21"/>
        </w:rPr>
        <w:t>députés</w:t>
      </w:r>
      <w:r w:rsidR="00C372E8" w:rsidRPr="004511DE">
        <w:rPr>
          <w:rFonts w:ascii="Times New Roman" w:hAnsi="Times New Roman"/>
          <w:i/>
          <w:sz w:val="21"/>
          <w:szCs w:val="21"/>
        </w:rPr>
        <w:t> »</w:t>
      </w:r>
      <w:r w:rsidR="004511DE" w:rsidRPr="004511DE">
        <w:rPr>
          <w:rFonts w:ascii="Times New Roman" w:hAnsi="Times New Roman"/>
          <w:i/>
          <w:sz w:val="21"/>
          <w:szCs w:val="21"/>
        </w:rPr>
        <w:t>.</w:t>
      </w:r>
      <w:r w:rsidR="00C372E8" w:rsidRPr="004511DE">
        <w:rPr>
          <w:rFonts w:ascii="Times New Roman" w:hAnsi="Times New Roman"/>
          <w:i/>
          <w:sz w:val="21"/>
          <w:szCs w:val="21"/>
        </w:rPr>
        <w:t xml:space="preserve"> </w:t>
      </w:r>
      <w:r w:rsidRPr="004511DE">
        <w:rPr>
          <w:rFonts w:ascii="Times New Roman" w:hAnsi="Times New Roman"/>
          <w:i/>
          <w:sz w:val="21"/>
          <w:szCs w:val="21"/>
        </w:rPr>
        <w:t>« </w:t>
      </w:r>
      <w:r w:rsidR="00C372E8" w:rsidRPr="004511DE">
        <w:rPr>
          <w:rFonts w:ascii="Times New Roman" w:hAnsi="Times New Roman"/>
          <w:i/>
          <w:sz w:val="21"/>
          <w:szCs w:val="21"/>
        </w:rPr>
        <w:t>Depuis quand le mérite est</w:t>
      </w:r>
      <w:r w:rsidRPr="004511DE">
        <w:rPr>
          <w:rFonts w:ascii="Times New Roman" w:hAnsi="Times New Roman"/>
          <w:i/>
          <w:sz w:val="21"/>
          <w:szCs w:val="21"/>
        </w:rPr>
        <w:t>-</w:t>
      </w:r>
      <w:r w:rsidR="00C372E8" w:rsidRPr="004511DE">
        <w:rPr>
          <w:rFonts w:ascii="Times New Roman" w:hAnsi="Times New Roman"/>
          <w:i/>
          <w:sz w:val="21"/>
          <w:szCs w:val="21"/>
        </w:rPr>
        <w:t>il re</w:t>
      </w:r>
      <w:r w:rsidRPr="004511DE">
        <w:rPr>
          <w:rFonts w:ascii="Times New Roman" w:hAnsi="Times New Roman"/>
          <w:i/>
          <w:sz w:val="21"/>
          <w:szCs w:val="21"/>
        </w:rPr>
        <w:t>connu à sa juste valeur ici-bas ?</w:t>
      </w:r>
      <w:r w:rsidR="00C372E8" w:rsidRPr="004511DE">
        <w:rPr>
          <w:rFonts w:ascii="Times New Roman" w:hAnsi="Times New Roman"/>
          <w:i/>
          <w:sz w:val="21"/>
          <w:szCs w:val="21"/>
        </w:rPr>
        <w:t xml:space="preserve"> Tous les élus nationaux feraie</w:t>
      </w:r>
      <w:r w:rsidRPr="004511DE">
        <w:rPr>
          <w:rFonts w:ascii="Times New Roman" w:hAnsi="Times New Roman"/>
          <w:i/>
          <w:sz w:val="21"/>
          <w:szCs w:val="21"/>
        </w:rPr>
        <w:t>nt la manche si ça fonctionnait… »)</w:t>
      </w:r>
      <w:r w:rsidRPr="004511DE">
        <w:rPr>
          <w:rFonts w:ascii="Times New Roman" w:hAnsi="Times New Roman"/>
          <w:sz w:val="21"/>
          <w:szCs w:val="21"/>
        </w:rPr>
        <w:t>.</w:t>
      </w:r>
    </w:p>
    <w:p w:rsidR="00B8396D" w:rsidRPr="00B8396D" w:rsidRDefault="00B8396D" w:rsidP="00B8396D">
      <w:pPr>
        <w:pStyle w:val="ListParagraph"/>
        <w:numPr>
          <w:ilvl w:val="0"/>
          <w:numId w:val="19"/>
        </w:numPr>
        <w:tabs>
          <w:tab w:val="left" w:pos="284"/>
        </w:tabs>
        <w:spacing w:before="24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Paradoxalement assez peu de réactions à </w:t>
      </w:r>
      <w:r w:rsidRPr="00246824">
        <w:rPr>
          <w:rFonts w:ascii="Times New Roman" w:hAnsi="Times New Roman"/>
          <w:b/>
          <w:sz w:val="23"/>
          <w:szCs w:val="23"/>
        </w:rPr>
        <w:t>l’attentat déjoué de Toulon</w:t>
      </w:r>
      <w:r>
        <w:rPr>
          <w:rFonts w:ascii="Times New Roman" w:hAnsi="Times New Roman"/>
          <w:sz w:val="23"/>
          <w:szCs w:val="23"/>
        </w:rPr>
        <w:t>, malgré sa médiatisation. Comme si le fait qu’il n’avait pas eu lieu le rendait l’épisode irréel.</w:t>
      </w:r>
    </w:p>
    <w:p w:rsidR="00F06E2A" w:rsidRDefault="00246824" w:rsidP="006557DF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Sur les </w:t>
      </w:r>
      <w:r w:rsidRPr="00FD1C53">
        <w:rPr>
          <w:rFonts w:ascii="Times New Roman" w:hAnsi="Times New Roman"/>
          <w:b/>
          <w:sz w:val="23"/>
          <w:szCs w:val="23"/>
        </w:rPr>
        <w:t>sondages en Ile-de-France</w:t>
      </w:r>
      <w:r>
        <w:rPr>
          <w:rFonts w:ascii="Times New Roman" w:hAnsi="Times New Roman"/>
          <w:sz w:val="23"/>
          <w:szCs w:val="23"/>
        </w:rPr>
        <w:t>, qui ont agité les</w:t>
      </w:r>
      <w:r w:rsidR="00F06E2A">
        <w:rPr>
          <w:rFonts w:ascii="Times New Roman" w:hAnsi="Times New Roman"/>
          <w:sz w:val="23"/>
          <w:szCs w:val="23"/>
        </w:rPr>
        <w:t xml:space="preserve"> milieux spécialisés : les redressements n’ont pas été menés de la même façon, et une</w:t>
      </w:r>
      <w:r>
        <w:rPr>
          <w:rFonts w:ascii="Times New Roman" w:hAnsi="Times New Roman"/>
          <w:sz w:val="23"/>
          <w:szCs w:val="23"/>
        </w:rPr>
        <w:t xml:space="preserve"> différence </w:t>
      </w:r>
      <w:r w:rsidR="00F06E2A">
        <w:rPr>
          <w:rFonts w:ascii="Times New Roman" w:hAnsi="Times New Roman"/>
          <w:sz w:val="23"/>
          <w:szCs w:val="23"/>
        </w:rPr>
        <w:t>importante</w:t>
      </w:r>
      <w:r>
        <w:rPr>
          <w:rFonts w:ascii="Times New Roman" w:hAnsi="Times New Roman"/>
          <w:sz w:val="23"/>
          <w:szCs w:val="23"/>
        </w:rPr>
        <w:t xml:space="preserve"> tient aux reports de voix des électeurs de</w:t>
      </w:r>
      <w:r w:rsidR="00F06E2A">
        <w:rPr>
          <w:rFonts w:ascii="Times New Roman" w:hAnsi="Times New Roman"/>
          <w:sz w:val="23"/>
          <w:szCs w:val="23"/>
        </w:rPr>
        <w:t xml:space="preserve"> gauche et notamment écologiste. </w:t>
      </w:r>
      <w:proofErr w:type="spellStart"/>
      <w:r w:rsidR="00F06E2A">
        <w:rPr>
          <w:rFonts w:ascii="Times New Roman" w:hAnsi="Times New Roman"/>
          <w:sz w:val="23"/>
          <w:szCs w:val="23"/>
        </w:rPr>
        <w:t>L’Ifop</w:t>
      </w:r>
      <w:proofErr w:type="spellEnd"/>
      <w:r w:rsidR="00F06E2A">
        <w:rPr>
          <w:rFonts w:ascii="Times New Roman" w:hAnsi="Times New Roman"/>
          <w:sz w:val="23"/>
          <w:szCs w:val="23"/>
        </w:rPr>
        <w:t xml:space="preserve"> les prévoit</w:t>
      </w:r>
      <w:r>
        <w:rPr>
          <w:rFonts w:ascii="Times New Roman" w:hAnsi="Times New Roman"/>
          <w:sz w:val="23"/>
          <w:szCs w:val="23"/>
        </w:rPr>
        <w:t xml:space="preserve"> bons (71% des électeurs EELV), </w:t>
      </w:r>
      <w:r w:rsidR="00F06E2A">
        <w:rPr>
          <w:rFonts w:ascii="Times New Roman" w:hAnsi="Times New Roman"/>
          <w:sz w:val="23"/>
          <w:szCs w:val="23"/>
        </w:rPr>
        <w:t xml:space="preserve">OW </w:t>
      </w:r>
      <w:r>
        <w:rPr>
          <w:rFonts w:ascii="Times New Roman" w:hAnsi="Times New Roman"/>
          <w:sz w:val="23"/>
          <w:szCs w:val="23"/>
        </w:rPr>
        <w:t>mauvais (53%).</w:t>
      </w:r>
      <w:r w:rsidR="00FD1C53">
        <w:rPr>
          <w:rFonts w:ascii="Times New Roman" w:hAnsi="Times New Roman"/>
          <w:sz w:val="23"/>
          <w:szCs w:val="23"/>
        </w:rPr>
        <w:t xml:space="preserve"> On peut penser qu’ils pourraient être moins mauvais en Ile-de-France qu’ailleurs, penchant plutôt vers </w:t>
      </w:r>
      <w:proofErr w:type="spellStart"/>
      <w:r w:rsidR="00FD1C53">
        <w:rPr>
          <w:rFonts w:ascii="Times New Roman" w:hAnsi="Times New Roman"/>
          <w:sz w:val="23"/>
          <w:szCs w:val="23"/>
        </w:rPr>
        <w:t>l’</w:t>
      </w:r>
      <w:r w:rsidR="00F06E2A">
        <w:rPr>
          <w:rFonts w:ascii="Times New Roman" w:hAnsi="Times New Roman"/>
          <w:sz w:val="23"/>
          <w:szCs w:val="23"/>
        </w:rPr>
        <w:t>Ifop</w:t>
      </w:r>
      <w:proofErr w:type="spellEnd"/>
      <w:r w:rsidR="00F06E2A">
        <w:rPr>
          <w:rFonts w:ascii="Times New Roman" w:hAnsi="Times New Roman"/>
          <w:sz w:val="23"/>
          <w:szCs w:val="23"/>
        </w:rPr>
        <w:t>.</w:t>
      </w:r>
    </w:p>
    <w:p w:rsidR="006557DF" w:rsidRDefault="004511DE" w:rsidP="00F06E2A">
      <w:pPr>
        <w:pStyle w:val="ListParagraph"/>
        <w:tabs>
          <w:tab w:val="left" w:pos="284"/>
        </w:tabs>
        <w:spacing w:before="12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7.75pt;margin-top:500.5pt;width:302.75pt;height:222.75pt;z-index:1;mso-position-horizontal-relative:margin;mso-position-vertical-relative:margin">
            <v:imagedata r:id="rId7" r:href="rId8" croptop="10260f"/>
            <w10:wrap type="square" anchorx="margin" anchory="margin"/>
          </v:shape>
        </w:pict>
      </w:r>
      <w:r w:rsidR="00FD1C53" w:rsidRPr="006557DF">
        <w:rPr>
          <w:rFonts w:ascii="Times New Roman" w:hAnsi="Times New Roman"/>
          <w:sz w:val="23"/>
          <w:szCs w:val="23"/>
        </w:rPr>
        <w:t>Reste que :</w:t>
      </w:r>
    </w:p>
    <w:p w:rsidR="006557DF" w:rsidRDefault="00FD1C53" w:rsidP="006557DF">
      <w:pPr>
        <w:pStyle w:val="ListParagraph"/>
        <w:tabs>
          <w:tab w:val="left" w:pos="284"/>
        </w:tabs>
        <w:spacing w:before="12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557DF">
        <w:rPr>
          <w:rFonts w:ascii="Times New Roman" w:hAnsi="Times New Roman"/>
          <w:sz w:val="23"/>
          <w:szCs w:val="23"/>
        </w:rPr>
        <w:t>1/ la tendance dessiné par l’ensemble des sondages est à une érosion de la gauche, ainsi qu’à une poussée notable du FN</w:t>
      </w:r>
      <w:r w:rsidR="006557DF">
        <w:rPr>
          <w:rFonts w:ascii="Times New Roman" w:hAnsi="Times New Roman"/>
          <w:sz w:val="23"/>
          <w:szCs w:val="23"/>
        </w:rPr>
        <w:t xml:space="preserve"> (cf. graph)</w:t>
      </w:r>
      <w:r w:rsidRPr="006557DF">
        <w:rPr>
          <w:rFonts w:ascii="Times New Roman" w:hAnsi="Times New Roman"/>
          <w:sz w:val="23"/>
          <w:szCs w:val="23"/>
        </w:rPr>
        <w:t> ;</w:t>
      </w:r>
    </w:p>
    <w:p w:rsidR="00EE4D63" w:rsidRPr="006557DF" w:rsidRDefault="00FD1C53" w:rsidP="006557DF">
      <w:pPr>
        <w:pStyle w:val="ListParagraph"/>
        <w:tabs>
          <w:tab w:val="left" w:pos="284"/>
        </w:tabs>
        <w:spacing w:before="12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6557DF">
        <w:rPr>
          <w:rFonts w:ascii="Times New Roman" w:hAnsi="Times New Roman"/>
          <w:sz w:val="23"/>
          <w:szCs w:val="23"/>
        </w:rPr>
        <w:t>2/ dans c</w:t>
      </w:r>
      <w:r w:rsidR="00246824" w:rsidRPr="006557DF">
        <w:rPr>
          <w:rFonts w:ascii="Times New Roman" w:hAnsi="Times New Roman"/>
          <w:sz w:val="23"/>
          <w:szCs w:val="23"/>
        </w:rPr>
        <w:t xml:space="preserve">es deux </w:t>
      </w:r>
      <w:r w:rsidRPr="006557DF">
        <w:rPr>
          <w:rFonts w:ascii="Times New Roman" w:hAnsi="Times New Roman"/>
          <w:sz w:val="23"/>
          <w:szCs w:val="23"/>
        </w:rPr>
        <w:t>sondages les reports de voix</w:t>
      </w:r>
      <w:r w:rsidR="00246824" w:rsidRPr="006557DF">
        <w:rPr>
          <w:rFonts w:ascii="Times New Roman" w:hAnsi="Times New Roman"/>
          <w:sz w:val="23"/>
          <w:szCs w:val="23"/>
        </w:rPr>
        <w:t xml:space="preserve"> </w:t>
      </w:r>
      <w:r w:rsidRPr="006557DF">
        <w:rPr>
          <w:rFonts w:ascii="Times New Roman" w:hAnsi="Times New Roman"/>
          <w:sz w:val="23"/>
          <w:szCs w:val="23"/>
        </w:rPr>
        <w:t xml:space="preserve">du </w:t>
      </w:r>
      <w:r w:rsidR="00246824" w:rsidRPr="006557DF">
        <w:rPr>
          <w:rFonts w:ascii="Times New Roman" w:hAnsi="Times New Roman"/>
          <w:sz w:val="23"/>
          <w:szCs w:val="23"/>
        </w:rPr>
        <w:t xml:space="preserve">FN vers la droite sont très </w:t>
      </w:r>
      <w:r w:rsidRPr="006557DF">
        <w:rPr>
          <w:rFonts w:ascii="Times New Roman" w:hAnsi="Times New Roman"/>
          <w:sz w:val="23"/>
          <w:szCs w:val="23"/>
        </w:rPr>
        <w:t>faibles</w:t>
      </w:r>
      <w:r w:rsidR="00246824" w:rsidRPr="006557DF">
        <w:rPr>
          <w:rFonts w:ascii="Times New Roman" w:hAnsi="Times New Roman"/>
          <w:sz w:val="23"/>
          <w:szCs w:val="23"/>
        </w:rPr>
        <w:t xml:space="preserve"> (4-</w:t>
      </w:r>
      <w:r w:rsidRPr="006557DF">
        <w:rPr>
          <w:rFonts w:ascii="Times New Roman" w:hAnsi="Times New Roman"/>
          <w:sz w:val="23"/>
          <w:szCs w:val="23"/>
        </w:rPr>
        <w:t xml:space="preserve">6%) : ils </w:t>
      </w:r>
      <w:r w:rsidR="00246824" w:rsidRPr="006557DF">
        <w:rPr>
          <w:rFonts w:ascii="Times New Roman" w:hAnsi="Times New Roman"/>
          <w:sz w:val="23"/>
          <w:szCs w:val="23"/>
        </w:rPr>
        <w:t xml:space="preserve">pourraient s’avérer plus élevés en conditions réelles (notamment si la victoire </w:t>
      </w:r>
      <w:r w:rsidRPr="006557DF">
        <w:rPr>
          <w:rFonts w:ascii="Times New Roman" w:hAnsi="Times New Roman"/>
          <w:sz w:val="23"/>
          <w:szCs w:val="23"/>
        </w:rPr>
        <w:t>de la droite ne semble pas acquise</w:t>
      </w:r>
      <w:r w:rsidR="00246824" w:rsidRPr="006557DF">
        <w:rPr>
          <w:rFonts w:ascii="Times New Roman" w:hAnsi="Times New Roman"/>
          <w:sz w:val="23"/>
          <w:szCs w:val="23"/>
        </w:rPr>
        <w:t>)</w:t>
      </w:r>
      <w:r w:rsidR="00F06E2A">
        <w:rPr>
          <w:rFonts w:ascii="Times New Roman" w:hAnsi="Times New Roman"/>
          <w:sz w:val="23"/>
          <w:szCs w:val="23"/>
        </w:rPr>
        <w:t>, provoquant des difficultés pour la liste PS</w:t>
      </w:r>
      <w:r w:rsidR="00246824" w:rsidRPr="006557DF">
        <w:rPr>
          <w:rFonts w:ascii="Times New Roman" w:hAnsi="Times New Roman"/>
          <w:sz w:val="23"/>
          <w:szCs w:val="23"/>
        </w:rPr>
        <w:t xml:space="preserve">. </w:t>
      </w:r>
    </w:p>
    <w:p w:rsidR="00EE4D63" w:rsidRDefault="006557DF" w:rsidP="00FD1C53">
      <w:pPr>
        <w:pStyle w:val="ListParagraph"/>
        <w:numPr>
          <w:ilvl w:val="0"/>
          <w:numId w:val="3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br w:type="page"/>
      </w:r>
      <w:r w:rsidR="00FD1C53">
        <w:rPr>
          <w:rFonts w:ascii="Times New Roman" w:hAnsi="Times New Roman"/>
          <w:sz w:val="23"/>
          <w:szCs w:val="23"/>
        </w:rPr>
        <w:t xml:space="preserve">Enfin une étude d’Harris sur le </w:t>
      </w:r>
      <w:r w:rsidR="00FD1C53" w:rsidRPr="00764975">
        <w:rPr>
          <w:rFonts w:ascii="Times New Roman" w:hAnsi="Times New Roman"/>
          <w:b/>
          <w:sz w:val="23"/>
          <w:szCs w:val="23"/>
        </w:rPr>
        <w:t>profil sociologique des candidats</w:t>
      </w:r>
      <w:r w:rsidR="00FD1C53">
        <w:rPr>
          <w:rFonts w:ascii="Times New Roman" w:hAnsi="Times New Roman"/>
          <w:sz w:val="23"/>
          <w:szCs w:val="23"/>
        </w:rPr>
        <w:t xml:space="preserve"> est éclairante. Nous avons toujours </w:t>
      </w:r>
      <w:r w:rsidR="00764975">
        <w:rPr>
          <w:rFonts w:ascii="Times New Roman" w:hAnsi="Times New Roman"/>
          <w:sz w:val="23"/>
          <w:szCs w:val="23"/>
        </w:rPr>
        <w:t>un gros manque sur les profils d’employés, que le FN a largement investis.</w:t>
      </w:r>
    </w:p>
    <w:p w:rsidR="00EE4D63" w:rsidRDefault="00F06E2A" w:rsidP="0018168F">
      <w:pPr>
        <w:pStyle w:val="ListParagraph"/>
        <w:tabs>
          <w:tab w:val="left" w:pos="284"/>
        </w:tabs>
        <w:spacing w:before="240" w:after="0" w:line="276" w:lineRule="auto"/>
        <w:ind w:left="0"/>
        <w:contextualSpacing w:val="0"/>
        <w:jc w:val="center"/>
        <w:rPr>
          <w:rFonts w:ascii="Times New Roman" w:hAnsi="Times New Roman"/>
          <w:sz w:val="23"/>
          <w:szCs w:val="23"/>
        </w:rPr>
      </w:pPr>
      <w:r>
        <w:pict>
          <v:shape id="_x0000_i1025" type="#_x0000_t75" style="width:468.75pt;height:291.75pt">
            <v:imagedata r:id="rId9" r:href="rId10" cropbottom="6494f"/>
          </v:shape>
        </w:pict>
      </w:r>
    </w:p>
    <w:p w:rsidR="00EE4D63" w:rsidRDefault="00EE4D63" w:rsidP="007C6D30">
      <w:pPr>
        <w:pStyle w:val="ListParagraph"/>
        <w:tabs>
          <w:tab w:val="left" w:pos="284"/>
        </w:tabs>
        <w:spacing w:before="24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</w:p>
    <w:p w:rsidR="00764975" w:rsidRDefault="00764975" w:rsidP="007C6D30">
      <w:pPr>
        <w:pStyle w:val="ListParagraph"/>
        <w:tabs>
          <w:tab w:val="left" w:pos="284"/>
        </w:tabs>
        <w:spacing w:before="240" w:after="0" w:line="276" w:lineRule="auto"/>
        <w:ind w:left="0"/>
        <w:contextualSpacing w:val="0"/>
        <w:jc w:val="both"/>
        <w:rPr>
          <w:rFonts w:ascii="Times New Roman" w:hAnsi="Times New Roman"/>
          <w:sz w:val="23"/>
          <w:szCs w:val="23"/>
        </w:rPr>
      </w:pPr>
    </w:p>
    <w:p w:rsidR="0029181D" w:rsidRPr="00927B7B" w:rsidRDefault="0018168F" w:rsidP="0018168F">
      <w:pPr>
        <w:tabs>
          <w:tab w:val="left" w:pos="6663"/>
        </w:tabs>
        <w:spacing w:before="360" w:after="0" w:line="264" w:lineRule="auto"/>
        <w:jc w:val="both"/>
        <w:rPr>
          <w:rFonts w:ascii="Times New Roman" w:hAnsi="Times New Roman"/>
          <w:color w:val="0D0D0D"/>
          <w:sz w:val="21"/>
          <w:szCs w:val="21"/>
        </w:rPr>
      </w:pPr>
      <w:r>
        <w:rPr>
          <w:rFonts w:ascii="Times New Roman" w:hAnsi="Times New Roman"/>
          <w:color w:val="0D0D0D"/>
          <w:sz w:val="21"/>
          <w:szCs w:val="21"/>
        </w:rPr>
        <w:tab/>
        <w:t>A</w:t>
      </w:r>
      <w:r w:rsidR="00817187" w:rsidRPr="00980997">
        <w:rPr>
          <w:rFonts w:ascii="Times New Roman" w:hAnsi="Times New Roman"/>
          <w:color w:val="0D0D0D"/>
          <w:sz w:val="21"/>
          <w:szCs w:val="21"/>
        </w:rPr>
        <w:t>drien ABECASSIS</w:t>
      </w:r>
    </w:p>
    <w:sectPr w:rsidR="0029181D" w:rsidRPr="00927B7B" w:rsidSect="003E35DC">
      <w:pgSz w:w="11906" w:h="16838"/>
      <w:pgMar w:top="680" w:right="1077" w:bottom="680" w:left="1077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D636C" w:rsidRDefault="00ED636C" w:rsidP="00817187">
      <w:pPr>
        <w:spacing w:after="0" w:line="240" w:lineRule="auto"/>
      </w:pPr>
      <w:r>
        <w:separator/>
      </w:r>
    </w:p>
  </w:endnote>
  <w:endnote w:type="continuationSeparator" w:id="0">
    <w:p w:rsidR="00ED636C" w:rsidRDefault="00ED636C" w:rsidP="008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D636C" w:rsidRDefault="00ED636C" w:rsidP="00817187">
      <w:pPr>
        <w:spacing w:after="0" w:line="240" w:lineRule="auto"/>
      </w:pPr>
      <w:r>
        <w:separator/>
      </w:r>
    </w:p>
  </w:footnote>
  <w:footnote w:type="continuationSeparator" w:id="0">
    <w:p w:rsidR="00ED636C" w:rsidRDefault="00ED636C" w:rsidP="00817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067E"/>
    <w:multiLevelType w:val="hybridMultilevel"/>
    <w:tmpl w:val="C7D6D4E8"/>
    <w:lvl w:ilvl="0" w:tplc="2B78F2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32E39"/>
    <w:multiLevelType w:val="hybridMultilevel"/>
    <w:tmpl w:val="D0CA4D3A"/>
    <w:lvl w:ilvl="0" w:tplc="2CF0740E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982DEC"/>
    <w:multiLevelType w:val="hybridMultilevel"/>
    <w:tmpl w:val="C8783124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452459"/>
    <w:multiLevelType w:val="multilevel"/>
    <w:tmpl w:val="2DB6F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73300"/>
    <w:multiLevelType w:val="hybridMultilevel"/>
    <w:tmpl w:val="8258E21E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234F19"/>
    <w:multiLevelType w:val="multilevel"/>
    <w:tmpl w:val="6D1C6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16D5F"/>
    <w:multiLevelType w:val="hybridMultilevel"/>
    <w:tmpl w:val="FAB0D7C6"/>
    <w:lvl w:ilvl="0" w:tplc="3240251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1D156B"/>
    <w:multiLevelType w:val="hybridMultilevel"/>
    <w:tmpl w:val="8872179A"/>
    <w:lvl w:ilvl="0" w:tplc="B7BC444E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81788"/>
    <w:multiLevelType w:val="hybridMultilevel"/>
    <w:tmpl w:val="525287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7A489014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728B7"/>
    <w:multiLevelType w:val="multilevel"/>
    <w:tmpl w:val="65C0F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81941"/>
    <w:multiLevelType w:val="hybridMultilevel"/>
    <w:tmpl w:val="D6BC8A44"/>
    <w:lvl w:ilvl="0" w:tplc="D470685A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44DB4911"/>
    <w:multiLevelType w:val="hybridMultilevel"/>
    <w:tmpl w:val="9CD4138C"/>
    <w:lvl w:ilvl="0" w:tplc="0D8CFBE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63249F"/>
    <w:multiLevelType w:val="hybridMultilevel"/>
    <w:tmpl w:val="2584864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5F7366"/>
    <w:multiLevelType w:val="hybridMultilevel"/>
    <w:tmpl w:val="79B0D73C"/>
    <w:lvl w:ilvl="0" w:tplc="AED0ED5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F5E1F"/>
    <w:multiLevelType w:val="hybridMultilevel"/>
    <w:tmpl w:val="1F2ADEA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D126D6B"/>
    <w:multiLevelType w:val="multilevel"/>
    <w:tmpl w:val="C3D66F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3975D8"/>
    <w:multiLevelType w:val="hybridMultilevel"/>
    <w:tmpl w:val="7B1A307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1E5942"/>
    <w:multiLevelType w:val="hybridMultilevel"/>
    <w:tmpl w:val="342A86B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E706CB"/>
    <w:multiLevelType w:val="hybridMultilevel"/>
    <w:tmpl w:val="3C7CEAA8"/>
    <w:lvl w:ilvl="0" w:tplc="9A007E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84DF2"/>
    <w:multiLevelType w:val="multilevel"/>
    <w:tmpl w:val="23B8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7699">
    <w:abstractNumId w:val="17"/>
  </w:num>
  <w:num w:numId="2" w16cid:durableId="907155409">
    <w:abstractNumId w:val="8"/>
  </w:num>
  <w:num w:numId="3" w16cid:durableId="1701467436">
    <w:abstractNumId w:val="7"/>
  </w:num>
  <w:num w:numId="4" w16cid:durableId="1397823339">
    <w:abstractNumId w:val="4"/>
  </w:num>
  <w:num w:numId="5" w16cid:durableId="539710381">
    <w:abstractNumId w:val="19"/>
  </w:num>
  <w:num w:numId="6" w16cid:durableId="1614970577">
    <w:abstractNumId w:val="0"/>
  </w:num>
  <w:num w:numId="7" w16cid:durableId="19046741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9041050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542059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41013187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244118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4933938">
    <w:abstractNumId w:val="16"/>
  </w:num>
  <w:num w:numId="13" w16cid:durableId="1028481786">
    <w:abstractNumId w:val="18"/>
  </w:num>
  <w:num w:numId="14" w16cid:durableId="1373533481">
    <w:abstractNumId w:val="12"/>
  </w:num>
  <w:num w:numId="15" w16cid:durableId="171917160">
    <w:abstractNumId w:val="13"/>
  </w:num>
  <w:num w:numId="16" w16cid:durableId="1072973653">
    <w:abstractNumId w:val="1"/>
  </w:num>
  <w:num w:numId="17" w16cid:durableId="1276134987">
    <w:abstractNumId w:val="2"/>
  </w:num>
  <w:num w:numId="18" w16cid:durableId="1754158932">
    <w:abstractNumId w:val="6"/>
  </w:num>
  <w:num w:numId="19" w16cid:durableId="2087796776">
    <w:abstractNumId w:val="11"/>
  </w:num>
  <w:num w:numId="20" w16cid:durableId="190192723">
    <w:abstractNumId w:val="14"/>
  </w:num>
  <w:num w:numId="21" w16cid:durableId="1707631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3BB2"/>
    <w:rsid w:val="00000581"/>
    <w:rsid w:val="00005A91"/>
    <w:rsid w:val="00023BC4"/>
    <w:rsid w:val="00031657"/>
    <w:rsid w:val="0003410A"/>
    <w:rsid w:val="00090D7F"/>
    <w:rsid w:val="000D0ECA"/>
    <w:rsid w:val="000E32C8"/>
    <w:rsid w:val="00107CEB"/>
    <w:rsid w:val="001215C8"/>
    <w:rsid w:val="001245A5"/>
    <w:rsid w:val="0015756A"/>
    <w:rsid w:val="00167C69"/>
    <w:rsid w:val="0018168F"/>
    <w:rsid w:val="001A0F8F"/>
    <w:rsid w:val="001A12B2"/>
    <w:rsid w:val="001A6052"/>
    <w:rsid w:val="001C7373"/>
    <w:rsid w:val="001D66E6"/>
    <w:rsid w:val="001D6BBC"/>
    <w:rsid w:val="001D7C9A"/>
    <w:rsid w:val="00246824"/>
    <w:rsid w:val="0027719A"/>
    <w:rsid w:val="0029181D"/>
    <w:rsid w:val="00293474"/>
    <w:rsid w:val="002B0B2D"/>
    <w:rsid w:val="002B7923"/>
    <w:rsid w:val="002C5588"/>
    <w:rsid w:val="002E2A50"/>
    <w:rsid w:val="0031350C"/>
    <w:rsid w:val="00317A03"/>
    <w:rsid w:val="003235D1"/>
    <w:rsid w:val="00335E6C"/>
    <w:rsid w:val="00352CAC"/>
    <w:rsid w:val="00374AE8"/>
    <w:rsid w:val="003A4835"/>
    <w:rsid w:val="003B489D"/>
    <w:rsid w:val="003E0864"/>
    <w:rsid w:val="003E35DC"/>
    <w:rsid w:val="003F668D"/>
    <w:rsid w:val="00420752"/>
    <w:rsid w:val="00446883"/>
    <w:rsid w:val="004511DE"/>
    <w:rsid w:val="00480C30"/>
    <w:rsid w:val="00490359"/>
    <w:rsid w:val="004961D3"/>
    <w:rsid w:val="004B1C7F"/>
    <w:rsid w:val="004B57A5"/>
    <w:rsid w:val="004D07AC"/>
    <w:rsid w:val="004F3A8D"/>
    <w:rsid w:val="00521933"/>
    <w:rsid w:val="00545D1F"/>
    <w:rsid w:val="005520D7"/>
    <w:rsid w:val="005654ED"/>
    <w:rsid w:val="00571301"/>
    <w:rsid w:val="005A0B6D"/>
    <w:rsid w:val="005A4A0D"/>
    <w:rsid w:val="005F318C"/>
    <w:rsid w:val="005F34C2"/>
    <w:rsid w:val="005F5ED9"/>
    <w:rsid w:val="00601519"/>
    <w:rsid w:val="00614F6C"/>
    <w:rsid w:val="006204D8"/>
    <w:rsid w:val="00625998"/>
    <w:rsid w:val="006338A9"/>
    <w:rsid w:val="006413FB"/>
    <w:rsid w:val="00651501"/>
    <w:rsid w:val="006523E9"/>
    <w:rsid w:val="006557DF"/>
    <w:rsid w:val="00663861"/>
    <w:rsid w:val="00674736"/>
    <w:rsid w:val="00681058"/>
    <w:rsid w:val="006A4BDE"/>
    <w:rsid w:val="006A6B71"/>
    <w:rsid w:val="006C798B"/>
    <w:rsid w:val="006E6DD1"/>
    <w:rsid w:val="00706943"/>
    <w:rsid w:val="00723DD7"/>
    <w:rsid w:val="00734E9E"/>
    <w:rsid w:val="00764975"/>
    <w:rsid w:val="007818FD"/>
    <w:rsid w:val="007868C3"/>
    <w:rsid w:val="0079211D"/>
    <w:rsid w:val="0079468B"/>
    <w:rsid w:val="007A5F3D"/>
    <w:rsid w:val="007C3D5F"/>
    <w:rsid w:val="007C5E86"/>
    <w:rsid w:val="007C6D30"/>
    <w:rsid w:val="007C7A01"/>
    <w:rsid w:val="00817187"/>
    <w:rsid w:val="0082041A"/>
    <w:rsid w:val="00824166"/>
    <w:rsid w:val="0084318C"/>
    <w:rsid w:val="00843C4B"/>
    <w:rsid w:val="008470A1"/>
    <w:rsid w:val="00853DE6"/>
    <w:rsid w:val="00855E48"/>
    <w:rsid w:val="00857059"/>
    <w:rsid w:val="00864828"/>
    <w:rsid w:val="008A29F6"/>
    <w:rsid w:val="008B2B86"/>
    <w:rsid w:val="008D378F"/>
    <w:rsid w:val="008E2846"/>
    <w:rsid w:val="008E69EE"/>
    <w:rsid w:val="00904379"/>
    <w:rsid w:val="00927B7B"/>
    <w:rsid w:val="00944EDF"/>
    <w:rsid w:val="0096364C"/>
    <w:rsid w:val="00980997"/>
    <w:rsid w:val="00990965"/>
    <w:rsid w:val="009A119B"/>
    <w:rsid w:val="009A4B58"/>
    <w:rsid w:val="009B2AC8"/>
    <w:rsid w:val="009B4D9E"/>
    <w:rsid w:val="009E12DF"/>
    <w:rsid w:val="009E4ADB"/>
    <w:rsid w:val="00A33334"/>
    <w:rsid w:val="00A3364C"/>
    <w:rsid w:val="00A422DA"/>
    <w:rsid w:val="00A56865"/>
    <w:rsid w:val="00A7443D"/>
    <w:rsid w:val="00A83B4E"/>
    <w:rsid w:val="00A90DB1"/>
    <w:rsid w:val="00A91564"/>
    <w:rsid w:val="00A9713A"/>
    <w:rsid w:val="00AA5EA4"/>
    <w:rsid w:val="00AC2056"/>
    <w:rsid w:val="00AC6325"/>
    <w:rsid w:val="00AE478F"/>
    <w:rsid w:val="00B07FEE"/>
    <w:rsid w:val="00B226DD"/>
    <w:rsid w:val="00B26EC4"/>
    <w:rsid w:val="00B454FF"/>
    <w:rsid w:val="00B45C9F"/>
    <w:rsid w:val="00B462CF"/>
    <w:rsid w:val="00B64225"/>
    <w:rsid w:val="00B75E0A"/>
    <w:rsid w:val="00B80BAD"/>
    <w:rsid w:val="00B8396D"/>
    <w:rsid w:val="00BA3ABE"/>
    <w:rsid w:val="00BA76FD"/>
    <w:rsid w:val="00BB77BC"/>
    <w:rsid w:val="00BD2982"/>
    <w:rsid w:val="00BE028D"/>
    <w:rsid w:val="00BF48EC"/>
    <w:rsid w:val="00C372E8"/>
    <w:rsid w:val="00C46E9A"/>
    <w:rsid w:val="00C523DA"/>
    <w:rsid w:val="00C6209D"/>
    <w:rsid w:val="00C62D1B"/>
    <w:rsid w:val="00C801F7"/>
    <w:rsid w:val="00C85A46"/>
    <w:rsid w:val="00C94DFE"/>
    <w:rsid w:val="00CB2F2C"/>
    <w:rsid w:val="00CB3CE6"/>
    <w:rsid w:val="00CC035C"/>
    <w:rsid w:val="00CC1927"/>
    <w:rsid w:val="00CE41DC"/>
    <w:rsid w:val="00CF6DC2"/>
    <w:rsid w:val="00D052FA"/>
    <w:rsid w:val="00D43D08"/>
    <w:rsid w:val="00D7057F"/>
    <w:rsid w:val="00D84980"/>
    <w:rsid w:val="00D901A5"/>
    <w:rsid w:val="00DA12E9"/>
    <w:rsid w:val="00DA4FF2"/>
    <w:rsid w:val="00DA57DB"/>
    <w:rsid w:val="00DC7B45"/>
    <w:rsid w:val="00DF0FD1"/>
    <w:rsid w:val="00DF30A7"/>
    <w:rsid w:val="00E00AA3"/>
    <w:rsid w:val="00E01112"/>
    <w:rsid w:val="00E340E1"/>
    <w:rsid w:val="00E44A1F"/>
    <w:rsid w:val="00E452A2"/>
    <w:rsid w:val="00E54835"/>
    <w:rsid w:val="00E54A79"/>
    <w:rsid w:val="00E6367A"/>
    <w:rsid w:val="00E649DC"/>
    <w:rsid w:val="00E6506F"/>
    <w:rsid w:val="00E73BB2"/>
    <w:rsid w:val="00E76AC3"/>
    <w:rsid w:val="00E81487"/>
    <w:rsid w:val="00E86159"/>
    <w:rsid w:val="00E92ADF"/>
    <w:rsid w:val="00E954B7"/>
    <w:rsid w:val="00EA5ED3"/>
    <w:rsid w:val="00EB72E0"/>
    <w:rsid w:val="00EC1120"/>
    <w:rsid w:val="00ED636C"/>
    <w:rsid w:val="00ED6A4D"/>
    <w:rsid w:val="00EE4D63"/>
    <w:rsid w:val="00F06E2A"/>
    <w:rsid w:val="00F268AB"/>
    <w:rsid w:val="00F359FD"/>
    <w:rsid w:val="00F44F41"/>
    <w:rsid w:val="00F550C8"/>
    <w:rsid w:val="00F8491C"/>
    <w:rsid w:val="00F958B6"/>
    <w:rsid w:val="00FA3283"/>
    <w:rsid w:val="00FB286D"/>
    <w:rsid w:val="00FD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7A936F1-5783-4BB2-BD6B-7DD1B9DE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paragraph" w:styleId="Heading1">
    <w:name w:val="heading 1"/>
    <w:basedOn w:val="Normal"/>
    <w:link w:val="Heading1Char"/>
    <w:uiPriority w:val="9"/>
    <w:qFormat/>
    <w:rsid w:val="002E2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E2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87"/>
  </w:style>
  <w:style w:type="paragraph" w:styleId="Footer">
    <w:name w:val="footer"/>
    <w:basedOn w:val="Normal"/>
    <w:link w:val="Foot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87"/>
  </w:style>
  <w:style w:type="paragraph" w:styleId="BalloonText">
    <w:name w:val="Balloon Text"/>
    <w:basedOn w:val="Normal"/>
    <w:link w:val="BalloonTextChar"/>
    <w:uiPriority w:val="99"/>
    <w:semiHidden/>
    <w:unhideWhenUsed/>
    <w:rsid w:val="004D07A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7AC"/>
    <w:rPr>
      <w:rFonts w:ascii="Arial" w:hAnsi="Arial" w:cs="Arial"/>
      <w:sz w:val="16"/>
      <w:szCs w:val="16"/>
    </w:rPr>
  </w:style>
  <w:style w:type="character" w:customStyle="1" w:styleId="Heading1Char">
    <w:name w:val="Heading 1 Char"/>
    <w:link w:val="Heading1"/>
    <w:uiPriority w:val="9"/>
    <w:rsid w:val="002E2A5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2E2A50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2E2A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hat">
    <w:name w:val="hat"/>
    <w:basedOn w:val="Normal"/>
    <w:uiPriority w:val="99"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articleauthor">
    <w:name w:val="article_author"/>
    <w:basedOn w:val="Normal"/>
    <w:uiPriority w:val="99"/>
    <w:rsid w:val="002E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apple-converted-space">
    <w:name w:val="apple-converted-space"/>
    <w:rsid w:val="002E2A50"/>
  </w:style>
  <w:style w:type="character" w:styleId="Emphasis">
    <w:name w:val="Emphasis"/>
    <w:uiPriority w:val="20"/>
    <w:qFormat/>
    <w:rsid w:val="002E2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pbs.twimg.com/media/CTiDqMIUcAAuyFb.png:lar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https://pbs.twimg.com/media/CThHt-KWIAAgjbp.jpg:lar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947</Words>
  <Characters>5401</Characters>
  <Application>Microsoft Office Word</Application>
  <DocSecurity>4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6336</CharactersWithSpaces>
  <SharedDoc>false</SharedDoc>
  <HLinks>
    <vt:vector size="6" baseType="variant">
      <vt:variant>
        <vt:i4>786525</vt:i4>
      </vt:variant>
      <vt:variant>
        <vt:i4>-1</vt:i4>
      </vt:variant>
      <vt:variant>
        <vt:i4>1026</vt:i4>
      </vt:variant>
      <vt:variant>
        <vt:i4>1</vt:i4>
      </vt:variant>
      <vt:variant>
        <vt:lpwstr>https://pbs.twimg.com/media/CTiDqMIUcAAuyFb.png:large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7</cp:revision>
  <cp:lastPrinted>2015-11-13T18:58:00Z</cp:lastPrinted>
  <dcterms:created xsi:type="dcterms:W3CDTF">2015-11-12T11:31:00Z</dcterms:created>
  <dcterms:modified xsi:type="dcterms:W3CDTF">2015-11-13T19:00:00Z</dcterms:modified>
</cp:coreProperties>
</file>