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20F2F">
        <w:rPr>
          <w:rFonts w:ascii="Times New Roman" w:eastAsia="Times New Roman" w:hAnsi="Times New Roman"/>
          <w:color w:val="0D0D0D"/>
          <w:sz w:val="23"/>
          <w:szCs w:val="23"/>
        </w:rPr>
        <w:t>19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 xml:space="preserve"> janvier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2016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Default="00E5348D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D7615" w:rsidRPr="008B70D0" w:rsidRDefault="00AD7615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DC067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courriers reçus suite au discours CESE</w:t>
      </w:r>
    </w:p>
    <w:p w:rsidR="007F041C" w:rsidRDefault="007F041C" w:rsidP="00A7114D">
      <w:pPr>
        <w:spacing w:before="120" w:after="0"/>
        <w:jc w:val="both"/>
        <w:rPr>
          <w:sz w:val="23"/>
          <w:szCs w:val="23"/>
        </w:rPr>
      </w:pPr>
    </w:p>
    <w:p w:rsidR="00DC067D" w:rsidRDefault="00DC067D" w:rsidP="007F041C">
      <w:pPr>
        <w:spacing w:before="120" w:after="0" w:line="264" w:lineRule="auto"/>
        <w:jc w:val="both"/>
      </w:pPr>
      <w:r w:rsidRPr="0066747D">
        <w:rPr>
          <w:bCs/>
        </w:rPr>
        <w:t>Le flux de courriers relatifs au plan d’urgence pour l’emploi présenté au CESE a été relativement faible :</w:t>
      </w:r>
      <w:r>
        <w:rPr>
          <w:b/>
          <w:bCs/>
        </w:rPr>
        <w:t xml:space="preserve"> une trentaine à ce jour</w:t>
      </w:r>
      <w:r>
        <w:t>.</w:t>
      </w:r>
    </w:p>
    <w:p w:rsidR="00DC067D" w:rsidRDefault="00DC067D" w:rsidP="0066747D">
      <w:pPr>
        <w:spacing w:after="0" w:line="264" w:lineRule="auto"/>
        <w:jc w:val="both"/>
      </w:pPr>
    </w:p>
    <w:p w:rsidR="00DC067D" w:rsidRDefault="00DC067D" w:rsidP="00DC067D">
      <w:pPr>
        <w:pStyle w:val="ListParagraph"/>
        <w:numPr>
          <w:ilvl w:val="0"/>
          <w:numId w:val="26"/>
        </w:numPr>
        <w:spacing w:before="120" w:line="264" w:lineRule="auto"/>
        <w:ind w:left="284" w:hanging="284"/>
        <w:jc w:val="both"/>
      </w:pPr>
      <w:r>
        <w:rPr>
          <w:b/>
          <w:bCs/>
        </w:rPr>
        <w:t>30% témoignent sobrement de leur soutien</w:t>
      </w:r>
      <w:r>
        <w:rPr>
          <w:b/>
          <w:bCs/>
          <w:color w:val="1F497D"/>
        </w:rPr>
        <w:t xml:space="preserve"> </w:t>
      </w:r>
      <w:r>
        <w:t>: «</w:t>
      </w:r>
      <w:r>
        <w:rPr>
          <w:b/>
          <w:bCs/>
        </w:rPr>
        <w:t> </w:t>
      </w:r>
      <w:r>
        <w:rPr>
          <w:i/>
          <w:iCs/>
        </w:rPr>
        <w:t>Je vous souhaite sincèrement de réussir </w:t>
      </w:r>
      <w:r>
        <w:t>» ; « </w:t>
      </w:r>
      <w:r>
        <w:rPr>
          <w:i/>
          <w:iCs/>
        </w:rPr>
        <w:t>J’espère que toutes vos mesures inverseront la courbe du chômage</w:t>
      </w:r>
      <w:r>
        <w:t xml:space="preserve"> ». </w:t>
      </w:r>
    </w:p>
    <w:p w:rsidR="00DC067D" w:rsidRDefault="00DC3D7D" w:rsidP="00DC067D">
      <w:pPr>
        <w:spacing w:before="120" w:after="0" w:line="264" w:lineRule="auto"/>
        <w:ind w:left="284"/>
        <w:jc w:val="both"/>
      </w:pPr>
      <w:r>
        <w:t xml:space="preserve">La plupart du temps </w:t>
      </w:r>
      <w:r w:rsidRPr="00DC3D7D">
        <w:rPr>
          <w:b/>
        </w:rPr>
        <w:t>s</w:t>
      </w:r>
      <w:r w:rsidR="00DC067D" w:rsidRPr="00DC3D7D">
        <w:rPr>
          <w:b/>
        </w:rPr>
        <w:t>ans se prononcer sur le fond, ces intervenants approuvent la démarche</w:t>
      </w:r>
      <w:r w:rsidR="00DC067D">
        <w:t xml:space="preserve"> et l’attention portée aux personnes « </w:t>
      </w:r>
      <w:r w:rsidR="00DC067D">
        <w:rPr>
          <w:i/>
          <w:iCs/>
        </w:rPr>
        <w:t>privées d’emploi</w:t>
      </w:r>
      <w:r w:rsidR="00DC067D">
        <w:t> » : « </w:t>
      </w:r>
      <w:r w:rsidR="00DC067D">
        <w:rPr>
          <w:i/>
          <w:iCs/>
        </w:rPr>
        <w:t>je sais que vous êtes honnête et que vous faites de votre mieux</w:t>
      </w:r>
      <w:r w:rsidR="00DC067D">
        <w:t> ».</w:t>
      </w:r>
    </w:p>
    <w:p w:rsidR="00DC067D" w:rsidRDefault="00DC3D7D" w:rsidP="00DC3D7D">
      <w:pPr>
        <w:spacing w:before="120" w:after="0" w:line="264" w:lineRule="auto"/>
        <w:ind w:left="284"/>
        <w:jc w:val="both"/>
      </w:pPr>
      <w:r>
        <w:t>L</w:t>
      </w:r>
      <w:r w:rsidR="00DC067D">
        <w:t xml:space="preserve">a transformation du CICE en baisse définitive des cotisations sociale est accueillie favorablement par </w:t>
      </w:r>
      <w:r>
        <w:t>quelques petits chefs d’entreprises directement intéressés</w:t>
      </w:r>
      <w:r w:rsidR="00DC067D">
        <w:t> : « </w:t>
      </w:r>
      <w:r w:rsidR="00DC067D">
        <w:rPr>
          <w:i/>
          <w:iCs/>
        </w:rPr>
        <w:t>Enfin une bonne nouvelle !</w:t>
      </w:r>
      <w:r w:rsidR="00DC067D">
        <w:t> »</w:t>
      </w:r>
      <w:r w:rsidR="00DC067D">
        <w:rPr>
          <w:color w:val="1F497D"/>
        </w:rPr>
        <w:t>.</w:t>
      </w:r>
      <w:r w:rsidR="00DC067D">
        <w:t xml:space="preserve"> </w:t>
      </w:r>
    </w:p>
    <w:p w:rsidR="00DC3D7D" w:rsidRDefault="00DC3D7D" w:rsidP="0066747D">
      <w:pPr>
        <w:spacing w:after="0" w:line="264" w:lineRule="auto"/>
        <w:jc w:val="both"/>
      </w:pPr>
    </w:p>
    <w:p w:rsidR="007F041C" w:rsidRDefault="00DC3D7D" w:rsidP="007F041C">
      <w:pPr>
        <w:pStyle w:val="ListParagraph"/>
        <w:numPr>
          <w:ilvl w:val="0"/>
          <w:numId w:val="26"/>
        </w:numPr>
        <w:spacing w:before="120" w:line="264" w:lineRule="auto"/>
        <w:ind w:left="284" w:hanging="284"/>
        <w:jc w:val="both"/>
      </w:pPr>
      <w:r w:rsidRPr="00434A9A">
        <w:rPr>
          <w:b/>
        </w:rPr>
        <w:t>Une grosse moitié (55%) sont plus critiques</w:t>
      </w:r>
      <w:r w:rsidRPr="00320F2F">
        <w:t>, mais avec un biais d’auto-sélection net :</w:t>
      </w:r>
      <w:r w:rsidRPr="00434A9A">
        <w:rPr>
          <w:b/>
        </w:rPr>
        <w:t xml:space="preserve"> il y a très peu de critiques « idéologique » ou des orientations</w:t>
      </w:r>
      <w:r w:rsidRPr="00320F2F">
        <w:t>, la plupart de ces courriers émana</w:t>
      </w:r>
      <w:r w:rsidR="007F041C" w:rsidRPr="00320F2F">
        <w:t xml:space="preserve">nt de </w:t>
      </w:r>
      <w:r w:rsidR="007F041C" w:rsidRPr="00434A9A">
        <w:rPr>
          <w:b/>
        </w:rPr>
        <w:t>corre</w:t>
      </w:r>
      <w:r w:rsidR="00434A9A" w:rsidRPr="00434A9A">
        <w:rPr>
          <w:b/>
        </w:rPr>
        <w:t>spondants directement concernés</w:t>
      </w:r>
      <w:r w:rsidRPr="00434A9A">
        <w:rPr>
          <w:b/>
        </w:rPr>
        <w:t xml:space="preserve"> qui</w:t>
      </w:r>
      <w:r w:rsidR="00434A9A" w:rsidRPr="00434A9A">
        <w:rPr>
          <w:b/>
        </w:rPr>
        <w:t xml:space="preserve"> se basent sur</w:t>
      </w:r>
      <w:r w:rsidRPr="00434A9A">
        <w:rPr>
          <w:b/>
        </w:rPr>
        <w:t xml:space="preserve"> </w:t>
      </w:r>
      <w:r w:rsidR="00434A9A" w:rsidRPr="00434A9A">
        <w:rPr>
          <w:b/>
        </w:rPr>
        <w:t>leur situation personnelle pour faire</w:t>
      </w:r>
      <w:r w:rsidRPr="00434A9A">
        <w:rPr>
          <w:b/>
        </w:rPr>
        <w:t xml:space="preserve"> part de leur réserve</w:t>
      </w:r>
      <w:r w:rsidR="00434A9A" w:rsidRPr="00434A9A">
        <w:rPr>
          <w:b/>
        </w:rPr>
        <w:t>s</w:t>
      </w:r>
      <w:r w:rsidR="007F041C">
        <w:t xml:space="preserve">. </w:t>
      </w:r>
    </w:p>
    <w:p w:rsidR="007F041C" w:rsidRDefault="007F041C" w:rsidP="0066747D">
      <w:pPr>
        <w:pStyle w:val="ListParagraph"/>
        <w:numPr>
          <w:ilvl w:val="0"/>
          <w:numId w:val="27"/>
        </w:numPr>
        <w:spacing w:before="240" w:line="264" w:lineRule="auto"/>
        <w:ind w:left="568" w:hanging="284"/>
        <w:jc w:val="both"/>
      </w:pPr>
      <w:r w:rsidRPr="00434A9A">
        <w:rPr>
          <w:u w:val="single"/>
        </w:rPr>
        <w:t xml:space="preserve">Les mesures en faveur de l’apprentissage et des formations pour les jeunes et les chômeurs sont </w:t>
      </w:r>
      <w:r w:rsidR="00434A9A" w:rsidRPr="00434A9A">
        <w:rPr>
          <w:u w:val="single"/>
        </w:rPr>
        <w:t>celles qui soulèvent le plus</w:t>
      </w:r>
      <w:r w:rsidRPr="00434A9A">
        <w:rPr>
          <w:u w:val="single"/>
        </w:rPr>
        <w:t xml:space="preserve"> </w:t>
      </w:r>
      <w:r w:rsidR="00434A9A" w:rsidRPr="00434A9A">
        <w:rPr>
          <w:u w:val="single"/>
        </w:rPr>
        <w:t>de</w:t>
      </w:r>
      <w:r w:rsidRPr="00434A9A">
        <w:rPr>
          <w:u w:val="single"/>
        </w:rPr>
        <w:t xml:space="preserve"> scepticisme</w:t>
      </w:r>
      <w:r w:rsidR="00434A9A" w:rsidRPr="00434A9A">
        <w:t>, totalisant</w:t>
      </w:r>
      <w:r w:rsidRPr="00434A9A">
        <w:t xml:space="preserve"> 40% des</w:t>
      </w:r>
      <w:r>
        <w:t xml:space="preserve"> correspondants dont les 2/3 </w:t>
      </w:r>
      <w:r w:rsidR="00320F2F">
        <w:t>exposent</w:t>
      </w:r>
      <w:r>
        <w:t xml:space="preserve"> leurs difficultés personnelles à voir leur contrat précaire ou leur formation en alternance déboucher sur un emploi : « </w:t>
      </w:r>
      <w:r>
        <w:rPr>
          <w:i/>
          <w:iCs/>
        </w:rPr>
        <w:t>Sauf le respect que je vous dois, vous êtes complètement à côté de la plaque ! Les entreprises ne jouent pas le jeu de l’embauche, elles utilisent les jeunes pour toucher les aides de l’Etat </w:t>
      </w:r>
      <w:r w:rsidR="00320F2F">
        <w:t>».</w:t>
      </w:r>
    </w:p>
    <w:p w:rsidR="007F041C" w:rsidRDefault="007F041C" w:rsidP="00434A9A">
      <w:pPr>
        <w:spacing w:before="120" w:after="0" w:line="264" w:lineRule="auto"/>
        <w:ind w:left="567"/>
        <w:jc w:val="both"/>
      </w:pPr>
      <w:r>
        <w:t xml:space="preserve">S’agissant des nouvelles formations annoncées, 1/3 de ces correspondants expriment leurs réserves, estimant que d’autres leviers sont prioritaires pour résoudre le problème du chômage : </w:t>
      </w:r>
      <w:r>
        <w:rPr>
          <w:i/>
          <w:iCs/>
        </w:rPr>
        <w:t>« La formation ne donne pas de résultats immédiats, elle est souvent inadaptée au</w:t>
      </w:r>
      <w:r w:rsidR="00434A9A">
        <w:rPr>
          <w:i/>
          <w:iCs/>
        </w:rPr>
        <w:t xml:space="preserve"> monde du travail</w:t>
      </w:r>
      <w:r>
        <w:t> » ; « </w:t>
      </w:r>
      <w:r>
        <w:rPr>
          <w:i/>
          <w:iCs/>
        </w:rPr>
        <w:t>le problème ce n’est pas la formation, c’est la complexité qui freine les ardeurs et l’activité des entrepreneurs </w:t>
      </w:r>
      <w:r>
        <w:t>».</w:t>
      </w:r>
    </w:p>
    <w:p w:rsidR="00525E3E" w:rsidRDefault="00525E3E" w:rsidP="0066747D">
      <w:pPr>
        <w:pStyle w:val="ListParagraph"/>
        <w:numPr>
          <w:ilvl w:val="0"/>
          <w:numId w:val="27"/>
        </w:numPr>
        <w:spacing w:before="240" w:line="264" w:lineRule="auto"/>
        <w:ind w:left="568" w:hanging="284"/>
        <w:jc w:val="both"/>
      </w:pPr>
      <w:r>
        <w:rPr>
          <w:u w:val="single"/>
        </w:rPr>
        <w:t>Le plafonnement des indemnités prud’homales pour les salariés</w:t>
      </w:r>
      <w:r>
        <w:rPr>
          <w:b/>
          <w:bCs/>
          <w:u w:val="single"/>
        </w:rPr>
        <w:t xml:space="preserve"> </w:t>
      </w:r>
      <w:r>
        <w:rPr>
          <w:u w:val="single"/>
        </w:rPr>
        <w:t>réunit 15% des critiques</w:t>
      </w:r>
      <w:r>
        <w:t>, émanant de salariés actuellement en conflit avec leur employeur : « </w:t>
      </w:r>
      <w:r>
        <w:rPr>
          <w:i/>
          <w:iCs/>
        </w:rPr>
        <w:t>vous offrez un laisser passer aux abus. En quoi cette mesure va-t-elle améliorer l’emploi ?</w:t>
      </w:r>
      <w:r>
        <w:t> ».</w:t>
      </w:r>
    </w:p>
    <w:p w:rsidR="00525E3E" w:rsidRDefault="00525E3E" w:rsidP="0066747D">
      <w:pPr>
        <w:pStyle w:val="ListParagraph"/>
        <w:numPr>
          <w:ilvl w:val="0"/>
          <w:numId w:val="27"/>
        </w:numPr>
        <w:spacing w:before="240" w:line="264" w:lineRule="auto"/>
        <w:ind w:left="568" w:hanging="284"/>
        <w:jc w:val="both"/>
      </w:pPr>
      <w:r>
        <w:t>Les dispositions régissant l’assurance-chômage</w:t>
      </w:r>
      <w:r>
        <w:rPr>
          <w:b/>
          <w:bCs/>
        </w:rPr>
        <w:t xml:space="preserve"> </w:t>
      </w:r>
      <w:r>
        <w:t xml:space="preserve">et les </w:t>
      </w:r>
      <w:r>
        <w:rPr>
          <w:u w:val="single"/>
        </w:rPr>
        <w:t>suggestions formulées par la Cour des Comptes sont redoutées par 15% des correspondants</w:t>
      </w:r>
      <w:r>
        <w:t> : « </w:t>
      </w:r>
      <w:r>
        <w:rPr>
          <w:i/>
          <w:iCs/>
        </w:rPr>
        <w:t>A l’âge de 53 ans je subis un chômage économique et je suis en panique en prenant connaissance des pistes de la Cour pour réduire les allocations chômage </w:t>
      </w:r>
      <w:r>
        <w:t>» ; « </w:t>
      </w:r>
      <w:r>
        <w:rPr>
          <w:i/>
          <w:iCs/>
        </w:rPr>
        <w:t>je vous dis ma colère, baisser les allocations pour couvrir les déficits de la dette, c’est du délire !</w:t>
      </w:r>
      <w:r>
        <w:t> ».</w:t>
      </w:r>
    </w:p>
    <w:p w:rsidR="00E5348D" w:rsidRDefault="00E5348D" w:rsidP="00525E3E">
      <w:pPr>
        <w:pStyle w:val="ListParagraph"/>
        <w:spacing w:before="180" w:line="264" w:lineRule="auto"/>
        <w:ind w:left="284"/>
        <w:jc w:val="both"/>
      </w:pPr>
    </w:p>
    <w:p w:rsidR="0066747D" w:rsidRDefault="0066747D" w:rsidP="00525E3E">
      <w:pPr>
        <w:pStyle w:val="ListParagraph"/>
        <w:spacing w:before="180" w:line="264" w:lineRule="auto"/>
        <w:ind w:left="284"/>
        <w:jc w:val="both"/>
      </w:pPr>
    </w:p>
    <w:p w:rsidR="00525E3E" w:rsidRDefault="00525E3E" w:rsidP="00525E3E">
      <w:pPr>
        <w:pStyle w:val="ListParagraph"/>
        <w:spacing w:before="180" w:line="264" w:lineRule="auto"/>
        <w:ind w:left="284"/>
        <w:jc w:val="both"/>
      </w:pPr>
      <w:r>
        <w:t>Parmi les critiques plus « politiques » ou non-directement concernées :</w:t>
      </w:r>
    </w:p>
    <w:p w:rsidR="007F041C" w:rsidRDefault="007F041C" w:rsidP="0066747D">
      <w:pPr>
        <w:pStyle w:val="ListParagraph"/>
        <w:numPr>
          <w:ilvl w:val="0"/>
          <w:numId w:val="27"/>
        </w:numPr>
        <w:spacing w:before="240" w:line="264" w:lineRule="auto"/>
        <w:ind w:left="568" w:hanging="284"/>
        <w:jc w:val="both"/>
      </w:pPr>
      <w:r>
        <w:rPr>
          <w:u w:val="single"/>
        </w:rPr>
        <w:t>20% réduise</w:t>
      </w:r>
      <w:r w:rsidR="00525E3E">
        <w:rPr>
          <w:u w:val="single"/>
        </w:rPr>
        <w:t>nt</w:t>
      </w:r>
      <w:r>
        <w:rPr>
          <w:u w:val="single"/>
        </w:rPr>
        <w:t xml:space="preserve"> </w:t>
      </w:r>
      <w:r w:rsidR="00525E3E">
        <w:rPr>
          <w:u w:val="single"/>
        </w:rPr>
        <w:t>c</w:t>
      </w:r>
      <w:r>
        <w:rPr>
          <w:u w:val="single"/>
        </w:rPr>
        <w:t xml:space="preserve">e plan à une manœuvre </w:t>
      </w:r>
      <w:r w:rsidRPr="00E5348D">
        <w:rPr>
          <w:u w:val="single"/>
        </w:rPr>
        <w:t xml:space="preserve">politique </w:t>
      </w:r>
      <w:r w:rsidR="00E5348D">
        <w:rPr>
          <w:u w:val="single"/>
        </w:rPr>
        <w:t>(</w:t>
      </w:r>
      <w:r w:rsidR="00E5348D" w:rsidRPr="00E5348D">
        <w:rPr>
          <w:u w:val="single"/>
        </w:rPr>
        <w:t>signe que le récit propagé par une partie des médias existe dans l’opinion mais reste mesuré</w:t>
      </w:r>
      <w:r w:rsidR="00E5348D">
        <w:rPr>
          <w:u w:val="single"/>
        </w:rPr>
        <w:t>)</w:t>
      </w:r>
      <w:r w:rsidR="00E5348D">
        <w:t xml:space="preserve"> </w:t>
      </w:r>
      <w:r>
        <w:t xml:space="preserve">destinée à </w:t>
      </w:r>
      <w:r w:rsidR="00525E3E">
        <w:t>« </w:t>
      </w:r>
      <w:r>
        <w:rPr>
          <w:i/>
          <w:iCs/>
        </w:rPr>
        <w:t>sortir des chômeurs des statistiques</w:t>
      </w:r>
      <w:r w:rsidR="00525E3E">
        <w:t> »</w:t>
      </w:r>
      <w:r>
        <w:t xml:space="preserve"> et engendrer </w:t>
      </w:r>
      <w:r w:rsidR="00525E3E">
        <w:t>« </w:t>
      </w:r>
      <w:r>
        <w:rPr>
          <w:i/>
          <w:iCs/>
        </w:rPr>
        <w:t>artificiellement</w:t>
      </w:r>
      <w:r w:rsidR="00525E3E">
        <w:t> »</w:t>
      </w:r>
      <w:r>
        <w:t xml:space="preserve"> une inversion de la courbe du chômage </w:t>
      </w:r>
      <w:r w:rsidR="00E5348D">
        <w:t>pour</w:t>
      </w:r>
      <w:r>
        <w:t xml:space="preserve"> permettr</w:t>
      </w:r>
      <w:r w:rsidR="00E5348D">
        <w:t>e</w:t>
      </w:r>
      <w:r>
        <w:t xml:space="preserve"> au PR de légitimer sa candidature en 2017 : </w:t>
      </w:r>
      <w:r w:rsidR="00E5348D">
        <w:t>« </w:t>
      </w:r>
      <w:r>
        <w:rPr>
          <w:i/>
          <w:iCs/>
        </w:rPr>
        <w:t>les mesures actuelles font penser à la volonté et seule volonté de vous représenter en 2017 et cela fait peur</w:t>
      </w:r>
      <w:r w:rsidR="00E5348D">
        <w:t> »</w:t>
      </w:r>
      <w:r w:rsidR="00DC067D">
        <w:t>.</w:t>
      </w:r>
    </w:p>
    <w:p w:rsidR="007F041C" w:rsidRDefault="00E5348D" w:rsidP="0066747D">
      <w:pPr>
        <w:pStyle w:val="ListParagraph"/>
        <w:numPr>
          <w:ilvl w:val="0"/>
          <w:numId w:val="27"/>
        </w:numPr>
        <w:spacing w:before="240" w:line="264" w:lineRule="auto"/>
        <w:ind w:left="568" w:hanging="284"/>
        <w:jc w:val="both"/>
      </w:pPr>
      <w:r>
        <w:t>e</w:t>
      </w:r>
      <w:r w:rsidR="007F041C">
        <w:t xml:space="preserve">nfin, </w:t>
      </w:r>
      <w:r w:rsidR="007F041C">
        <w:rPr>
          <w:u w:val="single"/>
        </w:rPr>
        <w:t xml:space="preserve">10% de ces commentaires </w:t>
      </w:r>
      <w:r>
        <w:rPr>
          <w:u w:val="single"/>
        </w:rPr>
        <w:t>critiquent les aides aux entreprises</w:t>
      </w:r>
      <w:r w:rsidRPr="00E5348D">
        <w:t xml:space="preserve">, </w:t>
      </w:r>
      <w:r w:rsidR="007F041C">
        <w:t xml:space="preserve">jugées </w:t>
      </w:r>
      <w:r w:rsidRPr="00E5348D">
        <w:rPr>
          <w:u w:val="single"/>
        </w:rPr>
        <w:t xml:space="preserve">trop </w:t>
      </w:r>
      <w:r w:rsidR="007F041C" w:rsidRPr="00E5348D">
        <w:rPr>
          <w:u w:val="single"/>
        </w:rPr>
        <w:t>coûteuses</w:t>
      </w:r>
      <w:r w:rsidR="007F041C">
        <w:t xml:space="preserve"> (« </w:t>
      </w:r>
      <w:r w:rsidR="007F041C">
        <w:rPr>
          <w:i/>
          <w:iCs/>
        </w:rPr>
        <w:t>le CICE nous coûte cher</w:t>
      </w:r>
      <w:r w:rsidR="007F041C">
        <w:t xml:space="preserve"> ») et </w:t>
      </w:r>
      <w:r w:rsidRPr="00E5348D">
        <w:rPr>
          <w:u w:val="single"/>
        </w:rPr>
        <w:t xml:space="preserve">trop </w:t>
      </w:r>
      <w:r w:rsidR="007F041C" w:rsidRPr="00E5348D">
        <w:rPr>
          <w:u w:val="single"/>
        </w:rPr>
        <w:t>peu effi</w:t>
      </w:r>
      <w:r w:rsidRPr="00E5348D">
        <w:rPr>
          <w:u w:val="single"/>
        </w:rPr>
        <w:t>caces</w:t>
      </w:r>
      <w:r>
        <w:t xml:space="preserve"> en matière d’embauches : « </w:t>
      </w:r>
      <w:r w:rsidR="007F041C">
        <w:rPr>
          <w:i/>
          <w:iCs/>
        </w:rPr>
        <w:t>ce n’est pas en promettant des aides même sous forme de déductions fiscales que vous ferez de l’emploi !</w:t>
      </w:r>
      <w:r>
        <w:t> »</w:t>
      </w:r>
      <w:r w:rsidR="007F041C">
        <w:rPr>
          <w:color w:val="1F497D"/>
        </w:rPr>
        <w:t> </w:t>
      </w:r>
      <w:r w:rsidR="007F041C">
        <w:t xml:space="preserve">; </w:t>
      </w:r>
      <w:r>
        <w:t>« </w:t>
      </w:r>
      <w:r w:rsidR="007F041C">
        <w:rPr>
          <w:i/>
          <w:iCs/>
        </w:rPr>
        <w:t>Vous voulez relancer l’emploi, commencez par diminuer les charges patronales et augmentez les salaires !</w:t>
      </w:r>
      <w:r>
        <w:t> »</w:t>
      </w:r>
      <w:r w:rsidR="00320F2F">
        <w:t>.</w:t>
      </w:r>
    </w:p>
    <w:p w:rsidR="007F041C" w:rsidRDefault="007F041C" w:rsidP="0066747D">
      <w:pPr>
        <w:spacing w:after="0" w:line="264" w:lineRule="auto"/>
        <w:jc w:val="both"/>
      </w:pPr>
    </w:p>
    <w:p w:rsidR="007F041C" w:rsidRDefault="007F041C" w:rsidP="00E5348D">
      <w:pPr>
        <w:pStyle w:val="ListParagraph"/>
        <w:numPr>
          <w:ilvl w:val="0"/>
          <w:numId w:val="26"/>
        </w:numPr>
        <w:spacing w:before="120" w:line="264" w:lineRule="auto"/>
        <w:ind w:left="284" w:hanging="284"/>
        <w:jc w:val="both"/>
        <w:rPr>
          <w:sz w:val="23"/>
          <w:szCs w:val="23"/>
        </w:rPr>
      </w:pPr>
      <w:r>
        <w:rPr>
          <w:b/>
          <w:bCs/>
        </w:rPr>
        <w:t xml:space="preserve">15% des messages sont constitués d’attentes de la part de divers publics : </w:t>
      </w:r>
      <w:r>
        <w:t>sénior (« </w:t>
      </w:r>
      <w:r>
        <w:rPr>
          <w:i/>
          <w:iCs/>
        </w:rPr>
        <w:t>catégorie de chômeurs oubliée</w:t>
      </w:r>
      <w:r>
        <w:t> ») ; travailleur handicapé engagé dans un parcours de reconversion professionnelle et « </w:t>
      </w:r>
      <w:r>
        <w:rPr>
          <w:i/>
          <w:iCs/>
        </w:rPr>
        <w:t>attendant des actes pour aider à la création</w:t>
      </w:r>
      <w:r w:rsidR="00E5348D">
        <w:rPr>
          <w:i/>
          <w:iCs/>
        </w:rPr>
        <w:t xml:space="preserve"> d’entreprise</w:t>
      </w:r>
      <w:r w:rsidR="00E5348D">
        <w:t> » ; jeune diplômé manquant d’expérience ; chômeur de longue durée.</w:t>
      </w:r>
    </w:p>
    <w:p w:rsidR="007F041C" w:rsidRDefault="007F041C" w:rsidP="00A7114D">
      <w:pPr>
        <w:spacing w:before="120" w:after="0"/>
        <w:jc w:val="both"/>
        <w:rPr>
          <w:sz w:val="23"/>
          <w:szCs w:val="23"/>
        </w:rPr>
      </w:pPr>
    </w:p>
    <w:p w:rsidR="0066747D" w:rsidRDefault="002846FC" w:rsidP="0066747D">
      <w:pPr>
        <w:pStyle w:val="ListParagraph"/>
        <w:numPr>
          <w:ilvl w:val="0"/>
          <w:numId w:val="28"/>
        </w:numPr>
        <w:spacing w:line="264" w:lineRule="auto"/>
        <w:ind w:left="568" w:hanging="284"/>
        <w:jc w:val="both"/>
        <w:rPr>
          <w:i/>
        </w:rPr>
      </w:pPr>
      <w:r w:rsidRPr="0066747D">
        <w:rPr>
          <w:i/>
        </w:rPr>
        <w:t xml:space="preserve">En dehors des personnes directement concernées (qui sur-réagissent naturellement avec cet outil), le plan d’urgence annoncé soulève </w:t>
      </w:r>
      <w:r w:rsidR="00320F2F" w:rsidRPr="0066747D">
        <w:rPr>
          <w:i/>
        </w:rPr>
        <w:t>assez peu de contestations construites</w:t>
      </w:r>
      <w:r w:rsidRPr="0066747D">
        <w:rPr>
          <w:i/>
        </w:rPr>
        <w:t xml:space="preserve"> – qu’il s’agisse de critiques politiciennes ou idéologiques – mais également assez peu d’enthousiasme (en témoigne le flux mesuré</w:t>
      </w:r>
      <w:r w:rsidR="0066747D">
        <w:rPr>
          <w:i/>
        </w:rPr>
        <w:t>,</w:t>
      </w:r>
      <w:r w:rsidR="00320F2F" w:rsidRPr="0066747D">
        <w:rPr>
          <w:i/>
        </w:rPr>
        <w:t xml:space="preserve"> sur un sujet ou les attentes sont </w:t>
      </w:r>
      <w:r w:rsidR="0066747D">
        <w:rPr>
          <w:i/>
        </w:rPr>
        <w:t>considérables</w:t>
      </w:r>
      <w:r w:rsidRPr="0066747D">
        <w:rPr>
          <w:i/>
        </w:rPr>
        <w:t>).</w:t>
      </w:r>
    </w:p>
    <w:p w:rsidR="005F072C" w:rsidRPr="0066747D" w:rsidRDefault="006A73A3" w:rsidP="0066747D">
      <w:pPr>
        <w:pStyle w:val="ListParagraph"/>
        <w:spacing w:before="120" w:line="264" w:lineRule="auto"/>
        <w:ind w:left="567"/>
        <w:jc w:val="both"/>
        <w:rPr>
          <w:i/>
        </w:rPr>
      </w:pPr>
      <w:r w:rsidRPr="0066747D">
        <w:rPr>
          <w:i/>
        </w:rPr>
        <w:t>C’est un</w:t>
      </w:r>
      <w:r w:rsidR="00320F2F" w:rsidRPr="0066747D">
        <w:rPr>
          <w:i/>
        </w:rPr>
        <w:t xml:space="preserve"> scepticisme</w:t>
      </w:r>
      <w:r w:rsidRPr="0066747D">
        <w:rPr>
          <w:i/>
        </w:rPr>
        <w:t xml:space="preserve"> qui</w:t>
      </w:r>
      <w:r w:rsidR="00320F2F" w:rsidRPr="0066747D">
        <w:rPr>
          <w:i/>
        </w:rPr>
        <w:t xml:space="preserve"> semble l’emporter</w:t>
      </w:r>
      <w:r w:rsidRPr="0066747D">
        <w:rPr>
          <w:i/>
        </w:rPr>
        <w:t xml:space="preserve">, et un regard finalement assez distant. Peut-être que voir la machine « se mettre en route » réellement (débat parlementaire, médiatisation des plans de formation avec les Régions etc.) permettra d’accrocher </w:t>
      </w:r>
      <w:r w:rsidR="0066747D">
        <w:rPr>
          <w:i/>
        </w:rPr>
        <w:t>davantage</w:t>
      </w:r>
      <w:r w:rsidRPr="0066747D">
        <w:rPr>
          <w:i/>
        </w:rPr>
        <w:t xml:space="preserve"> l’attention.</w:t>
      </w:r>
    </w:p>
    <w:p w:rsidR="005F072C" w:rsidRPr="002846FC" w:rsidRDefault="005F072C" w:rsidP="00AE6DEA">
      <w:pPr>
        <w:pStyle w:val="ListParagraph"/>
        <w:ind w:left="0"/>
        <w:rPr>
          <w:i/>
          <w:sz w:val="23"/>
          <w:szCs w:val="23"/>
        </w:rPr>
      </w:pPr>
    </w:p>
    <w:p w:rsidR="005F072C" w:rsidRPr="0066747D" w:rsidRDefault="005F072C" w:rsidP="00AE6DEA">
      <w:pPr>
        <w:pStyle w:val="ListParagraph"/>
        <w:ind w:left="0"/>
      </w:pPr>
    </w:p>
    <w:p w:rsidR="00727CCB" w:rsidRPr="0066747D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66747D">
        <w:rPr>
          <w:rFonts w:eastAsia="Times New Roman"/>
        </w:rPr>
        <w:tab/>
      </w:r>
    </w:p>
    <w:p w:rsidR="00727CCB" w:rsidRPr="0066747D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63B3D" w:rsidRPr="0066747D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</w:pPr>
      <w:r w:rsidRPr="0066747D">
        <w:rPr>
          <w:color w:val="0D0D0D"/>
        </w:rPr>
        <w:tab/>
      </w:r>
      <w:r w:rsidR="00194CB4" w:rsidRPr="0066747D">
        <w:rPr>
          <w:color w:val="0D0D0D"/>
        </w:rPr>
        <w:t xml:space="preserve">Adrien </w:t>
      </w:r>
      <w:r w:rsidR="00194CB4" w:rsidRPr="0066747D">
        <w:t>ABECASSIS</w:t>
      </w:r>
    </w:p>
    <w:sectPr w:rsidR="00563B3D" w:rsidRPr="0066747D" w:rsidSect="00AA664D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59ED" w:rsidRDefault="00D459ED" w:rsidP="00C52130">
      <w:pPr>
        <w:spacing w:after="0" w:line="240" w:lineRule="auto"/>
      </w:pPr>
      <w:r>
        <w:separator/>
      </w:r>
    </w:p>
  </w:endnote>
  <w:endnote w:type="continuationSeparator" w:id="0">
    <w:p w:rsidR="00D459ED" w:rsidRDefault="00D459ED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66747D">
      <w:rPr>
        <w:rFonts w:cs="Calibri"/>
        <w:noProof/>
        <w:color w:val="404040"/>
      </w:rPr>
      <w:t>2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59ED" w:rsidRDefault="00D459ED" w:rsidP="00C52130">
      <w:pPr>
        <w:spacing w:after="0" w:line="240" w:lineRule="auto"/>
      </w:pPr>
      <w:r>
        <w:separator/>
      </w:r>
    </w:p>
  </w:footnote>
  <w:footnote w:type="continuationSeparator" w:id="0">
    <w:p w:rsidR="00D459ED" w:rsidRDefault="00D459ED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1E4A"/>
    <w:multiLevelType w:val="hybridMultilevel"/>
    <w:tmpl w:val="655E3274"/>
    <w:lvl w:ilvl="0" w:tplc="EC0C1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116BD9"/>
    <w:multiLevelType w:val="hybridMultilevel"/>
    <w:tmpl w:val="CD3A9E84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82E42"/>
    <w:multiLevelType w:val="hybridMultilevel"/>
    <w:tmpl w:val="B282A4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861A4"/>
    <w:multiLevelType w:val="hybridMultilevel"/>
    <w:tmpl w:val="6E9E1A72"/>
    <w:lvl w:ilvl="0" w:tplc="D984582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18AB"/>
    <w:multiLevelType w:val="hybridMultilevel"/>
    <w:tmpl w:val="4A0C1782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847773"/>
    <w:multiLevelType w:val="hybridMultilevel"/>
    <w:tmpl w:val="3C3AD64E"/>
    <w:lvl w:ilvl="0" w:tplc="2BD877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1FB71DF"/>
    <w:multiLevelType w:val="hybridMultilevel"/>
    <w:tmpl w:val="42984AE2"/>
    <w:lvl w:ilvl="0" w:tplc="66A426C8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26E3AD7"/>
    <w:multiLevelType w:val="hybridMultilevel"/>
    <w:tmpl w:val="3EE665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09255061">
    <w:abstractNumId w:val="16"/>
  </w:num>
  <w:num w:numId="2" w16cid:durableId="1724283946">
    <w:abstractNumId w:val="17"/>
  </w:num>
  <w:num w:numId="3" w16cid:durableId="405611178">
    <w:abstractNumId w:val="15"/>
  </w:num>
  <w:num w:numId="4" w16cid:durableId="138301499">
    <w:abstractNumId w:val="18"/>
  </w:num>
  <w:num w:numId="5" w16cid:durableId="468211279">
    <w:abstractNumId w:val="14"/>
  </w:num>
  <w:num w:numId="6" w16cid:durableId="1387800078">
    <w:abstractNumId w:val="13"/>
  </w:num>
  <w:num w:numId="7" w16cid:durableId="712190609">
    <w:abstractNumId w:val="21"/>
  </w:num>
  <w:num w:numId="8" w16cid:durableId="988899497">
    <w:abstractNumId w:val="22"/>
  </w:num>
  <w:num w:numId="9" w16cid:durableId="1902909325">
    <w:abstractNumId w:val="20"/>
  </w:num>
  <w:num w:numId="10" w16cid:durableId="724567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4227217">
    <w:abstractNumId w:val="12"/>
  </w:num>
  <w:num w:numId="12" w16cid:durableId="20543053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10872697">
    <w:abstractNumId w:val="8"/>
  </w:num>
  <w:num w:numId="14" w16cid:durableId="901715268">
    <w:abstractNumId w:val="7"/>
  </w:num>
  <w:num w:numId="15" w16cid:durableId="65029381">
    <w:abstractNumId w:val="5"/>
  </w:num>
  <w:num w:numId="16" w16cid:durableId="144784138">
    <w:abstractNumId w:val="0"/>
  </w:num>
  <w:num w:numId="17" w16cid:durableId="919875015">
    <w:abstractNumId w:val="6"/>
  </w:num>
  <w:num w:numId="18" w16cid:durableId="1832257383">
    <w:abstractNumId w:val="12"/>
  </w:num>
  <w:num w:numId="19" w16cid:durableId="937370468">
    <w:abstractNumId w:val="19"/>
  </w:num>
  <w:num w:numId="20" w16cid:durableId="1622304187">
    <w:abstractNumId w:val="2"/>
  </w:num>
  <w:num w:numId="21" w16cid:durableId="277373052">
    <w:abstractNumId w:val="10"/>
  </w:num>
  <w:num w:numId="22" w16cid:durableId="800876843">
    <w:abstractNumId w:val="11"/>
  </w:num>
  <w:num w:numId="23" w16cid:durableId="1869371417">
    <w:abstractNumId w:val="3"/>
  </w:num>
  <w:num w:numId="24" w16cid:durableId="313417357">
    <w:abstractNumId w:val="24"/>
  </w:num>
  <w:num w:numId="25" w16cid:durableId="494608601">
    <w:abstractNumId w:val="23"/>
  </w:num>
  <w:num w:numId="26" w16cid:durableId="1597403494">
    <w:abstractNumId w:val="4"/>
  </w:num>
  <w:num w:numId="27" w16cid:durableId="356975355">
    <w:abstractNumId w:val="1"/>
  </w:num>
  <w:num w:numId="28" w16cid:durableId="13306908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015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02AF"/>
    <w:rsid w:val="000D1840"/>
    <w:rsid w:val="000D1BB8"/>
    <w:rsid w:val="000D200C"/>
    <w:rsid w:val="000D2313"/>
    <w:rsid w:val="000D2933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D0203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846FC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20F2F"/>
    <w:rsid w:val="0033093D"/>
    <w:rsid w:val="003313CB"/>
    <w:rsid w:val="00333B88"/>
    <w:rsid w:val="00336EE8"/>
    <w:rsid w:val="00342979"/>
    <w:rsid w:val="003452D7"/>
    <w:rsid w:val="00347828"/>
    <w:rsid w:val="0035401A"/>
    <w:rsid w:val="00354C65"/>
    <w:rsid w:val="00355D88"/>
    <w:rsid w:val="00360B5E"/>
    <w:rsid w:val="00364E09"/>
    <w:rsid w:val="0036746A"/>
    <w:rsid w:val="00384536"/>
    <w:rsid w:val="0039112E"/>
    <w:rsid w:val="00392BB2"/>
    <w:rsid w:val="00393B61"/>
    <w:rsid w:val="00393C2A"/>
    <w:rsid w:val="003949D2"/>
    <w:rsid w:val="003967E8"/>
    <w:rsid w:val="003A4EDF"/>
    <w:rsid w:val="003B4A5B"/>
    <w:rsid w:val="003C4A2C"/>
    <w:rsid w:val="003E005F"/>
    <w:rsid w:val="003E3A46"/>
    <w:rsid w:val="003E647C"/>
    <w:rsid w:val="003E6898"/>
    <w:rsid w:val="003F30E0"/>
    <w:rsid w:val="003F5A94"/>
    <w:rsid w:val="003F630E"/>
    <w:rsid w:val="003F6DE5"/>
    <w:rsid w:val="003F6FDD"/>
    <w:rsid w:val="00404CDE"/>
    <w:rsid w:val="00406354"/>
    <w:rsid w:val="00412929"/>
    <w:rsid w:val="00416B9A"/>
    <w:rsid w:val="00431DF3"/>
    <w:rsid w:val="004331B9"/>
    <w:rsid w:val="00434A9A"/>
    <w:rsid w:val="00434C89"/>
    <w:rsid w:val="004373B8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5E3E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072C"/>
    <w:rsid w:val="005F40CA"/>
    <w:rsid w:val="005F42E1"/>
    <w:rsid w:val="005F6D2C"/>
    <w:rsid w:val="0060734B"/>
    <w:rsid w:val="00613E86"/>
    <w:rsid w:val="00613EEE"/>
    <w:rsid w:val="00615BBA"/>
    <w:rsid w:val="00617879"/>
    <w:rsid w:val="0063116A"/>
    <w:rsid w:val="00640039"/>
    <w:rsid w:val="00642F00"/>
    <w:rsid w:val="006565D5"/>
    <w:rsid w:val="00662D47"/>
    <w:rsid w:val="0066747D"/>
    <w:rsid w:val="0068433B"/>
    <w:rsid w:val="00684345"/>
    <w:rsid w:val="006A1CCC"/>
    <w:rsid w:val="006A3C4B"/>
    <w:rsid w:val="006A73A3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05D4"/>
    <w:rsid w:val="00771653"/>
    <w:rsid w:val="00784F1A"/>
    <w:rsid w:val="00785F73"/>
    <w:rsid w:val="0078614B"/>
    <w:rsid w:val="007873DB"/>
    <w:rsid w:val="00794D71"/>
    <w:rsid w:val="007A45F2"/>
    <w:rsid w:val="007A7D81"/>
    <w:rsid w:val="007B3F9A"/>
    <w:rsid w:val="007B426B"/>
    <w:rsid w:val="007B4582"/>
    <w:rsid w:val="007C1C34"/>
    <w:rsid w:val="007E271E"/>
    <w:rsid w:val="007F041C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57FC6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8F67FD"/>
    <w:rsid w:val="00900032"/>
    <w:rsid w:val="009022A6"/>
    <w:rsid w:val="009035D0"/>
    <w:rsid w:val="00906F24"/>
    <w:rsid w:val="009116B4"/>
    <w:rsid w:val="009121D9"/>
    <w:rsid w:val="00914322"/>
    <w:rsid w:val="00916D36"/>
    <w:rsid w:val="00923A2F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750EA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2EB4"/>
    <w:rsid w:val="009C7B08"/>
    <w:rsid w:val="009D3859"/>
    <w:rsid w:val="009D56DA"/>
    <w:rsid w:val="009D5A8D"/>
    <w:rsid w:val="009E0CEF"/>
    <w:rsid w:val="009E59C8"/>
    <w:rsid w:val="009F310F"/>
    <w:rsid w:val="009F33EE"/>
    <w:rsid w:val="00A0477B"/>
    <w:rsid w:val="00A04DE8"/>
    <w:rsid w:val="00A10188"/>
    <w:rsid w:val="00A12AA9"/>
    <w:rsid w:val="00A141FA"/>
    <w:rsid w:val="00A14B8C"/>
    <w:rsid w:val="00A31E01"/>
    <w:rsid w:val="00A35C02"/>
    <w:rsid w:val="00A3744F"/>
    <w:rsid w:val="00A46976"/>
    <w:rsid w:val="00A478BE"/>
    <w:rsid w:val="00A5268A"/>
    <w:rsid w:val="00A54844"/>
    <w:rsid w:val="00A551BB"/>
    <w:rsid w:val="00A626DC"/>
    <w:rsid w:val="00A627A0"/>
    <w:rsid w:val="00A64E34"/>
    <w:rsid w:val="00A66C1F"/>
    <w:rsid w:val="00A7114D"/>
    <w:rsid w:val="00A71705"/>
    <w:rsid w:val="00A7436D"/>
    <w:rsid w:val="00A750F9"/>
    <w:rsid w:val="00A834DC"/>
    <w:rsid w:val="00A83C89"/>
    <w:rsid w:val="00A85155"/>
    <w:rsid w:val="00A90661"/>
    <w:rsid w:val="00AA2DEB"/>
    <w:rsid w:val="00AA31F5"/>
    <w:rsid w:val="00AA512B"/>
    <w:rsid w:val="00AA664D"/>
    <w:rsid w:val="00AA745B"/>
    <w:rsid w:val="00AD0D28"/>
    <w:rsid w:val="00AD7615"/>
    <w:rsid w:val="00AE00BE"/>
    <w:rsid w:val="00AE1C79"/>
    <w:rsid w:val="00AE6DEA"/>
    <w:rsid w:val="00AF2CEB"/>
    <w:rsid w:val="00B058C5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C01A6A"/>
    <w:rsid w:val="00C035F6"/>
    <w:rsid w:val="00C10675"/>
    <w:rsid w:val="00C125E3"/>
    <w:rsid w:val="00C12B0E"/>
    <w:rsid w:val="00C131F5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8DC"/>
    <w:rsid w:val="00D42ADC"/>
    <w:rsid w:val="00D459ED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067D"/>
    <w:rsid w:val="00DC3D7D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48D"/>
    <w:rsid w:val="00E53C6E"/>
    <w:rsid w:val="00E56831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10945"/>
    <w:rsid w:val="00F224D5"/>
    <w:rsid w:val="00F227D1"/>
    <w:rsid w:val="00F2672A"/>
    <w:rsid w:val="00F313EC"/>
    <w:rsid w:val="00F41C65"/>
    <w:rsid w:val="00F426AF"/>
    <w:rsid w:val="00F451A8"/>
    <w:rsid w:val="00F616FC"/>
    <w:rsid w:val="00F619F1"/>
    <w:rsid w:val="00F63D49"/>
    <w:rsid w:val="00F7075A"/>
    <w:rsid w:val="00F71104"/>
    <w:rsid w:val="00F7228F"/>
    <w:rsid w:val="00F8319B"/>
    <w:rsid w:val="00F9605B"/>
    <w:rsid w:val="00FA1A6D"/>
    <w:rsid w:val="00FA40EF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205E00-7106-4D78-978B-6A06AEF2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699</Words>
  <Characters>3988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2015-12-29T10:27:00Z</cp:lastPrinted>
  <dcterms:created xsi:type="dcterms:W3CDTF">2016-01-19T16:45:00Z</dcterms:created>
  <dcterms:modified xsi:type="dcterms:W3CDTF">2016-01-19T18:03:00Z</dcterms:modified>
</cp:coreProperties>
</file>