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CEEFC0" w14:textId="77777777" w:rsidR="004C7F20" w:rsidRPr="00954856" w:rsidRDefault="004C7F20" w:rsidP="004C7F20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14:paraId="3AD071D7" w14:textId="7DAC2BF9" w:rsidR="004C7F20" w:rsidRPr="00954856" w:rsidRDefault="004C7F20" w:rsidP="004C7F20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1D71BF">
        <w:rPr>
          <w:rFonts w:ascii="Times New Roman" w:eastAsia="Times New Roman" w:hAnsi="Times New Roman"/>
          <w:color w:val="0D0D0D"/>
          <w:sz w:val="23"/>
          <w:szCs w:val="23"/>
        </w:rPr>
        <w:t>5 mars</w:t>
      </w:r>
      <w:r>
        <w:rPr>
          <w:rFonts w:ascii="Times New Roman" w:eastAsia="Times New Roman" w:hAnsi="Times New Roman"/>
          <w:color w:val="0D0D0D"/>
          <w:sz w:val="23"/>
          <w:szCs w:val="23"/>
        </w:rPr>
        <w:t xml:space="preserve"> 2016</w:t>
      </w:r>
    </w:p>
    <w:p w14:paraId="69AC1DD1" w14:textId="77777777" w:rsidR="004C7F20" w:rsidRPr="00954856" w:rsidRDefault="004C7F20" w:rsidP="004C7F20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14:paraId="0B00DD88" w14:textId="77777777"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3B3F4E86" w14:textId="77777777" w:rsidR="004C7F2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06B4334A" w14:textId="77777777" w:rsidR="00254AF9" w:rsidRDefault="00254AF9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4A2051BC" w14:textId="77777777" w:rsidR="004C7F20" w:rsidRPr="008B70D0" w:rsidRDefault="004C7F20" w:rsidP="004C7F2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54EC6772" w14:textId="77777777"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14:paraId="0C496B91" w14:textId="77777777" w:rsidR="004C7F20" w:rsidRPr="00954856" w:rsidRDefault="004C7F20" w:rsidP="004C7F2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14:paraId="77B04368" w14:textId="77777777" w:rsidR="004C7F20" w:rsidRPr="00954856" w:rsidRDefault="004C7F20" w:rsidP="004C7F2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14:paraId="4016F3A7" w14:textId="77777777" w:rsidR="004C7F20" w:rsidRPr="00954856" w:rsidRDefault="004C7F20" w:rsidP="004C7F2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14:paraId="4B8E25B5" w14:textId="77777777" w:rsidR="004C7F20" w:rsidRDefault="004C7F20" w:rsidP="004C7F2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18"/>
          <w:szCs w:val="18"/>
        </w:rPr>
      </w:pPr>
    </w:p>
    <w:p w14:paraId="27497B01" w14:textId="77777777" w:rsidR="004C7F20" w:rsidRPr="004C7F20" w:rsidRDefault="004C7F20" w:rsidP="004C7F20">
      <w:pPr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p w14:paraId="49009E91" w14:textId="3E973965" w:rsidR="004C7F20" w:rsidRPr="004C7F20" w:rsidRDefault="004C7F20" w:rsidP="004C7F20">
      <w:pPr>
        <w:spacing w:before="120" w:after="0" w:line="257" w:lineRule="auto"/>
        <w:jc w:val="both"/>
        <w:rPr>
          <w:rFonts w:asciiTheme="majorHAnsi" w:hAnsiTheme="majorHAnsi"/>
          <w:b/>
          <w:i/>
          <w:sz w:val="23"/>
          <w:szCs w:val="23"/>
          <w:u w:val="single"/>
        </w:rPr>
      </w:pPr>
      <w:r w:rsidRPr="004C7F20">
        <w:rPr>
          <w:rFonts w:asciiTheme="majorHAnsi" w:hAnsiTheme="majorHAnsi"/>
          <w:b/>
          <w:i/>
          <w:smallCaps/>
          <w:sz w:val="23"/>
          <w:szCs w:val="23"/>
        </w:rPr>
        <w:t>Objet</w:t>
      </w:r>
      <w:r w:rsidRPr="004C7F20">
        <w:rPr>
          <w:rFonts w:asciiTheme="majorHAnsi" w:hAnsiTheme="majorHAnsi"/>
          <w:i/>
          <w:sz w:val="23"/>
          <w:szCs w:val="23"/>
        </w:rPr>
        <w:t xml:space="preserve"> : </w:t>
      </w:r>
      <w:r>
        <w:rPr>
          <w:rFonts w:asciiTheme="majorHAnsi" w:hAnsiTheme="majorHAnsi"/>
          <w:b/>
          <w:i/>
          <w:u w:val="single"/>
        </w:rPr>
        <w:t>Questions d</w:t>
      </w:r>
      <w:r w:rsidR="006F4518">
        <w:rPr>
          <w:rFonts w:asciiTheme="majorHAnsi" w:hAnsiTheme="majorHAnsi"/>
          <w:b/>
          <w:i/>
          <w:u w:val="single"/>
        </w:rPr>
        <w:t>’</w:t>
      </w:r>
      <w:r>
        <w:rPr>
          <w:rFonts w:asciiTheme="majorHAnsi" w:hAnsiTheme="majorHAnsi"/>
          <w:b/>
          <w:i/>
          <w:u w:val="single"/>
        </w:rPr>
        <w:t>actualité du week-end :</w:t>
      </w:r>
      <w:r w:rsidRPr="004C7F20">
        <w:rPr>
          <w:rFonts w:asciiTheme="majorHAnsi" w:hAnsiTheme="majorHAnsi"/>
          <w:b/>
          <w:i/>
          <w:u w:val="single"/>
        </w:rPr>
        <w:t xml:space="preserve"> loi travail</w:t>
      </w:r>
    </w:p>
    <w:p w14:paraId="37D00C46" w14:textId="77777777" w:rsidR="004C7F20" w:rsidRPr="004C7F20" w:rsidRDefault="004C7F20" w:rsidP="009D2040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b/>
          <w:bCs/>
          <w:sz w:val="23"/>
          <w:szCs w:val="23"/>
          <w:u w:val="single"/>
          <w:lang w:eastAsia="fr-FR"/>
        </w:rPr>
      </w:pPr>
    </w:p>
    <w:p w14:paraId="7F05CC56" w14:textId="28E4273D" w:rsidR="00D95ECB" w:rsidRDefault="008B66B1" w:rsidP="009D2040">
      <w:pPr>
        <w:pStyle w:val="Paragraphedeliste"/>
        <w:tabs>
          <w:tab w:val="left" w:pos="426"/>
        </w:tabs>
        <w:spacing w:before="240" w:after="0" w:line="240" w:lineRule="auto"/>
        <w:ind w:left="0"/>
        <w:contextualSpacing w:val="0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8B66B1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Le jugement sur la loi poursuit sa dégradation</w:t>
      </w:r>
      <w:r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 xml:space="preserve"> : </w:t>
      </w:r>
      <w:r>
        <w:rPr>
          <w:rFonts w:asciiTheme="majorHAnsi" w:eastAsia="Times New Roman" w:hAnsiTheme="majorHAnsi" w:cs="Times New Roman"/>
          <w:sz w:val="23"/>
          <w:szCs w:val="23"/>
          <w:lang w:eastAsia="fr-FR"/>
        </w:rPr>
        <w:t>29% jugent qu</w:t>
      </w:r>
      <w:r w:rsidR="006F4518">
        <w:rPr>
          <w:rFonts w:asciiTheme="majorHAnsi" w:eastAsia="Times New Roman" w:hAnsiTheme="majorHAnsi" w:cs="Times New Roman"/>
          <w:sz w:val="23"/>
          <w:szCs w:val="23"/>
          <w:lang w:eastAsia="fr-FR"/>
        </w:rPr>
        <w:t>’</w:t>
      </w:r>
      <w:r>
        <w:rPr>
          <w:rFonts w:asciiTheme="majorHAnsi" w:eastAsia="Times New Roman" w:hAnsiTheme="majorHAnsi" w:cs="Times New Roman"/>
          <w:sz w:val="23"/>
          <w:szCs w:val="23"/>
          <w:lang w:eastAsia="fr-FR"/>
        </w:rPr>
        <w:t>elle va « </w:t>
      </w:r>
      <w:r w:rsidRPr="006F4518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dans le bon sens </w:t>
      </w:r>
      <w:r>
        <w:rPr>
          <w:rFonts w:asciiTheme="majorHAnsi" w:eastAsia="Times New Roman" w:hAnsiTheme="majorHAnsi" w:cs="Times New Roman"/>
          <w:sz w:val="23"/>
          <w:szCs w:val="23"/>
          <w:lang w:eastAsia="fr-FR"/>
        </w:rPr>
        <w:t>»</w:t>
      </w:r>
      <w:r w:rsidR="00F37603" w:rsidRPr="008B66B1">
        <w:rPr>
          <w:rFonts w:asciiTheme="majorHAnsi" w:eastAsia="Times New Roman" w:hAnsiTheme="majorHAnsi" w:cs="Times New Roman"/>
          <w:sz w:val="23"/>
          <w:szCs w:val="23"/>
          <w:lang w:eastAsia="fr-FR"/>
        </w:rPr>
        <w:t>, 3 points de moins en une semaine, -12 par rapport à fin janvier. L</w:t>
      </w:r>
      <w:r w:rsidR="006F4518">
        <w:rPr>
          <w:rFonts w:asciiTheme="majorHAnsi" w:eastAsia="Times New Roman" w:hAnsiTheme="majorHAnsi" w:cs="Times New Roman"/>
          <w:sz w:val="23"/>
          <w:szCs w:val="23"/>
          <w:lang w:eastAsia="fr-FR"/>
        </w:rPr>
        <w:t>’</w:t>
      </w:r>
      <w:r w:rsidR="00F37603" w:rsidRPr="008B66B1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opposition est forte au sein des </w:t>
      </w:r>
      <w:r w:rsidR="00F37603" w:rsidRPr="006F4518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catégories populaires</w:t>
      </w:r>
      <w:r w:rsidR="00F37603" w:rsidRPr="008B66B1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(78%) et de </w:t>
      </w:r>
      <w:r w:rsidR="00F37603" w:rsidRPr="006F4518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la gauche</w:t>
      </w:r>
      <w:r w:rsidR="00F37603" w:rsidRPr="008B66B1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(92% au Front de gauche, 65% au PS).</w:t>
      </w:r>
    </w:p>
    <w:p w14:paraId="637807AC" w14:textId="25A12520" w:rsidR="00F37603" w:rsidRPr="00D95ECB" w:rsidRDefault="00F37603" w:rsidP="009D2040">
      <w:pPr>
        <w:pStyle w:val="Paragraphedeliste"/>
        <w:tabs>
          <w:tab w:val="left" w:pos="426"/>
        </w:tabs>
        <w:spacing w:before="240" w:after="0" w:line="240" w:lineRule="auto"/>
        <w:ind w:left="0"/>
        <w:contextualSpacing w:val="0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D95ECB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Les points qui suscitent le plus d</w:t>
      </w:r>
      <w:r w:rsidR="006F4518" w:rsidRPr="00D95ECB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’</w:t>
      </w:r>
      <w:r w:rsidRPr="00D95ECB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opposition</w:t>
      </w:r>
      <w:r w:rsidRPr="00D95ECB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- que les Français souhaiteraient abandonner - ont un peu évolué depuis la semaine dernière :</w:t>
      </w:r>
    </w:p>
    <w:p w14:paraId="54222D82" w14:textId="114350D8" w:rsidR="005C77CB" w:rsidRDefault="00F37603" w:rsidP="009D2040">
      <w:pPr>
        <w:pStyle w:val="Paragraphedeliste"/>
        <w:numPr>
          <w:ilvl w:val="0"/>
          <w:numId w:val="4"/>
        </w:numPr>
        <w:spacing w:before="120" w:after="0" w:line="240" w:lineRule="auto"/>
        <w:ind w:left="284" w:hanging="284"/>
        <w:contextualSpacing w:val="0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>l</w:t>
      </w:r>
      <w:r w:rsidR="006F4518"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>’</w:t>
      </w:r>
      <w:r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assouplissement des conditions de licenciement économique, de loin, à </w:t>
      </w:r>
      <w:r w:rsidR="007412A0">
        <w:rPr>
          <w:rFonts w:asciiTheme="majorHAnsi" w:eastAsia="Times New Roman" w:hAnsiTheme="majorHAnsi" w:cs="Times New Roman"/>
          <w:sz w:val="23"/>
          <w:szCs w:val="23"/>
          <w:lang w:eastAsia="fr-FR"/>
        </w:rPr>
        <w:t>30%</w:t>
      </w:r>
      <w:r w:rsid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</w:t>
      </w:r>
      <w:r w:rsidR="008D6EE7">
        <w:rPr>
          <w:rFonts w:asciiTheme="majorHAnsi" w:eastAsia="Times New Roman" w:hAnsiTheme="majorHAnsi" w:cs="Times New Roman"/>
          <w:sz w:val="23"/>
          <w:szCs w:val="23"/>
          <w:lang w:eastAsia="fr-FR"/>
        </w:rPr>
        <w:t>(+</w:t>
      </w:r>
      <w:r w:rsid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>5 points</w:t>
      </w:r>
      <w:r w:rsidR="008D6EE7">
        <w:rPr>
          <w:rFonts w:asciiTheme="majorHAnsi" w:eastAsia="Times New Roman" w:hAnsiTheme="majorHAnsi" w:cs="Times New Roman"/>
          <w:sz w:val="23"/>
          <w:szCs w:val="23"/>
          <w:lang w:eastAsia="fr-FR"/>
        </w:rPr>
        <w:t>)</w:t>
      </w:r>
      <w:r w:rsid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> ;</w:t>
      </w:r>
    </w:p>
    <w:p w14:paraId="6A085ABD" w14:textId="5E811667" w:rsidR="005C77CB" w:rsidRDefault="00F37603" w:rsidP="009D2040">
      <w:pPr>
        <w:pStyle w:val="Paragraphedeliste"/>
        <w:numPr>
          <w:ilvl w:val="0"/>
          <w:numId w:val="4"/>
        </w:numPr>
        <w:spacing w:before="120" w:after="0" w:line="240" w:lineRule="auto"/>
        <w:ind w:left="284" w:hanging="284"/>
        <w:contextualSpacing w:val="0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>la possibilité de travailler 60h maximum au lieu de 48h (23%, niveau stable) ;</w:t>
      </w:r>
    </w:p>
    <w:p w14:paraId="2A5728F5" w14:textId="04A8754C" w:rsidR="005C77CB" w:rsidRDefault="00F37603" w:rsidP="009D2040">
      <w:pPr>
        <w:pStyle w:val="Paragraphedeliste"/>
        <w:numPr>
          <w:ilvl w:val="0"/>
          <w:numId w:val="4"/>
        </w:numPr>
        <w:spacing w:before="120" w:after="0" w:line="240" w:lineRule="auto"/>
        <w:ind w:left="284" w:hanging="284"/>
        <w:contextualSpacing w:val="0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les changements concernant le paiement des heures supplémentaires (18%, </w:t>
      </w:r>
      <w:r w:rsidR="000B764F">
        <w:rPr>
          <w:rFonts w:asciiTheme="majorHAnsi" w:eastAsia="Times New Roman" w:hAnsiTheme="majorHAnsi" w:cs="Times New Roman"/>
          <w:sz w:val="23"/>
          <w:szCs w:val="23"/>
          <w:lang w:eastAsia="fr-FR"/>
        </w:rPr>
        <w:t>moins</w:t>
      </w:r>
      <w:r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9 points) ;</w:t>
      </w:r>
    </w:p>
    <w:p w14:paraId="40A677F9" w14:textId="145A1170" w:rsidR="005C77CB" w:rsidRDefault="00CE7006" w:rsidP="009D2040">
      <w:pPr>
        <w:pStyle w:val="Paragraphedeliste"/>
        <w:numPr>
          <w:ilvl w:val="0"/>
          <w:numId w:val="4"/>
        </w:numPr>
        <w:spacing w:before="120" w:after="0" w:line="240" w:lineRule="auto"/>
        <w:ind w:left="284" w:hanging="284"/>
        <w:contextualSpacing w:val="0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>
        <w:rPr>
          <w:rFonts w:asciiTheme="majorHAnsi" w:eastAsia="Times New Roman" w:hAnsiTheme="majorHAnsi" w:cs="Times New Roman"/>
          <w:sz w:val="23"/>
          <w:szCs w:val="23"/>
          <w:lang w:eastAsia="fr-FR"/>
        </w:rPr>
        <w:t>le</w:t>
      </w:r>
      <w:r w:rsidR="00F37603"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plafonnement et le barème des indemnités de licenciement arrive à 16%, en progression de 2 points, ce qui est moins que ce qu</w:t>
      </w:r>
      <w:r w:rsidR="006F4518"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>’</w:t>
      </w:r>
      <w:r w:rsidR="00F37603"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>on aurait pu attendre vu la couverture médiatique du sujet cette semaine et l</w:t>
      </w:r>
      <w:r w:rsidR="006F4518"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>’</w:t>
      </w:r>
      <w:r w:rsidR="00F37603"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>opposition des syndicats.</w:t>
      </w:r>
    </w:p>
    <w:p w14:paraId="4B55CCDD" w14:textId="4DA887C0" w:rsidR="00F37603" w:rsidRPr="005C77CB" w:rsidRDefault="00F37603" w:rsidP="009D2040">
      <w:pPr>
        <w:pStyle w:val="Paragraphedeliste"/>
        <w:numPr>
          <w:ilvl w:val="0"/>
          <w:numId w:val="4"/>
        </w:numPr>
        <w:spacing w:before="120" w:after="0" w:line="240" w:lineRule="auto"/>
        <w:ind w:left="284" w:hanging="284"/>
        <w:contextualSpacing w:val="0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le nouveau mode de calcul des 11 heures de repos consécutif à </w:t>
      </w:r>
      <w:r w:rsidR="004D0537">
        <w:rPr>
          <w:rFonts w:asciiTheme="majorHAnsi" w:eastAsia="Times New Roman" w:hAnsiTheme="majorHAnsi" w:cs="Times New Roman"/>
          <w:sz w:val="23"/>
          <w:szCs w:val="23"/>
          <w:lang w:eastAsia="fr-FR"/>
        </w:rPr>
        <w:t>9%, en progression de 3 points</w:t>
      </w:r>
      <w:r w:rsidRPr="005C77CB">
        <w:rPr>
          <w:rFonts w:asciiTheme="majorHAnsi" w:eastAsia="Times New Roman" w:hAnsiTheme="majorHAnsi" w:cs="Times New Roman"/>
          <w:sz w:val="23"/>
          <w:szCs w:val="23"/>
          <w:lang w:eastAsia="fr-FR"/>
        </w:rPr>
        <w:t>.</w:t>
      </w:r>
    </w:p>
    <w:p w14:paraId="2D7B1906" w14:textId="5FFFEFC4" w:rsidR="00A44F71" w:rsidRDefault="00A44F71" w:rsidP="009D2040">
      <w:pPr>
        <w:pStyle w:val="Paragraphedeliste"/>
        <w:tabs>
          <w:tab w:val="left" w:pos="426"/>
        </w:tabs>
        <w:spacing w:before="240" w:after="0" w:line="240" w:lineRule="auto"/>
        <w:ind w:left="0"/>
        <w:contextualSpacing w:val="0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E36F31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Le CPA ne sera pas à court terme une contrepartie suffisante</w:t>
      </w:r>
      <w:r>
        <w:rPr>
          <w:rFonts w:asciiTheme="majorHAnsi" w:eastAsia="Times New Roman" w:hAnsiTheme="majorHAnsi" w:cs="Times New Roman"/>
          <w:sz w:val="23"/>
          <w:szCs w:val="23"/>
          <w:lang w:eastAsia="fr-FR"/>
        </w:rPr>
        <w:t> : il reste très méconnu (</w:t>
      </w:r>
      <w:r w:rsidRPr="0020392F">
        <w:rPr>
          <w:rFonts w:asciiTheme="majorHAnsi" w:eastAsia="Times New Roman" w:hAnsiTheme="majorHAnsi" w:cs="Times New Roman"/>
          <w:sz w:val="23"/>
          <w:szCs w:val="23"/>
          <w:lang w:eastAsia="fr-FR"/>
        </w:rPr>
        <w:t>8% seulement</w:t>
      </w:r>
      <w:r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de notoriété réelle</w:t>
      </w:r>
      <w:r w:rsidRPr="0020392F">
        <w:rPr>
          <w:rFonts w:asciiTheme="majorHAnsi" w:eastAsia="Times New Roman" w:hAnsiTheme="majorHAnsi" w:cs="Times New Roman"/>
          <w:sz w:val="23"/>
          <w:szCs w:val="23"/>
          <w:lang w:eastAsia="fr-FR"/>
        </w:rPr>
        <w:t>)</w:t>
      </w:r>
      <w:r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, et une fois expliqué est jugé à 73% </w:t>
      </w:r>
      <w:r w:rsidRPr="0020392F">
        <w:rPr>
          <w:rFonts w:asciiTheme="majorHAnsi" w:eastAsia="Times New Roman" w:hAnsiTheme="majorHAnsi" w:cs="Times New Roman"/>
          <w:sz w:val="23"/>
          <w:szCs w:val="23"/>
          <w:lang w:eastAsia="fr-FR"/>
        </w:rPr>
        <w:t>insuffisant pour protéger les sa</w:t>
      </w:r>
      <w:r w:rsidR="000B764F">
        <w:rPr>
          <w:rFonts w:asciiTheme="majorHAnsi" w:eastAsia="Times New Roman" w:hAnsiTheme="majorHAnsi" w:cs="Times New Roman"/>
          <w:sz w:val="23"/>
          <w:szCs w:val="23"/>
          <w:lang w:eastAsia="fr-FR"/>
        </w:rPr>
        <w:t>lariés</w:t>
      </w:r>
      <w:bookmarkStart w:id="0" w:name="_GoBack"/>
      <w:bookmarkEnd w:id="0"/>
      <w:r>
        <w:rPr>
          <w:rFonts w:asciiTheme="majorHAnsi" w:eastAsia="Times New Roman" w:hAnsiTheme="majorHAnsi" w:cs="Times New Roman"/>
          <w:sz w:val="23"/>
          <w:szCs w:val="23"/>
          <w:lang w:eastAsia="fr-FR"/>
        </w:rPr>
        <w:t>.</w:t>
      </w:r>
    </w:p>
    <w:p w14:paraId="38EDB906" w14:textId="29A03C80" w:rsidR="00F37603" w:rsidRPr="00A33F09" w:rsidRDefault="00A44F71" w:rsidP="009D2040">
      <w:pPr>
        <w:pStyle w:val="Paragraphedeliste"/>
        <w:tabs>
          <w:tab w:val="left" w:pos="426"/>
        </w:tabs>
        <w:spacing w:before="240" w:after="0" w:line="240" w:lineRule="auto"/>
        <w:ind w:left="0"/>
        <w:contextualSpacing w:val="0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L</w:t>
      </w:r>
      <w:r w:rsidR="00CE7006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a confiance pour faire une « meilleure réforme »</w:t>
      </w:r>
      <w:r w:rsidR="00F37603" w:rsidRPr="00227DB7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 xml:space="preserve"> n</w:t>
      </w:r>
      <w:r w:rsidR="006F4518" w:rsidRPr="00227DB7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’</w:t>
      </w:r>
      <w:r w:rsidR="00F37603" w:rsidRPr="00227DB7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est pas là</w:t>
      </w:r>
      <w:r w:rsidR="00F37603" w:rsidRPr="00227DB7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: les Français ont apprécié</w:t>
      </w:r>
      <w:r w:rsidR="00CE7006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le report de 15 jours</w:t>
      </w:r>
      <w:r w:rsidR="00F37603" w:rsidRPr="00227DB7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(64%, 76% à gauche), mais </w:t>
      </w:r>
      <w:r w:rsidR="00F37603" w:rsidRPr="00227DB7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 xml:space="preserve">anticipent de plus en plus un abandon total de la loi </w:t>
      </w:r>
      <w:r w:rsidR="00F37603" w:rsidRPr="00227DB7">
        <w:rPr>
          <w:rFonts w:asciiTheme="majorHAnsi" w:eastAsia="Times New Roman" w:hAnsiTheme="majorHAnsi" w:cs="Times New Roman"/>
          <w:sz w:val="23"/>
          <w:szCs w:val="23"/>
          <w:lang w:eastAsia="fr-FR"/>
        </w:rPr>
        <w:t>: 49% pensent que ce projet de réforme n</w:t>
      </w:r>
      <w:r w:rsidR="006F4518" w:rsidRPr="00227DB7">
        <w:rPr>
          <w:rFonts w:asciiTheme="majorHAnsi" w:eastAsia="Times New Roman" w:hAnsiTheme="majorHAnsi" w:cs="Times New Roman"/>
          <w:sz w:val="23"/>
          <w:szCs w:val="23"/>
          <w:lang w:eastAsia="fr-FR"/>
        </w:rPr>
        <w:t>’</w:t>
      </w:r>
      <w:r w:rsidR="00F37603" w:rsidRPr="00227DB7">
        <w:rPr>
          <w:rFonts w:asciiTheme="majorHAnsi" w:eastAsia="Times New Roman" w:hAnsiTheme="majorHAnsi" w:cs="Times New Roman"/>
          <w:sz w:val="23"/>
          <w:szCs w:val="23"/>
          <w:lang w:eastAsia="fr-FR"/>
        </w:rPr>
        <w:t>ira pas au bout (+ 7 points par rapport au 19 février).</w:t>
      </w:r>
    </w:p>
    <w:p w14:paraId="6CECAB53" w14:textId="1122AECC" w:rsidR="00227DB7" w:rsidRDefault="00F37603" w:rsidP="009D2040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F37603">
        <w:rPr>
          <w:rFonts w:asciiTheme="majorHAnsi" w:eastAsia="Times New Roman" w:hAnsiTheme="majorHAnsi" w:cs="Times New Roman"/>
          <w:sz w:val="23"/>
          <w:szCs w:val="23"/>
          <w:lang w:eastAsia="fr-FR"/>
        </w:rPr>
        <w:t>Seuls 13% s</w:t>
      </w:r>
      <w:r w:rsidR="006F4518">
        <w:rPr>
          <w:rFonts w:asciiTheme="majorHAnsi" w:eastAsia="Times New Roman" w:hAnsiTheme="majorHAnsi" w:cs="Times New Roman"/>
          <w:sz w:val="23"/>
          <w:szCs w:val="23"/>
          <w:lang w:eastAsia="fr-FR"/>
        </w:rPr>
        <w:t>’</w:t>
      </w:r>
      <w:r w:rsidRPr="00F37603">
        <w:rPr>
          <w:rFonts w:asciiTheme="majorHAnsi" w:eastAsia="Times New Roman" w:hAnsiTheme="majorHAnsi" w:cs="Times New Roman"/>
          <w:sz w:val="23"/>
          <w:szCs w:val="23"/>
          <w:lang w:eastAsia="fr-FR"/>
        </w:rPr>
        <w:t>attendent à ce qu</w:t>
      </w:r>
      <w:r w:rsidR="006F4518">
        <w:rPr>
          <w:rFonts w:asciiTheme="majorHAnsi" w:eastAsia="Times New Roman" w:hAnsiTheme="majorHAnsi" w:cs="Times New Roman"/>
          <w:sz w:val="23"/>
          <w:szCs w:val="23"/>
          <w:lang w:eastAsia="fr-FR"/>
        </w:rPr>
        <w:t>’</w:t>
      </w:r>
      <w:r w:rsidR="00CE7006">
        <w:rPr>
          <w:rFonts w:asciiTheme="majorHAnsi" w:eastAsia="Times New Roman" w:hAnsiTheme="majorHAnsi" w:cs="Times New Roman"/>
          <w:sz w:val="23"/>
          <w:szCs w:val="23"/>
          <w:lang w:eastAsia="fr-FR"/>
        </w:rPr>
        <w:t>il aboutisse à une réforme « en profondeur »</w:t>
      </w:r>
      <w:r w:rsidRPr="00F37603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du code du travail.</w:t>
      </w:r>
    </w:p>
    <w:p w14:paraId="66FA3291" w14:textId="311F0D3C" w:rsidR="00667D8D" w:rsidRPr="00667D8D" w:rsidRDefault="00A44F71" w:rsidP="009D2040">
      <w:pPr>
        <w:pStyle w:val="Paragraphedeliste"/>
        <w:tabs>
          <w:tab w:val="left" w:pos="426"/>
        </w:tabs>
        <w:spacing w:before="240" w:after="0" w:line="240" w:lineRule="auto"/>
        <w:ind w:left="0"/>
        <w:contextualSpacing w:val="0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Même si</w:t>
      </w:r>
      <w:r w:rsidR="00667D8D" w:rsidRPr="00D95ECB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 xml:space="preserve"> la volonté</w:t>
      </w:r>
      <w:r w:rsidR="00C961CB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 xml:space="preserve"> réformatrice reste </w:t>
      </w:r>
      <w:r w:rsidR="00667D8D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 xml:space="preserve">très nettement </w:t>
      </w:r>
      <w:r w:rsidR="00667D8D" w:rsidRPr="00D95ECB">
        <w:rPr>
          <w:rFonts w:asciiTheme="majorHAnsi" w:eastAsia="Times New Roman" w:hAnsiTheme="majorHAnsi" w:cs="Times New Roman"/>
          <w:b/>
          <w:sz w:val="23"/>
          <w:szCs w:val="23"/>
          <w:lang w:eastAsia="fr-FR"/>
        </w:rPr>
        <w:t>majoritaire</w:t>
      </w:r>
      <w:r w:rsidR="00667D8D" w:rsidRPr="00D95ECB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: </w:t>
      </w:r>
      <w:r w:rsidR="00667D8D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seuls 27% </w:t>
      </w:r>
      <w:r w:rsidR="00667D8D" w:rsidRPr="00D95ECB">
        <w:rPr>
          <w:rFonts w:asciiTheme="majorHAnsi" w:eastAsia="Times New Roman" w:hAnsiTheme="majorHAnsi" w:cs="Times New Roman"/>
          <w:sz w:val="23"/>
          <w:szCs w:val="23"/>
          <w:lang w:eastAsia="fr-FR"/>
        </w:rPr>
        <w:t xml:space="preserve"> voudraient son abandon pur et simple (+4 par </w:t>
      </w:r>
      <w:r w:rsidR="00667D8D">
        <w:rPr>
          <w:rFonts w:asciiTheme="majorHAnsi" w:eastAsia="Times New Roman" w:hAnsiTheme="majorHAnsi" w:cs="Times New Roman"/>
          <w:sz w:val="23"/>
          <w:szCs w:val="23"/>
          <w:lang w:eastAsia="fr-FR"/>
        </w:rPr>
        <w:t>rapport à la semaine dernière)</w:t>
      </w:r>
      <w:r w:rsidR="00C60003">
        <w:rPr>
          <w:rFonts w:asciiTheme="majorHAnsi" w:eastAsia="Times New Roman" w:hAnsiTheme="majorHAnsi" w:cs="Times New Roman"/>
          <w:sz w:val="23"/>
          <w:szCs w:val="23"/>
          <w:lang w:eastAsia="fr-FR"/>
        </w:rPr>
        <w:t>.</w:t>
      </w:r>
    </w:p>
    <w:p w14:paraId="54C8A567" w14:textId="77777777" w:rsidR="007B2A70" w:rsidRPr="00C60003" w:rsidRDefault="007B2A70" w:rsidP="00C60003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</w:p>
    <w:p w14:paraId="6377A3D1" w14:textId="480C6F5C" w:rsidR="0055187F" w:rsidRPr="00C60003" w:rsidRDefault="007B2A70" w:rsidP="009D2040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sz w:val="23"/>
          <w:szCs w:val="23"/>
          <w:lang w:eastAsia="fr-FR"/>
        </w:rPr>
      </w:pPr>
      <w:r w:rsidRPr="00C60003">
        <w:rPr>
          <w:rFonts w:asciiTheme="majorHAnsi" w:eastAsia="Times New Roman" w:hAnsiTheme="majorHAnsi" w:cs="Times New Roman"/>
          <w:b/>
          <w:bCs/>
          <w:sz w:val="23"/>
          <w:szCs w:val="23"/>
          <w:lang w:eastAsia="fr-FR"/>
        </w:rPr>
        <w:t>Éléments de conclusion :</w:t>
      </w:r>
    </w:p>
    <w:p w14:paraId="796D8697" w14:textId="56613DFF" w:rsidR="00C961CB" w:rsidRDefault="00AA6ACC" w:rsidP="009D2040">
      <w:pPr>
        <w:pStyle w:val="Paragraphedeliste"/>
        <w:numPr>
          <w:ilvl w:val="0"/>
          <w:numId w:val="6"/>
        </w:numPr>
        <w:tabs>
          <w:tab w:val="left" w:pos="426"/>
        </w:tabs>
        <w:spacing w:before="240" w:after="0" w:line="240" w:lineRule="auto"/>
        <w:ind w:left="0" w:firstLine="0"/>
        <w:contextualSpacing w:val="0"/>
        <w:jc w:val="both"/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</w:pPr>
      <w:r w:rsidRPr="000C0627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Dans les questions ouvertes, ce n’est pas la brutalité qui </w:t>
      </w:r>
      <w:r w:rsidR="00FF0085" w:rsidRPr="000C0627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provoque le rejet, c’est la confusion</w:t>
      </w:r>
      <w:r w:rsidR="0034459F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 et le manque d’explication</w:t>
      </w:r>
      <w:r w:rsidR="000033CB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 : </w:t>
      </w:r>
      <w:r w:rsidR="005B1ACD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les gens ne savent pas à quoi s’</w:t>
      </w:r>
      <w:r w:rsidR="00211C9E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en tenir</w:t>
      </w:r>
      <w:r w:rsidR="00E60D1E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, </w:t>
      </w:r>
      <w:r w:rsidR="001D62B4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t</w:t>
      </w:r>
      <w:r w:rsidR="00E60D1E" w:rsidRPr="009D2040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out est passé beaucoup trop vite aux commentaires et réactions</w:t>
      </w:r>
      <w:r w:rsidR="00E60D1E" w:rsidRPr="009D2040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.</w:t>
      </w:r>
      <w:r w:rsidR="00F93CD9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(« </w:t>
      </w:r>
      <w:r w:rsidR="0034459F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o</w:t>
      </w:r>
      <w:r w:rsidR="00F93CD9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n ne sait pas ce qu’il y a dans cette loi », « flou », « pas expliqué par les médias », « on n’a vu que des débats de spécialistes politiques ou de communication »</w:t>
      </w:r>
      <w:r w:rsidR="00FA5B9E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).</w:t>
      </w:r>
      <w:r w:rsidR="00211C9E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</w:t>
      </w:r>
      <w:r w:rsidR="00EB5704" w:rsidRPr="0034459F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Ce qui les incite à croire aux </w:t>
      </w:r>
      <w:r w:rsidR="00211C9E" w:rsidRPr="0034459F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contrevérités </w:t>
      </w:r>
      <w:r w:rsidR="00211C9E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(</w:t>
      </w:r>
      <w:r w:rsidR="00EB5704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crédibles car ils</w:t>
      </w:r>
      <w:r w:rsidR="00211C9E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ne nous font pas confiance pour faire les choses bien)</w:t>
      </w:r>
      <w:r w:rsidR="005B1ACD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.</w:t>
      </w:r>
    </w:p>
    <w:p w14:paraId="406E0EC8" w14:textId="18927166" w:rsidR="007C5056" w:rsidRPr="009D2040" w:rsidRDefault="00E60D1E" w:rsidP="00E81A68">
      <w:pPr>
        <w:pStyle w:val="Paragraphedeliste"/>
        <w:tabs>
          <w:tab w:val="left" w:pos="426"/>
        </w:tabs>
        <w:spacing w:before="240" w:after="0" w:line="240" w:lineRule="auto"/>
        <w:ind w:left="0"/>
        <w:contextualSpacing w:val="0"/>
        <w:jc w:val="both"/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</w:pPr>
      <w:r w:rsidRPr="00E60D1E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lastRenderedPageBreak/>
        <w:t>Mais</w:t>
      </w:r>
      <w:r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 d</w:t>
      </w:r>
      <w:r w:rsidR="00E81A68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u fait de cette confusion, le rejet très net et fort</w:t>
      </w:r>
      <w:r w:rsidR="001D62B4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 </w:t>
      </w:r>
      <w:r w:rsidR="001D62B4" w:rsidRPr="00687300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(</w:t>
      </w:r>
      <w:r w:rsidR="00687300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facteur de</w:t>
      </w:r>
      <w:r w:rsidR="00687300" w:rsidRPr="00687300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mobilisation</w:t>
      </w:r>
      <w:r w:rsidR="00687300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personnelle ?</w:t>
      </w:r>
      <w:r w:rsidR="00687300" w:rsidRPr="00687300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)</w:t>
      </w:r>
      <w:r w:rsidR="00E81A68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 </w:t>
      </w:r>
      <w:r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apparaît </w:t>
      </w:r>
      <w:r w:rsidR="001D62B4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assez </w:t>
      </w:r>
      <w:r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peu dans les verbatims</w:t>
      </w:r>
      <w:r w:rsidRPr="00E60D1E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.</w:t>
      </w:r>
    </w:p>
    <w:p w14:paraId="6E732773" w14:textId="799C8ECF" w:rsidR="0038521B" w:rsidRPr="0038521B" w:rsidRDefault="00AC7D11" w:rsidP="009D2040">
      <w:pPr>
        <w:pStyle w:val="Paragraphedeliste"/>
        <w:numPr>
          <w:ilvl w:val="0"/>
          <w:numId w:val="6"/>
        </w:numPr>
        <w:tabs>
          <w:tab w:val="left" w:pos="426"/>
        </w:tabs>
        <w:spacing w:before="240" w:after="0" w:line="240" w:lineRule="auto"/>
        <w:ind w:left="0" w:firstLine="0"/>
        <w:contextualSpacing w:val="0"/>
        <w:jc w:val="both"/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</w:pPr>
      <w:r w:rsidRPr="00087290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L’</w:t>
      </w:r>
      <w:r w:rsidR="00C02E21" w:rsidRPr="00087290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essentiel </w:t>
      </w:r>
      <w:r w:rsidR="00DF1AD2" w:rsidRPr="00087290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reste </w:t>
      </w:r>
      <w:r w:rsidR="00E04C4C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donc</w:t>
      </w:r>
      <w:r w:rsidR="00B84780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 </w:t>
      </w:r>
      <w:r w:rsidR="00403E08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encore </w:t>
      </w:r>
      <w:r w:rsidR="00DF1AD2" w:rsidRPr="00087290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de</w:t>
      </w:r>
      <w:r w:rsidRPr="00087290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 </w:t>
      </w:r>
      <w:r w:rsidR="00C02E21" w:rsidRPr="00087290">
        <w:rPr>
          <w:rFonts w:asciiTheme="majorHAnsi" w:eastAsia="Times New Roman" w:hAnsiTheme="majorHAnsi" w:cs="Times New Roman"/>
          <w:b/>
          <w:bCs/>
          <w:i/>
          <w:sz w:val="23"/>
          <w:szCs w:val="23"/>
          <w:lang w:eastAsia="fr-FR"/>
        </w:rPr>
        <w:t>poser</w:t>
      </w:r>
      <w:r w:rsidR="00E04C4C">
        <w:rPr>
          <w:rFonts w:asciiTheme="majorHAnsi" w:eastAsia="Times New Roman" w:hAnsiTheme="majorHAnsi" w:cs="Times New Roman"/>
          <w:b/>
          <w:bCs/>
          <w:i/>
          <w:sz w:val="23"/>
          <w:szCs w:val="23"/>
          <w:lang w:eastAsia="fr-FR"/>
        </w:rPr>
        <w:t xml:space="preserve"> </w:t>
      </w:r>
      <w:r w:rsidR="00C02E21" w:rsidRPr="00087290">
        <w:rPr>
          <w:rFonts w:asciiTheme="majorHAnsi" w:eastAsia="Times New Roman" w:hAnsiTheme="majorHAnsi" w:cs="Times New Roman"/>
          <w:b/>
          <w:bCs/>
          <w:i/>
          <w:sz w:val="23"/>
          <w:szCs w:val="23"/>
          <w:lang w:eastAsia="fr-FR"/>
        </w:rPr>
        <w:t>les bases de la réforme</w:t>
      </w:r>
      <w:r w:rsidR="00087290">
        <w:rPr>
          <w:rFonts w:asciiTheme="majorHAnsi" w:eastAsia="Times New Roman" w:hAnsiTheme="majorHAnsi" w:cs="Times New Roman"/>
          <w:b/>
          <w:bCs/>
          <w:i/>
          <w:sz w:val="23"/>
          <w:szCs w:val="23"/>
          <w:lang w:eastAsia="fr-FR"/>
        </w:rPr>
        <w:t>, toujours pas claires pour les Français</w:t>
      </w:r>
      <w:r w:rsidR="00393D3F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 xml:space="preserve">. </w:t>
      </w:r>
    </w:p>
    <w:p w14:paraId="5385C5FC" w14:textId="53E9A855" w:rsidR="00C02E21" w:rsidRPr="000C0627" w:rsidRDefault="00393D3F" w:rsidP="009D2040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</w:pPr>
      <w:r w:rsidRPr="002C7DD5">
        <w:rPr>
          <w:rFonts w:asciiTheme="majorHAnsi" w:eastAsia="Times New Roman" w:hAnsiTheme="majorHAnsi" w:cs="Times New Roman"/>
          <w:b/>
          <w:bCs/>
          <w:i/>
          <w:sz w:val="23"/>
          <w:szCs w:val="23"/>
          <w:lang w:eastAsia="fr-FR"/>
        </w:rPr>
        <w:t>Parmi les arguments qui peuvent être entendus </w:t>
      </w:r>
      <w:r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>:</w:t>
      </w:r>
      <w:r w:rsidR="00DF1AD2" w:rsidRPr="000C0627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 xml:space="preserve"> </w:t>
      </w:r>
      <w:r w:rsidR="00DF1AD2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refus de l’</w:t>
      </w:r>
      <w:r w:rsidR="003A50CF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immobilisme (pour les exclus)</w:t>
      </w:r>
      <w:r w:rsidR="00DF1AD2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 xml:space="preserve"> et nécessité</w:t>
      </w:r>
      <w:r w:rsidR="003A50CF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 xml:space="preserve"> de moderniser notre modèle (pour tous) ;</w:t>
      </w:r>
      <w:r w:rsidR="004F0F60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 xml:space="preserve"> </w:t>
      </w:r>
      <w:r w:rsidR="00C02E21" w:rsidRPr="000C0627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 xml:space="preserve">concertations </w:t>
      </w:r>
      <w:r w:rsidR="003A50CF" w:rsidRPr="000C0627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>nombreuses</w:t>
      </w:r>
      <w:r w:rsidR="00C02E21" w:rsidRPr="000C0627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 xml:space="preserve"> (Badinter</w:t>
      </w:r>
      <w:r w:rsidR="004F0F60" w:rsidRPr="000C0627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 xml:space="preserve"> notamment</w:t>
      </w:r>
      <w:r w:rsidR="00C02E21" w:rsidRPr="000C0627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>) ;</w:t>
      </w:r>
      <w:r w:rsidR="00BC2DA4" w:rsidRPr="000C0627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 xml:space="preserve"> levée </w:t>
      </w:r>
      <w:r w:rsidR="00BC2DA4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des contraintes à l’embauche et simplification du</w:t>
      </w:r>
      <w:r w:rsidR="00A05B2F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droit du travail (</w:t>
      </w:r>
      <w:r w:rsidR="00BC2DA4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arguments les plus </w:t>
      </w:r>
      <w:r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évidents pour les gens</w:t>
      </w:r>
      <w:r w:rsidR="00A05B2F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)</w:t>
      </w:r>
      <w:r w:rsidR="00887BC9" w:rsidRPr="000C0627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 xml:space="preserve"> ; </w:t>
      </w:r>
      <w:r w:rsidR="00A05B2F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 xml:space="preserve">convergences avec </w:t>
      </w:r>
      <w:r w:rsidR="00052B88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ce qui fonctionne à l’</w:t>
      </w:r>
      <w:r w:rsidR="00A05B2F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étranger</w:t>
      </w:r>
      <w:r w:rsidR="00052B88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 ; soutien de paroles d’experts</w:t>
      </w:r>
      <w:r w:rsidR="00A05B2F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 xml:space="preserve"> (sur l’opportunité de la réforme comme pour chasser les contrevérités)</w:t>
      </w:r>
      <w:r w:rsidR="00052B88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 xml:space="preserve"> ; </w:t>
      </w:r>
      <w:r w:rsidR="00C02E21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exemples concrets d</w:t>
      </w:r>
      <w:r w:rsidR="00887BC9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es bénéfices attendus</w:t>
      </w:r>
      <w:r w:rsidR="002C35A0"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.</w:t>
      </w:r>
    </w:p>
    <w:p w14:paraId="767DC1CB" w14:textId="1A1748C7" w:rsidR="001D71BF" w:rsidRPr="001D71BF" w:rsidRDefault="00537998" w:rsidP="009D2040">
      <w:pPr>
        <w:pStyle w:val="Paragraphedeliste"/>
        <w:numPr>
          <w:ilvl w:val="0"/>
          <w:numId w:val="6"/>
        </w:numPr>
        <w:tabs>
          <w:tab w:val="left" w:pos="426"/>
        </w:tabs>
        <w:spacing w:before="240" w:after="0" w:line="240" w:lineRule="auto"/>
        <w:ind w:left="0" w:firstLine="0"/>
        <w:contextualSpacing w:val="0"/>
        <w:jc w:val="both"/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</w:pPr>
      <w:r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S</w:t>
      </w:r>
      <w:r w:rsidR="00E04C4C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i nous n’avons pas </w:t>
      </w:r>
      <w:r w:rsidR="00035DCF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réussi </w:t>
      </w:r>
      <w:r w:rsidR="002C7DD5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à convaincre de</w:t>
      </w:r>
      <w:r w:rsidR="00E04C4C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ce projet, </w:t>
      </w:r>
      <w:r w:rsidR="00E04C4C" w:rsidRPr="000C0627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la réforme reste </w:t>
      </w:r>
      <w:r w:rsidR="002C7DD5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fortement </w:t>
      </w:r>
      <w:r w:rsidR="00E04C4C" w:rsidRPr="000C0627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demandée</w:t>
      </w:r>
      <w:r w:rsidR="00E04C4C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(« Il faut bien faire quelque chose »)</w:t>
      </w:r>
      <w:r w:rsidR="002C7DD5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 : i</w:t>
      </w:r>
      <w:r w:rsidR="00E04C4C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l faudra</w:t>
      </w:r>
      <w:r w:rsidR="00403E08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it pouvoir </w:t>
      </w:r>
      <w:r w:rsidR="00AF4ECB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en</w:t>
      </w:r>
      <w:r w:rsidR="00AF4ECB" w:rsidRPr="000C0627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</w:t>
      </w:r>
      <w:r w:rsidR="00AF4ECB" w:rsidRPr="00AF4ECB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communication</w:t>
      </w:r>
      <w:r w:rsidR="00AF4ECB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</w:t>
      </w:r>
      <w:r w:rsidR="00AF4ECB" w:rsidRPr="00AF4ECB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se préparer </w:t>
      </w:r>
      <w:r w:rsidR="00403E08" w:rsidRPr="00AF4ECB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à</w:t>
      </w:r>
      <w:r w:rsidR="00E04C4C" w:rsidRPr="00AF4ECB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</w:t>
      </w:r>
      <w:r w:rsidR="00E04C4C" w:rsidRPr="000D797D">
        <w:rPr>
          <w:rFonts w:asciiTheme="majorHAnsi" w:eastAsia="Times New Roman" w:hAnsiTheme="majorHAnsi" w:cs="Times New Roman"/>
          <w:b/>
          <w:bCs/>
          <w:i/>
          <w:sz w:val="23"/>
          <w:szCs w:val="23"/>
          <w:lang w:eastAsia="fr-FR"/>
        </w:rPr>
        <w:t xml:space="preserve">assumer des « corrections » </w:t>
      </w:r>
      <w:r w:rsidR="00E04C4C" w:rsidRPr="000C0627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 xml:space="preserve">(envers les salariés) </w:t>
      </w:r>
      <w:r w:rsidR="00E04C4C" w:rsidRPr="000D797D">
        <w:rPr>
          <w:rFonts w:asciiTheme="majorHAnsi" w:eastAsia="Times New Roman" w:hAnsiTheme="majorHAnsi" w:cs="Times New Roman"/>
          <w:b/>
          <w:bCs/>
          <w:i/>
          <w:sz w:val="23"/>
          <w:szCs w:val="23"/>
          <w:lang w:eastAsia="fr-FR"/>
        </w:rPr>
        <w:t xml:space="preserve">sans sembler « reculer » </w:t>
      </w:r>
      <w:r w:rsidR="00035DCF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>(face aux contestations</w:t>
      </w:r>
      <w:r w:rsidR="00E04C4C" w:rsidRPr="002C7DD5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>, ce qui nous coûterait cher</w:t>
      </w:r>
      <w:r w:rsidR="00035DCF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>)</w:t>
      </w:r>
      <w:r w:rsidR="00E04C4C" w:rsidRPr="002C7DD5">
        <w:rPr>
          <w:rFonts w:asciiTheme="majorHAnsi" w:eastAsia="Times New Roman" w:hAnsiTheme="majorHAnsi" w:cs="Times New Roman"/>
          <w:bCs/>
          <w:i/>
          <w:sz w:val="23"/>
          <w:szCs w:val="23"/>
          <w:lang w:eastAsia="fr-FR"/>
        </w:rPr>
        <w:t>.</w:t>
      </w:r>
    </w:p>
    <w:p w14:paraId="7E3DCD29" w14:textId="50CF86C0" w:rsidR="006A5FB2" w:rsidRPr="00A87085" w:rsidRDefault="006A5FB2" w:rsidP="00A87085">
      <w:pPr>
        <w:pStyle w:val="Paragraphedeliste"/>
        <w:numPr>
          <w:ilvl w:val="0"/>
          <w:numId w:val="6"/>
        </w:numPr>
        <w:tabs>
          <w:tab w:val="left" w:pos="426"/>
        </w:tabs>
        <w:spacing w:before="240" w:after="0" w:line="240" w:lineRule="auto"/>
        <w:ind w:left="0" w:firstLine="0"/>
        <w:contextualSpacing w:val="0"/>
        <w:jc w:val="both"/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</w:pPr>
      <w:r w:rsidRPr="001D71BF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Les </w:t>
      </w:r>
      <w:r w:rsidRPr="001D71BF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nouvelles protections</w:t>
      </w:r>
      <w:r w:rsidR="006228C8" w:rsidRPr="001D71BF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n’étant pas comprises,</w:t>
      </w:r>
      <w:r w:rsidRPr="001D71BF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l’idée d’enclencher un « changement de modèle » n’est absolument pas perçue. </w:t>
      </w:r>
      <w:r w:rsidR="00A87085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Peut-on imaginer</w:t>
      </w:r>
      <w:r w:rsidR="00DB437F" w:rsidRPr="00A87085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,</w:t>
      </w:r>
      <w:r w:rsidRPr="00A87085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pour fa</w:t>
      </w:r>
      <w:r w:rsidR="00A87085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ire entendre ce récit</w:t>
      </w:r>
      <w:r w:rsidR="00DB437F" w:rsidRPr="00A87085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,</w:t>
      </w:r>
      <w:r w:rsidRPr="00A87085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</w:t>
      </w:r>
      <w:r w:rsidRPr="00A87085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une opératio</w:t>
      </w:r>
      <w:r w:rsidR="00A87085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n</w:t>
      </w:r>
      <w:r w:rsidR="00DB437F" w:rsidRPr="00A87085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 xml:space="preserve"> </w:t>
      </w:r>
      <w:r w:rsidRPr="00A87085">
        <w:rPr>
          <w:rFonts w:asciiTheme="majorHAnsi" w:eastAsia="Times New Roman" w:hAnsiTheme="majorHAnsi" w:cs="Times New Roman"/>
          <w:b/>
          <w:i/>
          <w:sz w:val="23"/>
          <w:szCs w:val="23"/>
          <w:lang w:eastAsia="fr-FR"/>
        </w:rPr>
        <w:t>forte et spécifique sur ce point</w:t>
      </w:r>
      <w:r w:rsidRPr="00A87085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 (</w:t>
      </w:r>
      <w:r w:rsidR="004372DE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 xml:space="preserve">par exemple </w:t>
      </w:r>
      <w:r w:rsidRPr="00A87085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annonce à l’issue des concertations de l’ajout d’un « plan » ou d’un « programme » de sécurisation des mobilités et formations personnelle, qui englobe et dépasse le CPA)</w:t>
      </w:r>
      <w:r w:rsidR="004372DE"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  <w:t> ?</w:t>
      </w:r>
    </w:p>
    <w:p w14:paraId="21BCEA8F" w14:textId="5FE910EE" w:rsidR="006A5FB2" w:rsidRDefault="00537998" w:rsidP="009D2040">
      <w:pPr>
        <w:spacing w:before="120" w:after="0" w:line="240" w:lineRule="auto"/>
        <w:jc w:val="both"/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</w:pPr>
      <w:r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 xml:space="preserve">De même, </w:t>
      </w:r>
      <w:r w:rsidRPr="00087290">
        <w:rPr>
          <w:rFonts w:asciiTheme="majorHAnsi" w:eastAsia="Times New Roman" w:hAnsiTheme="majorHAnsi" w:cs="Times New Roman"/>
          <w:b/>
          <w:i/>
          <w:iCs/>
          <w:sz w:val="23"/>
          <w:szCs w:val="23"/>
          <w:lang w:eastAsia="fr-FR"/>
        </w:rPr>
        <w:t>a-t-on des mesures de valorisation du travail à mettre en avant</w:t>
      </w:r>
      <w:r w:rsidRPr="000C0627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 xml:space="preserve"> pour contrebalancer l’a priori négatif que les França</w:t>
      </w:r>
      <w:r w:rsidR="001D71BF">
        <w:rPr>
          <w:rFonts w:asciiTheme="majorHAnsi" w:eastAsia="Times New Roman" w:hAnsiTheme="majorHAnsi" w:cs="Times New Roman"/>
          <w:i/>
          <w:iCs/>
          <w:sz w:val="23"/>
          <w:szCs w:val="23"/>
          <w:lang w:eastAsia="fr-FR"/>
        </w:rPr>
        <w:t>is nous renvoient sur ce point ?</w:t>
      </w:r>
    </w:p>
    <w:p w14:paraId="05DABDD9" w14:textId="134B209A" w:rsidR="00925C7B" w:rsidRPr="00A161FD" w:rsidRDefault="00925C7B" w:rsidP="006A5FB2">
      <w:pPr>
        <w:spacing w:before="120" w:after="0" w:line="257" w:lineRule="auto"/>
        <w:jc w:val="both"/>
        <w:rPr>
          <w:rFonts w:asciiTheme="majorHAnsi" w:eastAsia="Times New Roman" w:hAnsiTheme="majorHAnsi" w:cs="Times New Roman"/>
          <w:i/>
          <w:sz w:val="23"/>
          <w:szCs w:val="23"/>
          <w:lang w:eastAsia="fr-FR"/>
        </w:rPr>
      </w:pPr>
    </w:p>
    <w:p w14:paraId="33B1D40C" w14:textId="77777777" w:rsidR="004C7F20" w:rsidRDefault="004C7F20">
      <w:pPr>
        <w:spacing w:before="120" w:after="0" w:line="264" w:lineRule="auto"/>
        <w:jc w:val="both"/>
        <w:rPr>
          <w:rFonts w:asciiTheme="majorHAnsi" w:hAnsiTheme="majorHAnsi"/>
          <w:i/>
          <w:sz w:val="23"/>
          <w:szCs w:val="23"/>
        </w:rPr>
      </w:pPr>
    </w:p>
    <w:p w14:paraId="3F5BEB08" w14:textId="78DAF49D" w:rsidR="00666A52" w:rsidRPr="0050512E" w:rsidRDefault="00666A52" w:rsidP="00756336">
      <w:pPr>
        <w:tabs>
          <w:tab w:val="left" w:pos="6804"/>
        </w:tabs>
        <w:spacing w:before="120" w:after="0" w:line="264" w:lineRule="auto"/>
        <w:jc w:val="both"/>
        <w:rPr>
          <w:rFonts w:asciiTheme="majorHAnsi" w:hAnsiTheme="majorHAnsi"/>
          <w:i/>
          <w:sz w:val="21"/>
          <w:szCs w:val="21"/>
        </w:rPr>
      </w:pPr>
      <w:r>
        <w:rPr>
          <w:rFonts w:asciiTheme="majorHAnsi" w:hAnsiTheme="majorHAnsi"/>
          <w:sz w:val="23"/>
          <w:szCs w:val="23"/>
        </w:rPr>
        <w:tab/>
        <w:t>Adrien ABECASSIS</w:t>
      </w:r>
    </w:p>
    <w:p w14:paraId="445477BC" w14:textId="77777777" w:rsidR="00666A52" w:rsidRPr="00666A52" w:rsidRDefault="00666A52" w:rsidP="00666A52">
      <w:pPr>
        <w:tabs>
          <w:tab w:val="left" w:pos="6804"/>
        </w:tabs>
        <w:spacing w:before="120" w:after="0" w:line="264" w:lineRule="auto"/>
        <w:jc w:val="both"/>
        <w:rPr>
          <w:rFonts w:asciiTheme="majorHAnsi" w:hAnsiTheme="majorHAnsi"/>
          <w:sz w:val="23"/>
          <w:szCs w:val="23"/>
        </w:rPr>
      </w:pPr>
    </w:p>
    <w:sectPr w:rsidR="00666A52" w:rsidRPr="00666A52" w:rsidSect="00254AF9">
      <w:footerReference w:type="default" r:id="rId9"/>
      <w:pgSz w:w="11906" w:h="16838" w:code="9"/>
      <w:pgMar w:top="794" w:right="1134" w:bottom="794" w:left="1134" w:header="709" w:footer="5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54181" w14:textId="77777777" w:rsidR="006B0711" w:rsidRDefault="006B0711" w:rsidP="00254AF9">
      <w:pPr>
        <w:spacing w:after="0" w:line="240" w:lineRule="auto"/>
      </w:pPr>
      <w:r>
        <w:separator/>
      </w:r>
    </w:p>
  </w:endnote>
  <w:endnote w:type="continuationSeparator" w:id="0">
    <w:p w14:paraId="2D28E22D" w14:textId="77777777" w:rsidR="006B0711" w:rsidRDefault="006B0711" w:rsidP="0025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818223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0739E529" w14:textId="77777777" w:rsidR="00666A52" w:rsidRPr="00254AF9" w:rsidRDefault="00666A52" w:rsidP="00254AF9">
        <w:pPr>
          <w:pStyle w:val="Pieddepage"/>
          <w:jc w:val="right"/>
          <w:rPr>
            <w:rFonts w:asciiTheme="majorHAnsi" w:hAnsiTheme="majorHAnsi"/>
          </w:rPr>
        </w:pPr>
        <w:r w:rsidRPr="00254AF9">
          <w:rPr>
            <w:rFonts w:asciiTheme="majorHAnsi" w:hAnsiTheme="majorHAnsi"/>
          </w:rPr>
          <w:fldChar w:fldCharType="begin"/>
        </w:r>
        <w:r w:rsidRPr="00254AF9">
          <w:rPr>
            <w:rFonts w:asciiTheme="majorHAnsi" w:hAnsiTheme="majorHAnsi"/>
          </w:rPr>
          <w:instrText>PAGE   \* MERGEFORMAT</w:instrText>
        </w:r>
        <w:r w:rsidRPr="00254AF9">
          <w:rPr>
            <w:rFonts w:asciiTheme="majorHAnsi" w:hAnsiTheme="majorHAnsi"/>
          </w:rPr>
          <w:fldChar w:fldCharType="separate"/>
        </w:r>
        <w:r w:rsidR="000B764F">
          <w:rPr>
            <w:rFonts w:asciiTheme="majorHAnsi" w:hAnsiTheme="majorHAnsi"/>
            <w:noProof/>
          </w:rPr>
          <w:t>2</w:t>
        </w:r>
        <w:r w:rsidRPr="00254AF9">
          <w:rPr>
            <w:rFonts w:asciiTheme="majorHAnsi" w:hAnsiTheme="maj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83F70" w14:textId="77777777" w:rsidR="006B0711" w:rsidRDefault="006B0711" w:rsidP="00254AF9">
      <w:pPr>
        <w:spacing w:after="0" w:line="240" w:lineRule="auto"/>
      </w:pPr>
      <w:r>
        <w:separator/>
      </w:r>
    </w:p>
  </w:footnote>
  <w:footnote w:type="continuationSeparator" w:id="0">
    <w:p w14:paraId="579327DC" w14:textId="77777777" w:rsidR="006B0711" w:rsidRDefault="006B0711" w:rsidP="00254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214"/>
    <w:multiLevelType w:val="hybridMultilevel"/>
    <w:tmpl w:val="AAF883F0"/>
    <w:lvl w:ilvl="0" w:tplc="F40AB89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166AB8"/>
    <w:multiLevelType w:val="hybridMultilevel"/>
    <w:tmpl w:val="A0D45CC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3C7A03"/>
    <w:multiLevelType w:val="hybridMultilevel"/>
    <w:tmpl w:val="500A216A"/>
    <w:lvl w:ilvl="0" w:tplc="753CE6E8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5A753E"/>
    <w:multiLevelType w:val="hybridMultilevel"/>
    <w:tmpl w:val="9C284D2E"/>
    <w:lvl w:ilvl="0" w:tplc="32987B96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64E07"/>
    <w:multiLevelType w:val="hybridMultilevel"/>
    <w:tmpl w:val="54C2FA9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C90438"/>
    <w:multiLevelType w:val="hybridMultilevel"/>
    <w:tmpl w:val="177C6930"/>
    <w:lvl w:ilvl="0" w:tplc="EA4ACEDC">
      <w:numFmt w:val="bullet"/>
      <w:lvlText w:val="-"/>
      <w:lvlJc w:val="left"/>
      <w:pPr>
        <w:ind w:left="76" w:hanging="360"/>
      </w:pPr>
      <w:rPr>
        <w:rFonts w:ascii="Calibri Light" w:eastAsia="Times New Roman" w:hAnsi="Calibri Light" w:cs="Times New Roman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6">
    <w:nsid w:val="600A31AC"/>
    <w:multiLevelType w:val="hybridMultilevel"/>
    <w:tmpl w:val="DB7E1698"/>
    <w:lvl w:ilvl="0" w:tplc="C33EC85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541B55"/>
    <w:multiLevelType w:val="hybridMultilevel"/>
    <w:tmpl w:val="6D5E20E2"/>
    <w:lvl w:ilvl="0" w:tplc="EA4ACED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197C0E"/>
    <w:multiLevelType w:val="hybridMultilevel"/>
    <w:tmpl w:val="F42CC00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753CE6E8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0762ED4"/>
    <w:multiLevelType w:val="hybridMultilevel"/>
    <w:tmpl w:val="B20CE3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56"/>
    <w:rsid w:val="000033CB"/>
    <w:rsid w:val="00024AE2"/>
    <w:rsid w:val="00035DCF"/>
    <w:rsid w:val="0004138C"/>
    <w:rsid w:val="000428D0"/>
    <w:rsid w:val="00052B88"/>
    <w:rsid w:val="00087290"/>
    <w:rsid w:val="000B764F"/>
    <w:rsid w:val="000C0627"/>
    <w:rsid w:val="000D797D"/>
    <w:rsid w:val="000E7D62"/>
    <w:rsid w:val="001070F0"/>
    <w:rsid w:val="00125F15"/>
    <w:rsid w:val="00170CDF"/>
    <w:rsid w:val="001C3AF7"/>
    <w:rsid w:val="001D62B4"/>
    <w:rsid w:val="001D71BF"/>
    <w:rsid w:val="001F00B4"/>
    <w:rsid w:val="0020392F"/>
    <w:rsid w:val="00211C9E"/>
    <w:rsid w:val="00227DB7"/>
    <w:rsid w:val="002405A9"/>
    <w:rsid w:val="00254AF9"/>
    <w:rsid w:val="002A10FB"/>
    <w:rsid w:val="002A4CFA"/>
    <w:rsid w:val="002C35A0"/>
    <w:rsid w:val="002C7DD5"/>
    <w:rsid w:val="002D1FC7"/>
    <w:rsid w:val="0034459F"/>
    <w:rsid w:val="0038521B"/>
    <w:rsid w:val="00393D3F"/>
    <w:rsid w:val="003A50CF"/>
    <w:rsid w:val="003C2241"/>
    <w:rsid w:val="003D35B4"/>
    <w:rsid w:val="003D52DF"/>
    <w:rsid w:val="00403E08"/>
    <w:rsid w:val="00424B89"/>
    <w:rsid w:val="004372DE"/>
    <w:rsid w:val="0047173E"/>
    <w:rsid w:val="004A2F17"/>
    <w:rsid w:val="004C3BBF"/>
    <w:rsid w:val="004C7B41"/>
    <w:rsid w:val="004C7F20"/>
    <w:rsid w:val="004D0537"/>
    <w:rsid w:val="004F0F60"/>
    <w:rsid w:val="0051276E"/>
    <w:rsid w:val="00516CCD"/>
    <w:rsid w:val="00537998"/>
    <w:rsid w:val="0055187F"/>
    <w:rsid w:val="00552449"/>
    <w:rsid w:val="00586FE8"/>
    <w:rsid w:val="005B1ACD"/>
    <w:rsid w:val="005C77CB"/>
    <w:rsid w:val="00612A7B"/>
    <w:rsid w:val="006228C8"/>
    <w:rsid w:val="00666A52"/>
    <w:rsid w:val="00667D8D"/>
    <w:rsid w:val="00687300"/>
    <w:rsid w:val="006A5FB2"/>
    <w:rsid w:val="006B0711"/>
    <w:rsid w:val="006C2535"/>
    <w:rsid w:val="006D6DD2"/>
    <w:rsid w:val="006F4518"/>
    <w:rsid w:val="00700A7A"/>
    <w:rsid w:val="0073120B"/>
    <w:rsid w:val="007412A0"/>
    <w:rsid w:val="00756336"/>
    <w:rsid w:val="007B2A70"/>
    <w:rsid w:val="007B49A8"/>
    <w:rsid w:val="007C5056"/>
    <w:rsid w:val="00887BC9"/>
    <w:rsid w:val="0089460E"/>
    <w:rsid w:val="008B66B1"/>
    <w:rsid w:val="008D6EE7"/>
    <w:rsid w:val="00925C7B"/>
    <w:rsid w:val="00930969"/>
    <w:rsid w:val="0096762D"/>
    <w:rsid w:val="009D0A57"/>
    <w:rsid w:val="009D2040"/>
    <w:rsid w:val="00A05B2F"/>
    <w:rsid w:val="00A10AAA"/>
    <w:rsid w:val="00A161FD"/>
    <w:rsid w:val="00A33F09"/>
    <w:rsid w:val="00A35755"/>
    <w:rsid w:val="00A44F71"/>
    <w:rsid w:val="00A87085"/>
    <w:rsid w:val="00AA1611"/>
    <w:rsid w:val="00AA6ACC"/>
    <w:rsid w:val="00AC7D11"/>
    <w:rsid w:val="00AF4ECB"/>
    <w:rsid w:val="00B00E95"/>
    <w:rsid w:val="00B54356"/>
    <w:rsid w:val="00B65DE6"/>
    <w:rsid w:val="00B84780"/>
    <w:rsid w:val="00BB6133"/>
    <w:rsid w:val="00BC2DA4"/>
    <w:rsid w:val="00BE2648"/>
    <w:rsid w:val="00BE459E"/>
    <w:rsid w:val="00C001C0"/>
    <w:rsid w:val="00C02E21"/>
    <w:rsid w:val="00C60003"/>
    <w:rsid w:val="00C961CB"/>
    <w:rsid w:val="00CE7006"/>
    <w:rsid w:val="00D24780"/>
    <w:rsid w:val="00D24BBE"/>
    <w:rsid w:val="00D76165"/>
    <w:rsid w:val="00D9075F"/>
    <w:rsid w:val="00D95ECB"/>
    <w:rsid w:val="00DB437F"/>
    <w:rsid w:val="00DF1AD2"/>
    <w:rsid w:val="00E04C4C"/>
    <w:rsid w:val="00E22DE1"/>
    <w:rsid w:val="00E31999"/>
    <w:rsid w:val="00E36F31"/>
    <w:rsid w:val="00E60D1E"/>
    <w:rsid w:val="00E81A68"/>
    <w:rsid w:val="00EB5704"/>
    <w:rsid w:val="00F37603"/>
    <w:rsid w:val="00F411F9"/>
    <w:rsid w:val="00F93CD9"/>
    <w:rsid w:val="00FA45F3"/>
    <w:rsid w:val="00FA5B9E"/>
    <w:rsid w:val="00FF0085"/>
    <w:rsid w:val="00FF2CBD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D6F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BB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BBE"/>
    <w:rPr>
      <w:rFonts w:ascii="Arial" w:hAnsi="Arial" w:cs="Arial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5C7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54AF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54AF9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254AF9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4AF9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54A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4AF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BB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BBE"/>
    <w:rPr>
      <w:rFonts w:ascii="Arial" w:hAnsi="Arial" w:cs="Arial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9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2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1B856-C343-4201-AF48-57B74917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636</Words>
  <Characters>3501</Characters>
  <Application>Microsoft Office Word</Application>
  <DocSecurity>4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2</cp:revision>
  <cp:lastPrinted>2016-03-07T09:55:00Z</cp:lastPrinted>
  <dcterms:created xsi:type="dcterms:W3CDTF">2016-03-07T10:01:00Z</dcterms:created>
  <dcterms:modified xsi:type="dcterms:W3CDTF">2016-03-07T10:01:00Z</dcterms:modified>
</cp:coreProperties>
</file>