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EEFC0" w14:textId="77777777" w:rsidR="004C7F20" w:rsidRPr="00D56068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spacing w:val="22"/>
          <w:sz w:val="26"/>
          <w:szCs w:val="26"/>
        </w:rPr>
      </w:pPr>
      <w:r w:rsidRPr="00D56068">
        <w:rPr>
          <w:rFonts w:ascii="Garamond" w:eastAsia="Times New Roman" w:hAnsi="Garamond"/>
          <w:caps/>
          <w:spacing w:val="22"/>
          <w:sz w:val="26"/>
          <w:szCs w:val="26"/>
        </w:rPr>
        <w:t>PrÉsidence</w:t>
      </w:r>
    </w:p>
    <w:p w14:paraId="3AD071D7" w14:textId="5AFE7B40" w:rsidR="004C7F20" w:rsidRPr="00D56068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spacing w:val="22"/>
          <w:sz w:val="26"/>
          <w:szCs w:val="26"/>
        </w:rPr>
      </w:pPr>
      <w:r w:rsidRPr="00D56068">
        <w:rPr>
          <w:rFonts w:ascii="Garamond" w:eastAsia="Times New Roman" w:hAnsi="Garamond"/>
          <w:caps/>
          <w:spacing w:val="22"/>
          <w:sz w:val="26"/>
          <w:szCs w:val="26"/>
        </w:rPr>
        <w:t>de la</w:t>
      </w:r>
      <w:r w:rsidRPr="00D56068">
        <w:rPr>
          <w:sz w:val="26"/>
          <w:szCs w:val="26"/>
        </w:rPr>
        <w:tab/>
      </w:r>
      <w:r w:rsidRPr="00D56068">
        <w:rPr>
          <w:rFonts w:ascii="Times New Roman" w:eastAsia="Times New Roman" w:hAnsi="Times New Roman"/>
          <w:sz w:val="23"/>
          <w:szCs w:val="23"/>
        </w:rPr>
        <w:t xml:space="preserve">Paris, le </w:t>
      </w:r>
      <w:r w:rsidR="008C35B8">
        <w:rPr>
          <w:rFonts w:ascii="Times New Roman" w:eastAsia="Times New Roman" w:hAnsi="Times New Roman"/>
          <w:sz w:val="23"/>
          <w:szCs w:val="23"/>
        </w:rPr>
        <w:t>11</w:t>
      </w:r>
      <w:r w:rsidR="001D71BF" w:rsidRPr="00D56068">
        <w:rPr>
          <w:rFonts w:ascii="Times New Roman" w:eastAsia="Times New Roman" w:hAnsi="Times New Roman"/>
          <w:sz w:val="23"/>
          <w:szCs w:val="23"/>
        </w:rPr>
        <w:t xml:space="preserve"> mars</w:t>
      </w:r>
      <w:r w:rsidRPr="00D56068">
        <w:rPr>
          <w:rFonts w:ascii="Times New Roman" w:eastAsia="Times New Roman" w:hAnsi="Times New Roman"/>
          <w:sz w:val="23"/>
          <w:szCs w:val="23"/>
        </w:rPr>
        <w:t xml:space="preserve"> 2016</w:t>
      </w:r>
    </w:p>
    <w:p w14:paraId="69AC1DD1" w14:textId="77777777" w:rsidR="004C7F20" w:rsidRPr="00D56068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D56068">
        <w:rPr>
          <w:rFonts w:ascii="Garamond" w:eastAsia="Times New Roman" w:hAnsi="Garamond"/>
          <w:caps/>
          <w:spacing w:val="22"/>
          <w:sz w:val="26"/>
          <w:szCs w:val="26"/>
        </w:rPr>
        <w:t>République</w:t>
      </w:r>
    </w:p>
    <w:p w14:paraId="3B3F4E86" w14:textId="77777777" w:rsidR="004C7F20" w:rsidRPr="00D56068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18"/>
          <w:szCs w:val="18"/>
        </w:rPr>
      </w:pPr>
    </w:p>
    <w:p w14:paraId="06B4334A" w14:textId="77777777" w:rsidR="00254AF9" w:rsidRPr="00D56068" w:rsidRDefault="00254AF9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18"/>
          <w:szCs w:val="18"/>
        </w:rPr>
      </w:pPr>
    </w:p>
    <w:p w14:paraId="4A2051BC" w14:textId="77777777" w:rsidR="004C7F20" w:rsidRPr="00D56068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18"/>
          <w:szCs w:val="18"/>
        </w:rPr>
      </w:pPr>
    </w:p>
    <w:p w14:paraId="54EC6772" w14:textId="77777777" w:rsidR="004C7F20" w:rsidRPr="00D56068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D56068">
        <w:rPr>
          <w:rFonts w:ascii="Times New Roman" w:eastAsia="Times New Roman" w:hAnsi="Times New Roman"/>
          <w:smallCaps/>
          <w:sz w:val="25"/>
          <w:szCs w:val="25"/>
        </w:rPr>
        <w:t>NOTE</w:t>
      </w:r>
    </w:p>
    <w:p w14:paraId="0C496B91" w14:textId="77777777" w:rsidR="004C7F20" w:rsidRPr="00D56068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D56068">
        <w:rPr>
          <w:rFonts w:ascii="Times New Roman" w:eastAsia="Times New Roman" w:hAnsi="Times New Roman"/>
          <w:smallCaps/>
          <w:sz w:val="25"/>
          <w:szCs w:val="25"/>
        </w:rPr>
        <w:t xml:space="preserve"> à Monsieur le Président de la République</w:t>
      </w:r>
    </w:p>
    <w:p w14:paraId="77B04368" w14:textId="77777777" w:rsidR="004C7F20" w:rsidRPr="00D56068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3"/>
          <w:szCs w:val="23"/>
        </w:rPr>
      </w:pPr>
      <w:r w:rsidRPr="00D56068">
        <w:rPr>
          <w:sz w:val="23"/>
          <w:szCs w:val="23"/>
        </w:rPr>
        <w:tab/>
      </w:r>
      <w:r w:rsidRPr="00D56068">
        <w:rPr>
          <w:rFonts w:ascii="Times New Roman" w:eastAsia="Times New Roman" w:hAnsi="Times New Roman"/>
          <w:smallCaps/>
          <w:sz w:val="23"/>
          <w:szCs w:val="23"/>
        </w:rPr>
        <w:t>----</w:t>
      </w:r>
      <w:r w:rsidRPr="00D56068">
        <w:rPr>
          <w:sz w:val="23"/>
          <w:szCs w:val="23"/>
        </w:rPr>
        <w:tab/>
      </w:r>
    </w:p>
    <w:p w14:paraId="4016F3A7" w14:textId="77777777" w:rsidR="004C7F20" w:rsidRPr="00D56068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  <w:r w:rsidRPr="00D56068">
        <w:rPr>
          <w:rFonts w:ascii="Times New Roman" w:eastAsia="Times New Roman" w:hAnsi="Times New Roman"/>
          <w:smallCaps/>
          <w:sz w:val="23"/>
          <w:szCs w:val="23"/>
        </w:rPr>
        <w:t>s/c de Monsieur le Secrétaire General</w:t>
      </w:r>
    </w:p>
    <w:p w14:paraId="4B8E25B5" w14:textId="77777777" w:rsidR="004C7F20" w:rsidRPr="00D56068" w:rsidRDefault="004C7F20" w:rsidP="004C7F20">
      <w:pPr>
        <w:spacing w:after="0" w:line="240" w:lineRule="auto"/>
        <w:rPr>
          <w:rFonts w:ascii="Times New Roman" w:eastAsia="Times New Roman" w:hAnsi="Times New Roman"/>
          <w:smallCaps/>
          <w:sz w:val="18"/>
          <w:szCs w:val="18"/>
        </w:rPr>
      </w:pPr>
    </w:p>
    <w:p w14:paraId="27497B01" w14:textId="77777777" w:rsidR="004C7F20" w:rsidRPr="00D56068" w:rsidRDefault="004C7F20" w:rsidP="004C7F20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14:paraId="49009E91" w14:textId="236CFC7A" w:rsidR="004C7F20" w:rsidRPr="00D56068" w:rsidRDefault="004C7F20" w:rsidP="004C7F20">
      <w:pPr>
        <w:spacing w:before="120" w:after="0" w:line="257" w:lineRule="auto"/>
        <w:jc w:val="both"/>
        <w:rPr>
          <w:rFonts w:asciiTheme="majorHAnsi" w:hAnsiTheme="majorHAnsi"/>
          <w:b/>
          <w:i/>
          <w:sz w:val="23"/>
          <w:szCs w:val="23"/>
          <w:u w:val="single"/>
        </w:rPr>
      </w:pPr>
      <w:r w:rsidRPr="00D56068">
        <w:rPr>
          <w:rFonts w:asciiTheme="majorHAnsi" w:hAnsiTheme="majorHAnsi"/>
          <w:b/>
          <w:i/>
          <w:smallCaps/>
          <w:sz w:val="23"/>
          <w:szCs w:val="23"/>
        </w:rPr>
        <w:t>Objet</w:t>
      </w:r>
      <w:r w:rsidRPr="00D56068">
        <w:rPr>
          <w:rFonts w:asciiTheme="majorHAnsi" w:hAnsiTheme="majorHAnsi"/>
          <w:i/>
          <w:sz w:val="23"/>
          <w:szCs w:val="23"/>
        </w:rPr>
        <w:t xml:space="preserve"> : </w:t>
      </w:r>
      <w:r w:rsidR="008C35B8">
        <w:rPr>
          <w:rFonts w:asciiTheme="majorHAnsi" w:hAnsiTheme="majorHAnsi"/>
          <w:b/>
          <w:i/>
          <w:u w:val="single"/>
        </w:rPr>
        <w:t>Suites opinion</w:t>
      </w:r>
      <w:r w:rsidRPr="00D56068">
        <w:rPr>
          <w:rFonts w:asciiTheme="majorHAnsi" w:hAnsiTheme="majorHAnsi"/>
          <w:b/>
          <w:i/>
          <w:u w:val="single"/>
        </w:rPr>
        <w:t xml:space="preserve"> loi travail</w:t>
      </w:r>
    </w:p>
    <w:p w14:paraId="37D00C46" w14:textId="77777777" w:rsidR="004C7F20" w:rsidRPr="00D56068" w:rsidRDefault="004C7F20" w:rsidP="009D2040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b/>
          <w:bCs/>
          <w:sz w:val="23"/>
          <w:szCs w:val="23"/>
          <w:u w:val="single"/>
          <w:lang w:eastAsia="fr-FR"/>
        </w:rPr>
      </w:pPr>
    </w:p>
    <w:p w14:paraId="64C0589D" w14:textId="041EFDCC" w:rsidR="00D56068" w:rsidRPr="00D56068" w:rsidRDefault="00D56068" w:rsidP="00085357">
      <w:pPr>
        <w:pStyle w:val="Paragraphedeliste"/>
        <w:numPr>
          <w:ilvl w:val="0"/>
          <w:numId w:val="13"/>
        </w:numPr>
        <w:spacing w:before="120" w:after="0" w:line="264" w:lineRule="auto"/>
        <w:ind w:left="0" w:hanging="284"/>
        <w:contextualSpacing w:val="0"/>
        <w:jc w:val="both"/>
      </w:pPr>
      <w:r w:rsidRPr="009C61A0">
        <w:rPr>
          <w:b/>
        </w:rPr>
        <w:t>La semaine n’a sans doute pas clarifié les enjeux pour l’opinion</w:t>
      </w:r>
      <w:r w:rsidRPr="00D56068">
        <w:t>. L</w:t>
      </w:r>
      <w:r w:rsidR="00B84A28">
        <w:t>’</w:t>
      </w:r>
      <w:r w:rsidR="009C61A0">
        <w:t xml:space="preserve">explication des mesures, </w:t>
      </w:r>
      <w:r w:rsidR="00B84A28">
        <w:t>ou</w:t>
      </w:r>
      <w:r w:rsidR="009C61A0">
        <w:t xml:space="preserve"> </w:t>
      </w:r>
      <w:r w:rsidRPr="00D56068">
        <w:t xml:space="preserve">des exemples concrets d’entreprises pour la flexibilité, de salariés pour le CPA, </w:t>
      </w:r>
      <w:r w:rsidR="00E372F4">
        <w:t>ont été très peu rapportés par d</w:t>
      </w:r>
      <w:r w:rsidRPr="00D56068">
        <w:t xml:space="preserve">es médias </w:t>
      </w:r>
      <w:r w:rsidRPr="001728C3">
        <w:rPr>
          <w:b/>
        </w:rPr>
        <w:t xml:space="preserve">largement focalisés </w:t>
      </w:r>
      <w:r w:rsidR="001728C3" w:rsidRPr="001728C3">
        <w:rPr>
          <w:b/>
        </w:rPr>
        <w:t xml:space="preserve">- comme depuis le début - </w:t>
      </w:r>
      <w:r w:rsidRPr="001728C3">
        <w:rPr>
          <w:b/>
        </w:rPr>
        <w:t>sur le</w:t>
      </w:r>
      <w:r w:rsidR="009C61A0">
        <w:rPr>
          <w:b/>
        </w:rPr>
        <w:t xml:space="preserve"> </w:t>
      </w:r>
      <w:r w:rsidR="00E372F4">
        <w:rPr>
          <w:b/>
        </w:rPr>
        <w:t xml:space="preserve">seul </w:t>
      </w:r>
      <w:r w:rsidR="001728C3">
        <w:rPr>
          <w:b/>
        </w:rPr>
        <w:t>récit</w:t>
      </w:r>
      <w:r w:rsidRPr="009C61A0">
        <w:rPr>
          <w:b/>
        </w:rPr>
        <w:t xml:space="preserve"> </w:t>
      </w:r>
      <w:r w:rsidR="001728C3">
        <w:rPr>
          <w:b/>
        </w:rPr>
        <w:t xml:space="preserve">du </w:t>
      </w:r>
      <w:r w:rsidRPr="009C61A0">
        <w:rPr>
          <w:b/>
        </w:rPr>
        <w:t>rapport de force</w:t>
      </w:r>
      <w:r w:rsidRPr="00D56068">
        <w:t xml:space="preserve"> : </w:t>
      </w:r>
      <w:r w:rsidR="009C61A0">
        <w:t>le</w:t>
      </w:r>
      <w:r w:rsidRPr="00D56068">
        <w:t xml:space="preserve"> gouvernement contre sa majorité, </w:t>
      </w:r>
      <w:r w:rsidR="009C61A0">
        <w:t>le</w:t>
      </w:r>
      <w:r w:rsidR="001728C3">
        <w:t xml:space="preserve"> gouvernement contre la rue, …</w:t>
      </w:r>
    </w:p>
    <w:p w14:paraId="21206FE7" w14:textId="74DA7162" w:rsidR="009C61A0" w:rsidRDefault="00D56068" w:rsidP="009C61A0">
      <w:pPr>
        <w:spacing w:before="120" w:after="0" w:line="264" w:lineRule="auto"/>
        <w:jc w:val="both"/>
        <w:rPr>
          <w:b/>
        </w:rPr>
      </w:pPr>
      <w:r w:rsidRPr="00D56068">
        <w:t xml:space="preserve">L’exécutif paraît dans ce rapport de force </w:t>
      </w:r>
      <w:r w:rsidRPr="001728C3">
        <w:rPr>
          <w:b/>
        </w:rPr>
        <w:t>sous pression, mais à la manœuvre</w:t>
      </w:r>
      <w:r w:rsidRPr="009C61A0">
        <w:t>. C’est encore, en termes d’opinion, une position tenable.</w:t>
      </w:r>
      <w:r w:rsidRPr="009C61A0">
        <w:rPr>
          <w:b/>
        </w:rPr>
        <w:t xml:space="preserve"> Elle ne le sera plus si les médias se mettent à </w:t>
      </w:r>
      <w:r w:rsidR="001728C3">
        <w:rPr>
          <w:b/>
        </w:rPr>
        <w:t>décrire</w:t>
      </w:r>
      <w:r w:rsidRPr="009C61A0">
        <w:rPr>
          <w:b/>
        </w:rPr>
        <w:t xml:space="preserve"> un gouvernement débordé par la situation ou en</w:t>
      </w:r>
      <w:r w:rsidR="009C61A0">
        <w:rPr>
          <w:b/>
        </w:rPr>
        <w:t xml:space="preserve"> train de perdre (ou de céder)</w:t>
      </w:r>
      <w:r w:rsidR="009C61A0" w:rsidRPr="00FE1B9D">
        <w:t>.</w:t>
      </w:r>
    </w:p>
    <w:p w14:paraId="2611C7F7" w14:textId="4414DABC" w:rsidR="00D56068" w:rsidRPr="00D56068" w:rsidRDefault="001728C3" w:rsidP="009C61A0">
      <w:pPr>
        <w:spacing w:before="120" w:after="0" w:line="264" w:lineRule="auto"/>
        <w:jc w:val="both"/>
      </w:pPr>
      <w:r>
        <w:rPr>
          <w:b/>
        </w:rPr>
        <w:t>A</w:t>
      </w:r>
      <w:r>
        <w:rPr>
          <w:b/>
        </w:rPr>
        <w:t xml:space="preserve"> cet égard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c</w:t>
      </w:r>
      <w:r w:rsidR="00D56068" w:rsidRPr="009C61A0">
        <w:rPr>
          <w:b/>
        </w:rPr>
        <w:t>e qu’ils diront lundi</w:t>
      </w:r>
      <w:r w:rsidR="009C61A0">
        <w:rPr>
          <w:b/>
        </w:rPr>
        <w:t xml:space="preserve">, puis le 17, sera crucial </w:t>
      </w:r>
      <w:r>
        <w:rPr>
          <w:b/>
        </w:rPr>
        <w:t>-</w:t>
      </w:r>
      <w:r w:rsidR="00D56068" w:rsidRPr="00D56068">
        <w:t> </w:t>
      </w:r>
      <w:r w:rsidR="009C61A0">
        <w:t>n</w:t>
      </w:r>
      <w:r w:rsidR="00D56068" w:rsidRPr="00D56068">
        <w:t xml:space="preserve">ous savons qu’ils </w:t>
      </w:r>
      <w:r>
        <w:t>insisteront sur</w:t>
      </w:r>
      <w:r w:rsidR="00D56068" w:rsidRPr="00D56068">
        <w:t xml:space="preserve"> </w:t>
      </w:r>
      <w:r>
        <w:t>le</w:t>
      </w:r>
      <w:r w:rsidR="00D56068" w:rsidRPr="00D56068">
        <w:t xml:space="preserve"> côté où ils sentent pencher la balance.</w:t>
      </w:r>
      <w:r w:rsidR="00324B8D">
        <w:t xml:space="preserve"> </w:t>
      </w:r>
      <w:r w:rsidR="00FE1B9D">
        <w:t>S’ils nous décrivent comme maîtrisant malgré la pression et pouvant reprendre la main, la situation pourrait se retourner. A l’inverse</w:t>
      </w:r>
      <w:r w:rsidR="00324B8D">
        <w:t xml:space="preserve"> le récit d’un « revirement » (qui sera entendu par les gens comme une « défaite »</w:t>
      </w:r>
      <w:r>
        <w:t>)</w:t>
      </w:r>
      <w:r w:rsidR="00324B8D">
        <w:t xml:space="preserve"> se</w:t>
      </w:r>
      <w:r>
        <w:t>ra difficile à gérer</w:t>
      </w:r>
      <w:r w:rsidR="00FE1B9D">
        <w:t xml:space="preserve"> dans l’opinion</w:t>
      </w:r>
      <w:r w:rsidR="00324B8D">
        <w:t>.</w:t>
      </w:r>
    </w:p>
    <w:p w14:paraId="08DF4C54" w14:textId="10CA1728" w:rsidR="00D56068" w:rsidRPr="00D56068" w:rsidRDefault="009C61A0" w:rsidP="00324B8D">
      <w:pPr>
        <w:pStyle w:val="Paragraphedeliste"/>
        <w:numPr>
          <w:ilvl w:val="0"/>
          <w:numId w:val="13"/>
        </w:numPr>
        <w:spacing w:before="240" w:after="0" w:line="264" w:lineRule="auto"/>
        <w:ind w:left="0" w:hanging="284"/>
        <w:contextualSpacing w:val="0"/>
        <w:jc w:val="both"/>
      </w:pPr>
      <w:r>
        <w:t>Sur le fond, f</w:t>
      </w:r>
      <w:r w:rsidR="00D56068" w:rsidRPr="00D56068">
        <w:t xml:space="preserve">aute d’explications entendues sur </w:t>
      </w:r>
      <w:r>
        <w:t>les</w:t>
      </w:r>
      <w:r w:rsidR="00D56068" w:rsidRPr="00D56068">
        <w:t xml:space="preserve"> mesures, ce sont </w:t>
      </w:r>
      <w:r w:rsidR="00D56068" w:rsidRPr="009C61A0">
        <w:rPr>
          <w:b/>
        </w:rPr>
        <w:t>toujours les mêmes points de crispations qui reviennent</w:t>
      </w:r>
      <w:r w:rsidR="00D56068" w:rsidRPr="00D56068">
        <w:t>, avec quelques chiffons rouges supplémentaires mais donc l’excès limite la propagation (nous empêcherions les parents d’aller enterrer leurs enfants…).</w:t>
      </w:r>
    </w:p>
    <w:p w14:paraId="3D6A3322" w14:textId="604B89B4" w:rsidR="00D56068" w:rsidRPr="00D56068" w:rsidRDefault="00FE1B9D" w:rsidP="009C61A0">
      <w:pPr>
        <w:spacing w:before="120" w:after="0" w:line="264" w:lineRule="auto"/>
        <w:jc w:val="both"/>
      </w:pPr>
      <w:r w:rsidRPr="00FE1B9D">
        <w:t>U</w:t>
      </w:r>
      <w:r w:rsidR="00E372F4">
        <w:t xml:space="preserve">ne présentation des conclusions des consultations </w:t>
      </w:r>
      <w:r w:rsidR="00D56068" w:rsidRPr="00FE1B9D">
        <w:t>pou</w:t>
      </w:r>
      <w:r w:rsidR="00324B8D" w:rsidRPr="00FE1B9D">
        <w:t>v</w:t>
      </w:r>
      <w:r w:rsidR="00D56068" w:rsidRPr="00FE1B9D">
        <w:t>a</w:t>
      </w:r>
      <w:r w:rsidR="00324B8D" w:rsidRPr="00FE1B9D">
        <w:t>n</w:t>
      </w:r>
      <w:r w:rsidR="00D56068" w:rsidRPr="00FE1B9D">
        <w:t>t</w:t>
      </w:r>
      <w:r w:rsidR="00D56068" w:rsidRPr="009C61A0">
        <w:rPr>
          <w:b/>
        </w:rPr>
        <w:t xml:space="preserve"> </w:t>
      </w:r>
      <w:r>
        <w:rPr>
          <w:b/>
        </w:rPr>
        <w:t xml:space="preserve">recadrer </w:t>
      </w:r>
      <w:r w:rsidR="000348C5">
        <w:rPr>
          <w:b/>
        </w:rPr>
        <w:t>utilement</w:t>
      </w:r>
      <w:r>
        <w:rPr>
          <w:b/>
        </w:rPr>
        <w:t xml:space="preserve"> les représentations de</w:t>
      </w:r>
      <w:r w:rsidR="009C61A0" w:rsidRPr="009C61A0">
        <w:rPr>
          <w:b/>
        </w:rPr>
        <w:t xml:space="preserve"> d</w:t>
      </w:r>
      <w:r w:rsidR="00D56068" w:rsidRPr="009C61A0">
        <w:rPr>
          <w:b/>
        </w:rPr>
        <w:t>’opinion</w:t>
      </w:r>
      <w:r w:rsidR="00D56068" w:rsidRPr="00D56068">
        <w:t xml:space="preserve"> pourrait se trouver </w:t>
      </w:r>
      <w:r w:rsidR="00D56068" w:rsidRPr="000348C5">
        <w:rPr>
          <w:b/>
        </w:rPr>
        <w:t>autour des messages suivants</w:t>
      </w:r>
      <w:r w:rsidR="00D56068" w:rsidRPr="00D56068">
        <w:t> :</w:t>
      </w:r>
    </w:p>
    <w:p w14:paraId="2E386868" w14:textId="13DE4AFA" w:rsidR="00D56068" w:rsidRPr="00D56068" w:rsidRDefault="00B0438D" w:rsidP="009C61A0">
      <w:pPr>
        <w:pStyle w:val="Paragraphedeliste"/>
        <w:numPr>
          <w:ilvl w:val="0"/>
          <w:numId w:val="11"/>
        </w:numPr>
        <w:spacing w:before="120" w:after="0" w:line="264" w:lineRule="auto"/>
        <w:contextualSpacing w:val="0"/>
        <w:jc w:val="both"/>
      </w:pPr>
      <w:r w:rsidRPr="009C61A0">
        <w:rPr>
          <w:b/>
        </w:rPr>
        <w:t>clarification des règles du jeu</w:t>
      </w:r>
      <w:r w:rsidRPr="00D56068">
        <w:t xml:space="preserve"> pour donner visibilité et stabilité à l’employeur</w:t>
      </w:r>
      <w:r>
        <w:t xml:space="preserve"> mais</w:t>
      </w:r>
      <w:r>
        <w:rPr>
          <w:b/>
        </w:rPr>
        <w:t xml:space="preserve"> </w:t>
      </w:r>
      <w:r w:rsidR="00324B8D">
        <w:rPr>
          <w:b/>
        </w:rPr>
        <w:t>p</w:t>
      </w:r>
      <w:r w:rsidR="00D56068" w:rsidRPr="009C61A0">
        <w:rPr>
          <w:b/>
        </w:rPr>
        <w:t>as d’ouverture de nouvelles possibilités de licenciement</w:t>
      </w:r>
      <w:r w:rsidR="00D56068" w:rsidRPr="00D56068">
        <w:t>.</w:t>
      </w:r>
    </w:p>
    <w:p w14:paraId="450A3B71" w14:textId="6FE48D4C" w:rsidR="00D56068" w:rsidRPr="00D56068" w:rsidRDefault="00B0438D" w:rsidP="009C61A0">
      <w:pPr>
        <w:pStyle w:val="Paragraphedeliste"/>
        <w:numPr>
          <w:ilvl w:val="0"/>
          <w:numId w:val="11"/>
        </w:numPr>
        <w:spacing w:before="120" w:after="0" w:line="264" w:lineRule="auto"/>
        <w:contextualSpacing w:val="0"/>
        <w:jc w:val="both"/>
      </w:pPr>
      <w:r w:rsidRPr="009C61A0">
        <w:rPr>
          <w:b/>
        </w:rPr>
        <w:t xml:space="preserve">plus de possibilité de </w:t>
      </w:r>
      <w:r w:rsidRPr="000348C5">
        <w:rPr>
          <w:b/>
          <w:iCs/>
        </w:rPr>
        <w:t>négocier</w:t>
      </w:r>
      <w:r>
        <w:rPr>
          <w:b/>
        </w:rPr>
        <w:t xml:space="preserve"> </w:t>
      </w:r>
      <w:r w:rsidRPr="00B0438D">
        <w:t>l’organisation du temps de travail</w:t>
      </w:r>
      <w:r>
        <w:rPr>
          <w:b/>
        </w:rPr>
        <w:t xml:space="preserve"> </w:t>
      </w:r>
      <w:r w:rsidRPr="00B0438D">
        <w:t>mais</w:t>
      </w:r>
      <w:r w:rsidRPr="00B0438D">
        <w:rPr>
          <w:b/>
        </w:rPr>
        <w:t xml:space="preserve"> </w:t>
      </w:r>
      <w:r w:rsidR="00324B8D">
        <w:rPr>
          <w:b/>
        </w:rPr>
        <w:t>p</w:t>
      </w:r>
      <w:r w:rsidR="00D56068" w:rsidRPr="009C61A0">
        <w:rPr>
          <w:b/>
        </w:rPr>
        <w:t xml:space="preserve">as de pouvoir unilatéral </w:t>
      </w:r>
      <w:r w:rsidRPr="00B0438D">
        <w:t>de l’employeur</w:t>
      </w:r>
      <w:r w:rsidR="00D56068" w:rsidRPr="009C61A0">
        <w:rPr>
          <w:b/>
        </w:rPr>
        <w:t xml:space="preserve"> </w:t>
      </w:r>
      <w:r w:rsidR="00D56068" w:rsidRPr="00D56068">
        <w:t>(sauf cas particuliers – cadres… ?).</w:t>
      </w:r>
    </w:p>
    <w:p w14:paraId="349739D7" w14:textId="7F757BCA" w:rsidR="00D56068" w:rsidRPr="00D56068" w:rsidRDefault="00324B8D" w:rsidP="009C61A0">
      <w:pPr>
        <w:pStyle w:val="Paragraphedeliste"/>
        <w:numPr>
          <w:ilvl w:val="0"/>
          <w:numId w:val="11"/>
        </w:numPr>
        <w:spacing w:before="120" w:after="0" w:line="264" w:lineRule="auto"/>
        <w:contextualSpacing w:val="0"/>
        <w:jc w:val="both"/>
      </w:pPr>
      <w:r>
        <w:t>c</w:t>
      </w:r>
      <w:r w:rsidR="00D56068" w:rsidRPr="00D56068">
        <w:t xml:space="preserve">omment </w:t>
      </w:r>
      <w:r w:rsidR="00D56068" w:rsidRPr="000348C5">
        <w:t>rassurer sur le</w:t>
      </w:r>
      <w:r w:rsidR="00D56068" w:rsidRPr="009C61A0">
        <w:rPr>
          <w:b/>
        </w:rPr>
        <w:t xml:space="preserve"> paiement des heures supplémentaires</w:t>
      </w:r>
      <w:r w:rsidR="00D56068" w:rsidRPr="00D56068">
        <w:t> ?</w:t>
      </w:r>
    </w:p>
    <w:p w14:paraId="2892B424" w14:textId="0825171D" w:rsidR="00D56068" w:rsidRPr="00D56068" w:rsidRDefault="00324B8D" w:rsidP="009C61A0">
      <w:pPr>
        <w:pStyle w:val="Paragraphedeliste"/>
        <w:numPr>
          <w:ilvl w:val="0"/>
          <w:numId w:val="11"/>
        </w:numPr>
        <w:spacing w:before="120" w:after="0" w:line="264" w:lineRule="auto"/>
        <w:contextualSpacing w:val="0"/>
        <w:jc w:val="both"/>
      </w:pPr>
      <w:r w:rsidRPr="000348C5">
        <w:t>l</w:t>
      </w:r>
      <w:r w:rsidR="00D56068" w:rsidRPr="000348C5">
        <w:t>e barème prud’homal reste un sujet moins sensible pour l’opinion</w:t>
      </w:r>
      <w:r w:rsidR="00D56068" w:rsidRPr="00D56068">
        <w:t xml:space="preserve">, qui voudra surtout entendre que nous ne </w:t>
      </w:r>
      <w:r w:rsidR="00D56068" w:rsidRPr="000348C5">
        <w:rPr>
          <w:b/>
        </w:rPr>
        <w:t xml:space="preserve">cherchons pas à </w:t>
      </w:r>
      <w:r w:rsidR="00D56068" w:rsidRPr="000348C5">
        <w:rPr>
          <w:b/>
          <w:i/>
          <w:iCs/>
        </w:rPr>
        <w:t>diminuer</w:t>
      </w:r>
      <w:r w:rsidR="00D56068" w:rsidRPr="000348C5">
        <w:rPr>
          <w:b/>
        </w:rPr>
        <w:t xml:space="preserve"> systématiquement les indemnités</w:t>
      </w:r>
      <w:r w:rsidR="00B0438D">
        <w:t xml:space="preserve"> mais </w:t>
      </w:r>
      <w:r w:rsidR="000348C5">
        <w:t>plutôt</w:t>
      </w:r>
      <w:r w:rsidR="00D56068" w:rsidRPr="00D56068">
        <w:t xml:space="preserve"> à les </w:t>
      </w:r>
      <w:r w:rsidR="00D56068" w:rsidRPr="00D56068">
        <w:rPr>
          <w:i/>
          <w:iCs/>
        </w:rPr>
        <w:t>harmoniser</w:t>
      </w:r>
      <w:r w:rsidR="00D56068" w:rsidRPr="00D56068">
        <w:t xml:space="preserve"> d’une région à l’autre, </w:t>
      </w:r>
      <w:r w:rsidR="00D56068" w:rsidRPr="000348C5">
        <w:t xml:space="preserve">ni </w:t>
      </w:r>
      <w:r w:rsidR="00B0438D">
        <w:t xml:space="preserve">bien sûr </w:t>
      </w:r>
      <w:r w:rsidR="00D56068" w:rsidRPr="000348C5">
        <w:t xml:space="preserve">à nous </w:t>
      </w:r>
      <w:r w:rsidR="00D56068" w:rsidRPr="000348C5">
        <w:rPr>
          <w:i/>
          <w:iCs/>
        </w:rPr>
        <w:t>passer</w:t>
      </w:r>
      <w:r w:rsidR="00D56068" w:rsidRPr="000348C5">
        <w:t xml:space="preserve"> du contrôle du juge</w:t>
      </w:r>
      <w:r w:rsidR="00D56068" w:rsidRPr="00D56068">
        <w:t>.</w:t>
      </w:r>
    </w:p>
    <w:p w14:paraId="505C0681" w14:textId="5FA55930" w:rsidR="00407869" w:rsidRDefault="00407869" w:rsidP="009C61A0">
      <w:pPr>
        <w:spacing w:before="120" w:after="0" w:line="264" w:lineRule="auto"/>
        <w:jc w:val="both"/>
      </w:pPr>
      <w:r>
        <w:t xml:space="preserve">Sur de possibles « nouvelles » mesures, </w:t>
      </w:r>
      <w:r w:rsidR="000348C5">
        <w:t xml:space="preserve">il est fort probable </w:t>
      </w:r>
      <w:r>
        <w:t xml:space="preserve">que </w:t>
      </w:r>
      <w:r w:rsidRPr="008C35B8">
        <w:rPr>
          <w:b/>
        </w:rPr>
        <w:t>ce</w:t>
      </w:r>
      <w:r w:rsidRPr="008C35B8">
        <w:rPr>
          <w:b/>
        </w:rPr>
        <w:t xml:space="preserve"> que nous pourrons proposer</w:t>
      </w:r>
      <w:r w:rsidR="008C35B8" w:rsidRPr="008C35B8">
        <w:rPr>
          <w:b/>
        </w:rPr>
        <w:t xml:space="preserve"> </w:t>
      </w:r>
      <w:r w:rsidR="00B0438D" w:rsidRPr="008C35B8">
        <w:rPr>
          <w:b/>
        </w:rPr>
        <w:t xml:space="preserve">dorénavant </w:t>
      </w:r>
      <w:r w:rsidRPr="008C35B8">
        <w:rPr>
          <w:b/>
        </w:rPr>
        <w:t>ser</w:t>
      </w:r>
      <w:r w:rsidRPr="008C35B8">
        <w:rPr>
          <w:b/>
        </w:rPr>
        <w:t>a</w:t>
      </w:r>
      <w:r w:rsidRPr="008C35B8">
        <w:rPr>
          <w:b/>
        </w:rPr>
        <w:t xml:space="preserve"> décrypté </w:t>
      </w:r>
      <w:r w:rsidR="000348C5">
        <w:rPr>
          <w:b/>
        </w:rPr>
        <w:t xml:space="preserve">à travers un prisme </w:t>
      </w:r>
      <w:r w:rsidRPr="008C35B8">
        <w:rPr>
          <w:b/>
        </w:rPr>
        <w:t>politique</w:t>
      </w:r>
      <w:r w:rsidR="000348C5">
        <w:rPr>
          <w:b/>
        </w:rPr>
        <w:t xml:space="preserve"> </w:t>
      </w:r>
      <w:r>
        <w:t xml:space="preserve">(cf. </w:t>
      </w:r>
      <w:r w:rsidR="008C35B8">
        <w:t xml:space="preserve">réponses </w:t>
      </w:r>
      <w:r>
        <w:t>sur</w:t>
      </w:r>
      <w:r w:rsidR="008C35B8">
        <w:t xml:space="preserve"> la surtaxe CDD :</w:t>
      </w:r>
      <w:r>
        <w:t xml:space="preserve"> </w:t>
      </w:r>
      <w:r w:rsidR="000348C5">
        <w:t>courte</w:t>
      </w:r>
      <w:r>
        <w:t xml:space="preserve"> approbation d’ensemble mais avec un clivage gauche-droite</w:t>
      </w:r>
      <w:r w:rsidR="008C35B8" w:rsidRPr="008C35B8">
        <w:t xml:space="preserve"> </w:t>
      </w:r>
      <w:r w:rsidR="008C35B8">
        <w:t>particulièrement</w:t>
      </w:r>
      <w:r w:rsidR="008C35B8">
        <w:t xml:space="preserve"> fort</w:t>
      </w:r>
      <w:r w:rsidR="008C35B8">
        <w:t xml:space="preserve"> pour une mesure de ce type</w:t>
      </w:r>
      <w:r>
        <w:t>).</w:t>
      </w:r>
    </w:p>
    <w:p w14:paraId="621B8B6E" w14:textId="53582D86" w:rsidR="00D56068" w:rsidRPr="00D56068" w:rsidRDefault="008C35B8" w:rsidP="009C61A0">
      <w:pPr>
        <w:spacing w:before="120" w:after="0" w:line="264" w:lineRule="auto"/>
        <w:jc w:val="both"/>
      </w:pPr>
      <w:r>
        <w:t>Concernant</w:t>
      </w:r>
      <w:r w:rsidR="00324B8D">
        <w:t xml:space="preserve"> les </w:t>
      </w:r>
      <w:r w:rsidR="00324B8D" w:rsidRPr="003E0BD5">
        <w:rPr>
          <w:b/>
        </w:rPr>
        <w:t>jeunes</w:t>
      </w:r>
      <w:r w:rsidR="00324B8D">
        <w:t xml:space="preserve">, si un geste particulier est nécessaire, </w:t>
      </w:r>
      <w:r w:rsidR="00324B8D">
        <w:t>le</w:t>
      </w:r>
      <w:r w:rsidR="00324B8D">
        <w:t xml:space="preserve"> mieux serait qu’il puisse </w:t>
      </w:r>
      <w:r w:rsidR="003E0BD5">
        <w:t xml:space="preserve">être </w:t>
      </w:r>
      <w:r w:rsidR="003E0BD5" w:rsidRPr="00B0438D">
        <w:t>raccroché à des initiatives déjà existantes</w:t>
      </w:r>
      <w:r w:rsidR="003E0BD5">
        <w:t xml:space="preserve"> </w:t>
      </w:r>
      <w:r w:rsidR="000348C5">
        <w:t xml:space="preserve">afin d’être </w:t>
      </w:r>
      <w:r w:rsidR="000348C5" w:rsidRPr="00B0438D">
        <w:rPr>
          <w:b/>
        </w:rPr>
        <w:t>en mesure de</w:t>
      </w:r>
      <w:r w:rsidRPr="00B0438D">
        <w:rPr>
          <w:b/>
        </w:rPr>
        <w:t xml:space="preserve"> </w:t>
      </w:r>
      <w:r w:rsidR="003E0BD5" w:rsidRPr="00B0438D">
        <w:rPr>
          <w:b/>
        </w:rPr>
        <w:t>dire que l’on ne</w:t>
      </w:r>
      <w:r w:rsidR="003E0BD5" w:rsidRPr="008C35B8">
        <w:rPr>
          <w:b/>
        </w:rPr>
        <w:t xml:space="preserve"> fait pas </w:t>
      </w:r>
      <w:r w:rsidR="003E0BD5" w:rsidRPr="008C35B8">
        <w:rPr>
          <w:b/>
          <w:i/>
        </w:rPr>
        <w:t>que</w:t>
      </w:r>
      <w:r w:rsidR="003E0BD5" w:rsidRPr="008C35B8">
        <w:rPr>
          <w:b/>
        </w:rPr>
        <w:t xml:space="preserve"> répondre au </w:t>
      </w:r>
      <w:r w:rsidR="00324B8D" w:rsidRPr="008C35B8">
        <w:rPr>
          <w:b/>
        </w:rPr>
        <w:t>contexte</w:t>
      </w:r>
      <w:r w:rsidR="00324B8D">
        <w:t xml:space="preserve"> (</w:t>
      </w:r>
      <w:r>
        <w:t>risque sinon d’</w:t>
      </w:r>
      <w:r w:rsidR="003E0BD5">
        <w:t xml:space="preserve">ouvrir </w:t>
      </w:r>
      <w:r>
        <w:t xml:space="preserve">à </w:t>
      </w:r>
      <w:r w:rsidR="003E0BD5">
        <w:t xml:space="preserve">un récit négatif : </w:t>
      </w:r>
      <w:r>
        <w:t>« le gouvernement n’a rien</w:t>
      </w:r>
      <w:r w:rsidR="003E0BD5">
        <w:t xml:space="preserve"> fait rien pour les jeunes </w:t>
      </w:r>
      <w:r w:rsidR="004D1D9E">
        <w:t xml:space="preserve">pendant 4 ans </w:t>
      </w:r>
      <w:r>
        <w:t xml:space="preserve">et </w:t>
      </w:r>
      <w:r w:rsidR="003E0BD5">
        <w:t>se rend compte qu’il les a oubliés quand ils manifestent</w:t>
      </w:r>
      <w:r>
        <w:t> ;</w:t>
      </w:r>
      <w:r w:rsidR="003E0BD5">
        <w:t xml:space="preserve"> ce n’est</w:t>
      </w:r>
      <w:r w:rsidR="00324B8D">
        <w:t xml:space="preserve"> pas sincère, faible, et</w:t>
      </w:r>
      <w:r w:rsidR="003E0BD5">
        <w:t xml:space="preserve"> un</w:t>
      </w:r>
      <w:r w:rsidR="00324B8D">
        <w:t xml:space="preserve"> encouragement à la surenchère puisque la pression marche</w:t>
      </w:r>
      <w:r>
        <w:t> »</w:t>
      </w:r>
      <w:r w:rsidR="00324B8D">
        <w:t>)</w:t>
      </w:r>
      <w:r w:rsidR="003E0BD5">
        <w:t>.</w:t>
      </w:r>
    </w:p>
    <w:p w14:paraId="55C0EEA6" w14:textId="08BEA086" w:rsidR="00D56068" w:rsidRPr="00D56068" w:rsidRDefault="00D56068" w:rsidP="00085357">
      <w:pPr>
        <w:pStyle w:val="Paragraphedeliste"/>
        <w:numPr>
          <w:ilvl w:val="0"/>
          <w:numId w:val="13"/>
        </w:numPr>
        <w:spacing w:before="240" w:after="0" w:line="269" w:lineRule="auto"/>
        <w:ind w:left="0" w:hanging="284"/>
        <w:contextualSpacing w:val="0"/>
        <w:jc w:val="both"/>
      </w:pPr>
      <w:r w:rsidRPr="00B0438D">
        <w:t xml:space="preserve">Parallèlement, au-delà de la </w:t>
      </w:r>
      <w:r w:rsidRPr="00B0438D">
        <w:rPr>
          <w:i/>
        </w:rPr>
        <w:t>pédagogie</w:t>
      </w:r>
      <w:r w:rsidRPr="00B0438D">
        <w:t xml:space="preserve"> de la</w:t>
      </w:r>
      <w:r w:rsidRPr="00D56068">
        <w:t xml:space="preserve"> loi</w:t>
      </w:r>
      <w:r w:rsidR="004D1D9E">
        <w:t>,</w:t>
      </w:r>
      <w:r w:rsidRPr="00D56068">
        <w:t xml:space="preserve"> que le filtre médiatique continue</w:t>
      </w:r>
      <w:r w:rsidR="004D1D9E">
        <w:t>ra sans doute</w:t>
      </w:r>
      <w:r w:rsidRPr="00D56068">
        <w:t xml:space="preserve"> à rendre difficile, </w:t>
      </w:r>
      <w:r w:rsidRPr="008C35B8">
        <w:rPr>
          <w:b/>
        </w:rPr>
        <w:t xml:space="preserve">nous devrions en reprendre le </w:t>
      </w:r>
      <w:r w:rsidRPr="008C35B8">
        <w:rPr>
          <w:b/>
          <w:i/>
          <w:iCs/>
        </w:rPr>
        <w:t>récit</w:t>
      </w:r>
      <w:r w:rsidRPr="008C35B8">
        <w:rPr>
          <w:b/>
        </w:rPr>
        <w:t>, qui n’est pas non plus passé</w:t>
      </w:r>
      <w:r w:rsidRPr="00D56068">
        <w:t>.</w:t>
      </w:r>
    </w:p>
    <w:p w14:paraId="6A2EAF1B" w14:textId="519A357B" w:rsidR="00D56068" w:rsidRPr="00D56068" w:rsidRDefault="00D56068" w:rsidP="00085357">
      <w:pPr>
        <w:spacing w:before="120" w:after="0" w:line="269" w:lineRule="auto"/>
        <w:jc w:val="both"/>
      </w:pPr>
      <w:r w:rsidRPr="00D56068">
        <w:t xml:space="preserve">Nous hésitons toujours entre deux discours </w:t>
      </w:r>
      <w:r w:rsidR="004D1D9E">
        <w:t>-</w:t>
      </w:r>
      <w:r w:rsidRPr="00D56068">
        <w:t xml:space="preserve"> la création d’emploi et la dualité du marché du travail </w:t>
      </w:r>
      <w:r w:rsidR="004D1D9E">
        <w:t>-</w:t>
      </w:r>
      <w:r w:rsidRPr="00D56068">
        <w:t xml:space="preserve"> sans remettre </w:t>
      </w:r>
      <w:r w:rsidR="004D1D9E" w:rsidRPr="00D56068">
        <w:t xml:space="preserve">vraiment </w:t>
      </w:r>
      <w:r w:rsidRPr="00D56068">
        <w:t>aucun des deux en perspective.</w:t>
      </w:r>
    </w:p>
    <w:p w14:paraId="5F42C35D" w14:textId="6789D5AC" w:rsidR="00D56068" w:rsidRPr="00D56068" w:rsidRDefault="00D56068" w:rsidP="00085357">
      <w:pPr>
        <w:spacing w:before="120" w:after="0" w:line="269" w:lineRule="auto"/>
        <w:jc w:val="both"/>
      </w:pPr>
      <w:r w:rsidRPr="00D56068">
        <w:t xml:space="preserve">Or </w:t>
      </w:r>
      <w:r w:rsidRPr="00B84A28">
        <w:rPr>
          <w:b/>
        </w:rPr>
        <w:t>à la base de l’acceptabilité</w:t>
      </w:r>
      <w:r w:rsidR="004D1D9E">
        <w:rPr>
          <w:b/>
        </w:rPr>
        <w:t xml:space="preserve"> </w:t>
      </w:r>
      <w:r w:rsidRPr="00B84A28">
        <w:rPr>
          <w:b/>
        </w:rPr>
        <w:t>par les gens de cette loi</w:t>
      </w:r>
      <w:r w:rsidRPr="00D56068">
        <w:t xml:space="preserve"> (ou au moins </w:t>
      </w:r>
      <w:r w:rsidR="004D1D9E">
        <w:t>d’une</w:t>
      </w:r>
      <w:r w:rsidRPr="00D56068">
        <w:t xml:space="preserve"> plus grande neutralité), </w:t>
      </w:r>
      <w:r w:rsidRPr="00B84A28">
        <w:rPr>
          <w:b/>
        </w:rPr>
        <w:t>il y a le sentiment « </w:t>
      </w:r>
      <w:r w:rsidRPr="004D1D9E">
        <w:rPr>
          <w:b/>
          <w:i/>
        </w:rPr>
        <w:t>qu’il faut bien bouger</w:t>
      </w:r>
      <w:r w:rsidRPr="00B84A28">
        <w:rPr>
          <w:b/>
        </w:rPr>
        <w:t> » face à des évolutions qu’ils ressentent dans leur quotidien</w:t>
      </w:r>
      <w:r w:rsidRPr="00085357">
        <w:t xml:space="preserve">. Nous </w:t>
      </w:r>
      <w:r w:rsidR="00085357" w:rsidRPr="00085357">
        <w:t>pourrions</w:t>
      </w:r>
      <w:r w:rsidRPr="00B84A28">
        <w:rPr>
          <w:b/>
        </w:rPr>
        <w:t xml:space="preserve"> davantage les </w:t>
      </w:r>
      <w:r w:rsidRPr="004D1D9E">
        <w:rPr>
          <w:b/>
        </w:rPr>
        <w:t xml:space="preserve">nommer, </w:t>
      </w:r>
      <w:r w:rsidR="004D1D9E">
        <w:rPr>
          <w:b/>
        </w:rPr>
        <w:t>et</w:t>
      </w:r>
      <w:r w:rsidR="004D1D9E" w:rsidRPr="004D1D9E">
        <w:rPr>
          <w:b/>
        </w:rPr>
        <w:t xml:space="preserve"> nous</w:t>
      </w:r>
      <w:r w:rsidRPr="004D1D9E">
        <w:rPr>
          <w:b/>
        </w:rPr>
        <w:t xml:space="preserve"> </w:t>
      </w:r>
      <w:r w:rsidR="004D1D9E" w:rsidRPr="004D1D9E">
        <w:rPr>
          <w:b/>
        </w:rPr>
        <w:t>ap</w:t>
      </w:r>
      <w:r w:rsidRPr="004D1D9E">
        <w:rPr>
          <w:b/>
        </w:rPr>
        <w:t xml:space="preserve">puyer sur </w:t>
      </w:r>
      <w:r w:rsidR="004D1D9E" w:rsidRPr="004D1D9E">
        <w:rPr>
          <w:b/>
        </w:rPr>
        <w:t>ce con</w:t>
      </w:r>
      <w:r w:rsidR="00B0438D">
        <w:rPr>
          <w:b/>
        </w:rPr>
        <w:t xml:space="preserve">stat </w:t>
      </w:r>
      <w:r w:rsidR="004D1D9E" w:rsidRPr="004D1D9E">
        <w:rPr>
          <w:b/>
        </w:rPr>
        <w:t>partagé</w:t>
      </w:r>
      <w:r w:rsidR="00B0438D">
        <w:rPr>
          <w:b/>
        </w:rPr>
        <w:t>,</w:t>
      </w:r>
      <w:r w:rsidR="004D1D9E">
        <w:rPr>
          <w:b/>
        </w:rPr>
        <w:t xml:space="preserve"> pour </w:t>
      </w:r>
      <w:r w:rsidR="00B0438D">
        <w:rPr>
          <w:b/>
        </w:rPr>
        <w:t>redonner plus de sens</w:t>
      </w:r>
      <w:r w:rsidR="004D1D9E">
        <w:rPr>
          <w:b/>
        </w:rPr>
        <w:t xml:space="preserve"> </w:t>
      </w:r>
      <w:r w:rsidR="00B0438D">
        <w:rPr>
          <w:b/>
        </w:rPr>
        <w:t xml:space="preserve">à </w:t>
      </w:r>
      <w:r w:rsidR="004D1D9E">
        <w:rPr>
          <w:b/>
        </w:rPr>
        <w:t>notre action </w:t>
      </w:r>
      <w:r w:rsidR="004D1D9E">
        <w:t>:</w:t>
      </w:r>
      <w:r w:rsidRPr="00D56068">
        <w:t xml:space="preserve"> le monde du travail qui change vite ; les nouvelles concurrences qui émergent (numérique et robotisation </w:t>
      </w:r>
      <w:r w:rsidR="00085357">
        <w:t>étant</w:t>
      </w:r>
      <w:r w:rsidRPr="00D56068">
        <w:t xml:space="preserve"> les dernières en date) ; de nouvelles formes de travail à intégrer et organiser (autoentrepreneurs, …) ; </w:t>
      </w:r>
      <w:r w:rsidR="00085357">
        <w:t>donc un</w:t>
      </w:r>
      <w:r w:rsidR="004D1D9E">
        <w:t xml:space="preserve"> </w:t>
      </w:r>
      <w:r w:rsidRPr="00D56068">
        <w:t>besoin de flexibilité / simplification pour les employeurs</w:t>
      </w:r>
      <w:r w:rsidR="004D1D9E">
        <w:t>,</w:t>
      </w:r>
      <w:r w:rsidRPr="00D56068">
        <w:t xml:space="preserve"> et de nouvelles protections pour les salariés (CPA).</w:t>
      </w:r>
    </w:p>
    <w:p w14:paraId="3354419B" w14:textId="32FA1775" w:rsidR="00D56068" w:rsidRPr="00D56068" w:rsidRDefault="004D1D9E" w:rsidP="00085357">
      <w:pPr>
        <w:spacing w:before="120" w:after="0" w:line="269" w:lineRule="auto"/>
        <w:jc w:val="both"/>
      </w:pPr>
      <w:r>
        <w:rPr>
          <w:b/>
        </w:rPr>
        <w:t>Redonner une perspective</w:t>
      </w:r>
      <w:r w:rsidR="00E372F4">
        <w:rPr>
          <w:b/>
        </w:rPr>
        <w:t xml:space="preserve"> au-delà </w:t>
      </w:r>
      <w:r w:rsidR="00085357">
        <w:rPr>
          <w:b/>
        </w:rPr>
        <w:t>de cette seule</w:t>
      </w:r>
      <w:r w:rsidR="00E372F4">
        <w:rPr>
          <w:b/>
        </w:rPr>
        <w:t xml:space="preserve"> loi</w:t>
      </w:r>
      <w:r w:rsidR="00B84A28" w:rsidRPr="00B84A28">
        <w:rPr>
          <w:b/>
        </w:rPr>
        <w:t xml:space="preserve"> </w:t>
      </w:r>
      <w:r w:rsidR="00D56068" w:rsidRPr="00B84A28">
        <w:rPr>
          <w:b/>
        </w:rPr>
        <w:t xml:space="preserve">paraît d’autant plus essentiel que ce qui sera compris </w:t>
      </w:r>
      <w:r w:rsidR="00085357">
        <w:rPr>
          <w:b/>
        </w:rPr>
        <w:t>de la loi</w:t>
      </w:r>
      <w:r w:rsidR="00D56068" w:rsidRPr="00B84A28">
        <w:rPr>
          <w:b/>
        </w:rPr>
        <w:t xml:space="preserve"> est en passe de colorer tout le quinquennat</w:t>
      </w:r>
      <w:r w:rsidR="00D56068" w:rsidRPr="00D56068">
        <w:t>.</w:t>
      </w:r>
      <w:r w:rsidR="00B84A28">
        <w:t xml:space="preserve"> </w:t>
      </w:r>
      <w:r w:rsidR="00D56068" w:rsidRPr="00D56068">
        <w:t>Pour la première fois en effet, on voit apparaître au-delà des cercles les plus politisés un procès en « </w:t>
      </w:r>
      <w:r w:rsidR="00D56068" w:rsidRPr="00B84A28">
        <w:rPr>
          <w:i/>
        </w:rPr>
        <w:t>trahison</w:t>
      </w:r>
      <w:r w:rsidR="00E372F4">
        <w:t xml:space="preserve"> » des valeurs de gauche : </w:t>
      </w:r>
      <w:r w:rsidR="00B84A28" w:rsidRPr="00B84A28">
        <w:rPr>
          <w:b/>
        </w:rPr>
        <w:t>jusque-là</w:t>
      </w:r>
      <w:r w:rsidR="00D56068" w:rsidRPr="00B84A28">
        <w:rPr>
          <w:b/>
        </w:rPr>
        <w:t xml:space="preserve"> le manque de sens </w:t>
      </w:r>
      <w:r w:rsidR="00B84A28" w:rsidRPr="00B84A28">
        <w:rPr>
          <w:b/>
        </w:rPr>
        <w:t>parvenait</w:t>
      </w:r>
      <w:r w:rsidR="00D56068" w:rsidRPr="00B84A28">
        <w:rPr>
          <w:b/>
        </w:rPr>
        <w:t xml:space="preserve"> à être compensé par </w:t>
      </w:r>
      <w:r w:rsidR="00E372F4">
        <w:rPr>
          <w:b/>
        </w:rPr>
        <w:t>la croyance (même résignée)</w:t>
      </w:r>
      <w:r w:rsidR="00D56068" w:rsidRPr="00B84A28">
        <w:rPr>
          <w:b/>
        </w:rPr>
        <w:t xml:space="preserve"> qu’il </w:t>
      </w:r>
      <w:r w:rsidR="00B84A28" w:rsidRPr="00B84A28">
        <w:rPr>
          <w:b/>
          <w:i/>
        </w:rPr>
        <w:t>« </w:t>
      </w:r>
      <w:r w:rsidR="00D56068" w:rsidRPr="00B84A28">
        <w:rPr>
          <w:b/>
          <w:i/>
        </w:rPr>
        <w:t>faut bien en passer par</w:t>
      </w:r>
      <w:r w:rsidR="00D56068" w:rsidRPr="00B84A28">
        <w:rPr>
          <w:b/>
        </w:rPr>
        <w:t xml:space="preserve"> </w:t>
      </w:r>
      <w:r w:rsidR="00D56068" w:rsidRPr="00B84A28">
        <w:rPr>
          <w:b/>
          <w:i/>
        </w:rPr>
        <w:t>là</w:t>
      </w:r>
      <w:r w:rsidR="00D56068" w:rsidRPr="00B84A28">
        <w:rPr>
          <w:b/>
        </w:rPr>
        <w:t> » pour trouver une solution au problème de l’emploi, ce n’est plus le cas</w:t>
      </w:r>
      <w:r w:rsidR="00D56068" w:rsidRPr="00D56068">
        <w:t xml:space="preserve">. Non que cette loi soit </w:t>
      </w:r>
      <w:r w:rsidR="00B84A28" w:rsidRPr="00D56068">
        <w:t>davantage</w:t>
      </w:r>
      <w:r w:rsidR="00D56068" w:rsidRPr="00D56068">
        <w:t xml:space="preserve"> en contradiction avec leurs valeurs que les précédentes, plutôt qu’ils </w:t>
      </w:r>
      <w:r w:rsidR="00D56068" w:rsidRPr="00B84A28">
        <w:t>commencent à tirer un bilan</w:t>
      </w:r>
      <w:r w:rsidR="00B84A28" w:rsidRPr="00B84A28">
        <w:t xml:space="preserve"> voyant</w:t>
      </w:r>
      <w:r w:rsidR="00D56068" w:rsidRPr="00B84A28">
        <w:t xml:space="preserve"> la fin du quinquennat approch</w:t>
      </w:r>
      <w:r w:rsidR="00E372F4">
        <w:t>er,</w:t>
      </w:r>
      <w:r w:rsidR="00B84A28" w:rsidRPr="00B84A28">
        <w:t xml:space="preserve"> mais</w:t>
      </w:r>
      <w:r w:rsidR="00D56068" w:rsidRPr="00B84A28">
        <w:t xml:space="preserve"> n’en saisissent toujours pas le sens.</w:t>
      </w:r>
    </w:p>
    <w:p w14:paraId="4F169555" w14:textId="1F06BD81" w:rsidR="00D56068" w:rsidRDefault="00085357" w:rsidP="00085357">
      <w:pPr>
        <w:spacing w:before="120" w:after="0" w:line="269" w:lineRule="auto"/>
        <w:jc w:val="both"/>
      </w:pPr>
      <w:r>
        <w:t xml:space="preserve">Il serait donc utile de </w:t>
      </w:r>
      <w:r w:rsidRPr="00085357">
        <w:rPr>
          <w:b/>
        </w:rPr>
        <w:t>davantage insister sur un récit de la modernisation qui</w:t>
      </w:r>
      <w:r w:rsidR="00D56068" w:rsidRPr="00085357">
        <w:rPr>
          <w:b/>
        </w:rPr>
        <w:t xml:space="preserve"> </w:t>
      </w:r>
      <w:r w:rsidRPr="00085357">
        <w:rPr>
          <w:b/>
        </w:rPr>
        <w:t>dépasse la loi travail</w:t>
      </w:r>
      <w:r w:rsidR="00D56068" w:rsidRPr="00085357">
        <w:rPr>
          <w:b/>
        </w:rPr>
        <w:t xml:space="preserve"> pour rassembler nos actions passées et futures</w:t>
      </w:r>
      <w:r w:rsidR="00D56068" w:rsidRPr="00D56068">
        <w:t xml:space="preserve"> (loi Macron II / Sapin</w:t>
      </w:r>
      <w:r>
        <w:t xml:space="preserve">, autres </w:t>
      </w:r>
      <w:r w:rsidR="00D56068" w:rsidRPr="00D56068">
        <w:t>dispositions</w:t>
      </w:r>
      <w:r>
        <w:t>, …)</w:t>
      </w:r>
      <w:r w:rsidR="00D56068" w:rsidRPr="00D56068">
        <w:t>.</w:t>
      </w:r>
    </w:p>
    <w:p w14:paraId="5DF160B9" w14:textId="77777777" w:rsidR="009E2EC8" w:rsidRPr="00D56068" w:rsidRDefault="009E2EC8" w:rsidP="00085357">
      <w:pPr>
        <w:spacing w:before="120" w:after="0" w:line="269" w:lineRule="auto"/>
        <w:jc w:val="both"/>
      </w:pPr>
      <w:bookmarkStart w:id="0" w:name="_GoBack"/>
      <w:bookmarkEnd w:id="0"/>
    </w:p>
    <w:p w14:paraId="33B1D40C" w14:textId="77777777" w:rsidR="004C7F20" w:rsidRPr="00D56068" w:rsidRDefault="004C7F20">
      <w:pPr>
        <w:spacing w:before="120" w:after="0" w:line="264" w:lineRule="auto"/>
        <w:jc w:val="both"/>
        <w:rPr>
          <w:rFonts w:asciiTheme="majorHAnsi" w:hAnsiTheme="majorHAnsi"/>
          <w:i/>
          <w:sz w:val="23"/>
          <w:szCs w:val="23"/>
        </w:rPr>
      </w:pPr>
    </w:p>
    <w:p w14:paraId="3F5BEB08" w14:textId="78DAF49D" w:rsidR="00666A52" w:rsidRPr="00B84A28" w:rsidRDefault="00666A52" w:rsidP="00756336">
      <w:pPr>
        <w:tabs>
          <w:tab w:val="left" w:pos="6804"/>
        </w:tabs>
        <w:spacing w:before="120" w:after="0" w:line="264" w:lineRule="auto"/>
        <w:jc w:val="both"/>
        <w:rPr>
          <w:rFonts w:asciiTheme="majorHAnsi" w:hAnsiTheme="majorHAnsi"/>
          <w:i/>
        </w:rPr>
      </w:pPr>
      <w:r w:rsidRPr="00B84A28">
        <w:rPr>
          <w:rFonts w:asciiTheme="majorHAnsi" w:hAnsiTheme="majorHAnsi"/>
        </w:rPr>
        <w:tab/>
        <w:t>Adrien ABECASSIS</w:t>
      </w:r>
    </w:p>
    <w:p w14:paraId="445477BC" w14:textId="77777777" w:rsidR="00666A52" w:rsidRPr="00D56068" w:rsidRDefault="00666A52" w:rsidP="00666A52">
      <w:pPr>
        <w:tabs>
          <w:tab w:val="left" w:pos="6804"/>
        </w:tabs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sectPr w:rsidR="00666A52" w:rsidRPr="00D56068" w:rsidSect="00254AF9">
      <w:footerReference w:type="default" r:id="rId9"/>
      <w:pgSz w:w="11906" w:h="16838" w:code="9"/>
      <w:pgMar w:top="794" w:right="1134" w:bottom="794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54181" w14:textId="77777777" w:rsidR="006B0711" w:rsidRDefault="006B0711" w:rsidP="00254AF9">
      <w:pPr>
        <w:spacing w:after="0" w:line="240" w:lineRule="auto"/>
      </w:pPr>
      <w:r>
        <w:separator/>
      </w:r>
    </w:p>
  </w:endnote>
  <w:endnote w:type="continuationSeparator" w:id="0">
    <w:p w14:paraId="2D28E22D" w14:textId="77777777" w:rsidR="006B0711" w:rsidRDefault="006B0711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182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0739E529" w14:textId="77777777" w:rsidR="00666A52" w:rsidRPr="00254AF9" w:rsidRDefault="00666A52" w:rsidP="00254AF9">
        <w:pPr>
          <w:pStyle w:val="Pieddepage"/>
          <w:jc w:val="right"/>
          <w:rPr>
            <w:rFonts w:asciiTheme="majorHAnsi" w:hAnsiTheme="majorHAnsi"/>
          </w:rPr>
        </w:pPr>
        <w:r w:rsidRPr="00254AF9">
          <w:rPr>
            <w:rFonts w:asciiTheme="majorHAnsi" w:hAnsiTheme="majorHAnsi"/>
          </w:rPr>
          <w:fldChar w:fldCharType="begin"/>
        </w:r>
        <w:r w:rsidRPr="00254AF9">
          <w:rPr>
            <w:rFonts w:asciiTheme="majorHAnsi" w:hAnsiTheme="majorHAnsi"/>
          </w:rPr>
          <w:instrText>PAGE   \* MERGEFORMAT</w:instrText>
        </w:r>
        <w:r w:rsidRPr="00254AF9">
          <w:rPr>
            <w:rFonts w:asciiTheme="majorHAnsi" w:hAnsiTheme="majorHAnsi"/>
          </w:rPr>
          <w:fldChar w:fldCharType="separate"/>
        </w:r>
        <w:r w:rsidR="009E2EC8">
          <w:rPr>
            <w:rFonts w:asciiTheme="majorHAnsi" w:hAnsiTheme="majorHAnsi"/>
            <w:noProof/>
          </w:rPr>
          <w:t>1</w:t>
        </w:r>
        <w:r w:rsidRPr="00254AF9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83F70" w14:textId="77777777" w:rsidR="006B0711" w:rsidRDefault="006B0711" w:rsidP="00254AF9">
      <w:pPr>
        <w:spacing w:after="0" w:line="240" w:lineRule="auto"/>
      </w:pPr>
      <w:r>
        <w:separator/>
      </w:r>
    </w:p>
  </w:footnote>
  <w:footnote w:type="continuationSeparator" w:id="0">
    <w:p w14:paraId="579327DC" w14:textId="77777777" w:rsidR="006B0711" w:rsidRDefault="006B0711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AAF883F0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0B3986"/>
    <w:multiLevelType w:val="hybridMultilevel"/>
    <w:tmpl w:val="9392DB02"/>
    <w:lvl w:ilvl="0" w:tplc="5C8A710E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166AB8"/>
    <w:multiLevelType w:val="hybridMultilevel"/>
    <w:tmpl w:val="A0D45CC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4467E"/>
    <w:multiLevelType w:val="hybridMultilevel"/>
    <w:tmpl w:val="5C70A790"/>
    <w:lvl w:ilvl="0" w:tplc="D5AA91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1666E"/>
    <w:multiLevelType w:val="hybridMultilevel"/>
    <w:tmpl w:val="AAF4FA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12"/>
  </w:num>
  <w:num w:numId="10">
    <w:abstractNumId w:val="2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033CB"/>
    <w:rsid w:val="00024AE2"/>
    <w:rsid w:val="000348C5"/>
    <w:rsid w:val="00035DCF"/>
    <w:rsid w:val="0004138C"/>
    <w:rsid w:val="000428D0"/>
    <w:rsid w:val="00052B88"/>
    <w:rsid w:val="00085357"/>
    <w:rsid w:val="00087290"/>
    <w:rsid w:val="000B764F"/>
    <w:rsid w:val="000C0627"/>
    <w:rsid w:val="000D797D"/>
    <w:rsid w:val="000E7D62"/>
    <w:rsid w:val="001070F0"/>
    <w:rsid w:val="00125F15"/>
    <w:rsid w:val="00170CDF"/>
    <w:rsid w:val="001728C3"/>
    <w:rsid w:val="001C3AF7"/>
    <w:rsid w:val="001D62B4"/>
    <w:rsid w:val="001D71BF"/>
    <w:rsid w:val="001F00B4"/>
    <w:rsid w:val="0020392F"/>
    <w:rsid w:val="00211C9E"/>
    <w:rsid w:val="00227DB7"/>
    <w:rsid w:val="002405A9"/>
    <w:rsid w:val="00254AF9"/>
    <w:rsid w:val="002A10FB"/>
    <w:rsid w:val="002A4CFA"/>
    <w:rsid w:val="002C35A0"/>
    <w:rsid w:val="002C7DD5"/>
    <w:rsid w:val="002D1FC7"/>
    <w:rsid w:val="00324B8D"/>
    <w:rsid w:val="0034459F"/>
    <w:rsid w:val="0038521B"/>
    <w:rsid w:val="00393D3F"/>
    <w:rsid w:val="003A50CF"/>
    <w:rsid w:val="003C2241"/>
    <w:rsid w:val="003D35B4"/>
    <w:rsid w:val="003D52DF"/>
    <w:rsid w:val="003E0BD5"/>
    <w:rsid w:val="00403E08"/>
    <w:rsid w:val="00407869"/>
    <w:rsid w:val="00424B89"/>
    <w:rsid w:val="004372DE"/>
    <w:rsid w:val="0047173E"/>
    <w:rsid w:val="004A2F17"/>
    <w:rsid w:val="004C3BBF"/>
    <w:rsid w:val="004C7B41"/>
    <w:rsid w:val="004C7F20"/>
    <w:rsid w:val="004D0537"/>
    <w:rsid w:val="004D1D9E"/>
    <w:rsid w:val="004F0F60"/>
    <w:rsid w:val="0051276E"/>
    <w:rsid w:val="00516CCD"/>
    <w:rsid w:val="00537998"/>
    <w:rsid w:val="0055187F"/>
    <w:rsid w:val="00552449"/>
    <w:rsid w:val="00586FE8"/>
    <w:rsid w:val="005B1ACD"/>
    <w:rsid w:val="005C77CB"/>
    <w:rsid w:val="00612A7B"/>
    <w:rsid w:val="006228C8"/>
    <w:rsid w:val="00666A52"/>
    <w:rsid w:val="00667D8D"/>
    <w:rsid w:val="00687300"/>
    <w:rsid w:val="006A5FB2"/>
    <w:rsid w:val="006B0711"/>
    <w:rsid w:val="006C2535"/>
    <w:rsid w:val="006D6DD2"/>
    <w:rsid w:val="006F4518"/>
    <w:rsid w:val="00700A7A"/>
    <w:rsid w:val="0073120B"/>
    <w:rsid w:val="007412A0"/>
    <w:rsid w:val="00756336"/>
    <w:rsid w:val="007B2A70"/>
    <w:rsid w:val="007B49A8"/>
    <w:rsid w:val="007C5056"/>
    <w:rsid w:val="00887BC9"/>
    <w:rsid w:val="0089460E"/>
    <w:rsid w:val="008B66B1"/>
    <w:rsid w:val="008C35B8"/>
    <w:rsid w:val="008D6EE7"/>
    <w:rsid w:val="00925C7B"/>
    <w:rsid w:val="00930969"/>
    <w:rsid w:val="0096762D"/>
    <w:rsid w:val="009C61A0"/>
    <w:rsid w:val="009D0A57"/>
    <w:rsid w:val="009D2040"/>
    <w:rsid w:val="009E2EC8"/>
    <w:rsid w:val="00A05B2F"/>
    <w:rsid w:val="00A10AAA"/>
    <w:rsid w:val="00A161FD"/>
    <w:rsid w:val="00A33F09"/>
    <w:rsid w:val="00A35755"/>
    <w:rsid w:val="00A44F71"/>
    <w:rsid w:val="00A87085"/>
    <w:rsid w:val="00AA1611"/>
    <w:rsid w:val="00AA6ACC"/>
    <w:rsid w:val="00AC7D11"/>
    <w:rsid w:val="00AF4ECB"/>
    <w:rsid w:val="00B00E95"/>
    <w:rsid w:val="00B0438D"/>
    <w:rsid w:val="00B54356"/>
    <w:rsid w:val="00B65DE6"/>
    <w:rsid w:val="00B84780"/>
    <w:rsid w:val="00B84A28"/>
    <w:rsid w:val="00BB6133"/>
    <w:rsid w:val="00BC2DA4"/>
    <w:rsid w:val="00BE2648"/>
    <w:rsid w:val="00BE459E"/>
    <w:rsid w:val="00C001C0"/>
    <w:rsid w:val="00C02E21"/>
    <w:rsid w:val="00C60003"/>
    <w:rsid w:val="00C961CB"/>
    <w:rsid w:val="00CE7006"/>
    <w:rsid w:val="00D24780"/>
    <w:rsid w:val="00D24BBE"/>
    <w:rsid w:val="00D56068"/>
    <w:rsid w:val="00D76165"/>
    <w:rsid w:val="00D9075F"/>
    <w:rsid w:val="00D95ECB"/>
    <w:rsid w:val="00DB437F"/>
    <w:rsid w:val="00DF1AD2"/>
    <w:rsid w:val="00E04C4C"/>
    <w:rsid w:val="00E22DE1"/>
    <w:rsid w:val="00E31999"/>
    <w:rsid w:val="00E36F31"/>
    <w:rsid w:val="00E372F4"/>
    <w:rsid w:val="00E60D1E"/>
    <w:rsid w:val="00E81A68"/>
    <w:rsid w:val="00EB5704"/>
    <w:rsid w:val="00F37603"/>
    <w:rsid w:val="00F411F9"/>
    <w:rsid w:val="00F93CD9"/>
    <w:rsid w:val="00FA45F3"/>
    <w:rsid w:val="00FA5B9E"/>
    <w:rsid w:val="00FE1B9D"/>
    <w:rsid w:val="00FF0085"/>
    <w:rsid w:val="00FF2CBD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D6F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BB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BB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BB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BB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DF6A-18DA-48ED-ABEF-BFEA7DAC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2</cp:revision>
  <cp:lastPrinted>2016-03-07T09:55:00Z</cp:lastPrinted>
  <dcterms:created xsi:type="dcterms:W3CDTF">2016-03-11T18:46:00Z</dcterms:created>
  <dcterms:modified xsi:type="dcterms:W3CDTF">2016-03-11T18:46:00Z</dcterms:modified>
</cp:coreProperties>
</file>