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C5829">
        <w:rPr>
          <w:rFonts w:ascii="Times New Roman" w:eastAsia="Times New Roman" w:hAnsi="Times New Roman"/>
          <w:color w:val="0D0D0D"/>
          <w:sz w:val="23"/>
          <w:szCs w:val="23"/>
        </w:rPr>
        <w:t>24</w:t>
      </w:r>
      <w:r w:rsidR="009D0398">
        <w:rPr>
          <w:rFonts w:ascii="Times New Roman" w:eastAsia="Times New Roman" w:hAnsi="Times New Roman"/>
          <w:color w:val="0D0D0D"/>
          <w:sz w:val="23"/>
          <w:szCs w:val="23"/>
        </w:rPr>
        <w:t xml:space="preserve"> mai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B040FA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B040FA">
        <w:rPr>
          <w:b/>
          <w:i/>
          <w:smallCaps/>
        </w:rPr>
        <w:t>Objet</w:t>
      </w:r>
      <w:r w:rsidRPr="00B040FA">
        <w:rPr>
          <w:i/>
        </w:rPr>
        <w:t xml:space="preserve"> : </w:t>
      </w:r>
      <w:r w:rsidR="00302113" w:rsidRPr="00302113">
        <w:rPr>
          <w:b/>
          <w:i/>
          <w:u w:val="single"/>
        </w:rPr>
        <w:t xml:space="preserve">actualisation </w:t>
      </w:r>
      <w:r w:rsidR="00EC5829">
        <w:rPr>
          <w:b/>
          <w:i/>
          <w:u w:val="single"/>
        </w:rPr>
        <w:t>sondages loi travail</w:t>
      </w:r>
    </w:p>
    <w:p w:rsidR="00A967AC" w:rsidRPr="00B040FA" w:rsidRDefault="00A967AC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EA2019" w:rsidRPr="00EC5829" w:rsidRDefault="00EC5829" w:rsidP="00EA2019">
      <w:pPr>
        <w:spacing w:before="240" w:after="0" w:line="276" w:lineRule="auto"/>
        <w:jc w:val="both"/>
        <w:rPr>
          <w:rFonts w:eastAsia="Times New Roman" w:cs="Times New Roman"/>
          <w:lang w:eastAsia="fr-FR"/>
        </w:rPr>
      </w:pPr>
      <w:r w:rsidRPr="00EC5829">
        <w:rPr>
          <w:rFonts w:eastAsia="Times New Roman" w:cs="Times New Roman"/>
          <w:lang w:eastAsia="fr-FR"/>
        </w:rPr>
        <w:t>P</w:t>
      </w:r>
      <w:r>
        <w:rPr>
          <w:rFonts w:eastAsia="Times New Roman" w:cs="Times New Roman"/>
          <w:lang w:eastAsia="fr-FR"/>
        </w:rPr>
        <w:t xml:space="preserve">lusieurs sondages ont </w:t>
      </w:r>
      <w:proofErr w:type="spellStart"/>
      <w:r>
        <w:rPr>
          <w:rFonts w:eastAsia="Times New Roman" w:cs="Times New Roman"/>
          <w:lang w:eastAsia="fr-FR"/>
        </w:rPr>
        <w:t>retesté</w:t>
      </w:r>
      <w:proofErr w:type="spellEnd"/>
      <w:r>
        <w:rPr>
          <w:rFonts w:eastAsia="Times New Roman" w:cs="Times New Roman"/>
          <w:lang w:eastAsia="fr-FR"/>
        </w:rPr>
        <w:t xml:space="preserve"> </w:t>
      </w:r>
      <w:r w:rsidR="00882CDE">
        <w:rPr>
          <w:rFonts w:eastAsia="Times New Roman" w:cs="Times New Roman"/>
          <w:lang w:eastAsia="fr-FR"/>
        </w:rPr>
        <w:t xml:space="preserve">ces derniers jours </w:t>
      </w:r>
      <w:r>
        <w:rPr>
          <w:rFonts w:eastAsia="Times New Roman" w:cs="Times New Roman"/>
          <w:lang w:eastAsia="fr-FR"/>
        </w:rPr>
        <w:t>les opinions sur la loi travail</w:t>
      </w:r>
      <w:r w:rsidR="00EA2019" w:rsidRPr="00EC5829">
        <w:rPr>
          <w:rFonts w:eastAsia="Times New Roman" w:cs="Times New Roman"/>
          <w:lang w:eastAsia="fr-FR"/>
        </w:rPr>
        <w:t>.</w:t>
      </w:r>
    </w:p>
    <w:p w:rsidR="00EA2019" w:rsidRDefault="00EC5829" w:rsidP="006D1A3E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E8541A">
        <w:rPr>
          <w:rFonts w:eastAsia="Times New Roman" w:cs="Times New Roman"/>
          <w:b/>
          <w:lang w:eastAsia="fr-FR"/>
        </w:rPr>
        <w:t>L’opposition à la loi, prise dans son ensemble, reste forte et globalement stable</w:t>
      </w:r>
      <w:r w:rsidR="00992B4B" w:rsidRPr="00EC5829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72% pensent qu’elle va dans le mauvais sens, </w:t>
      </w:r>
      <w:r w:rsidRPr="00E8541A">
        <w:rPr>
          <w:rFonts w:eastAsia="Times New Roman" w:cs="Times New Roman"/>
          <w:b/>
          <w:lang w:eastAsia="fr-FR"/>
        </w:rPr>
        <w:t xml:space="preserve">sans clivage droite-gauche </w:t>
      </w:r>
      <w:r w:rsidR="00E8541A">
        <w:rPr>
          <w:rFonts w:eastAsia="Times New Roman" w:cs="Times New Roman"/>
          <w:b/>
          <w:lang w:eastAsia="fr-FR"/>
        </w:rPr>
        <w:t>particulièrement notable</w:t>
      </w:r>
      <w:r>
        <w:rPr>
          <w:rFonts w:eastAsia="Times New Roman" w:cs="Times New Roman"/>
          <w:lang w:eastAsia="fr-FR"/>
        </w:rPr>
        <w:t xml:space="preserve"> (70% </w:t>
      </w:r>
      <w:r w:rsidRPr="00E8541A">
        <w:rPr>
          <w:rFonts w:eastAsia="Times New Roman" w:cs="Times New Roman"/>
          <w:spacing w:val="-2"/>
          <w:lang w:eastAsia="fr-FR"/>
        </w:rPr>
        <w:t xml:space="preserve">d’opposition à droite, 75% à gauche) </w:t>
      </w:r>
      <w:r w:rsidRPr="00E8541A">
        <w:rPr>
          <w:rFonts w:eastAsia="Times New Roman" w:cs="Times New Roman"/>
          <w:b/>
          <w:spacing w:val="-2"/>
          <w:lang w:eastAsia="fr-FR"/>
        </w:rPr>
        <w:t xml:space="preserve">mais avec un clivage très </w:t>
      </w:r>
      <w:r w:rsidR="00E8541A" w:rsidRPr="00E8541A">
        <w:rPr>
          <w:rFonts w:eastAsia="Times New Roman" w:cs="Times New Roman"/>
          <w:b/>
          <w:spacing w:val="-2"/>
          <w:lang w:eastAsia="fr-FR"/>
        </w:rPr>
        <w:t>prononcé</w:t>
      </w:r>
      <w:r w:rsidRPr="00E8541A">
        <w:rPr>
          <w:rFonts w:eastAsia="Times New Roman" w:cs="Times New Roman"/>
          <w:b/>
          <w:spacing w:val="-2"/>
          <w:lang w:eastAsia="fr-FR"/>
        </w:rPr>
        <w:t xml:space="preserve"> au sein même de la gauche</w:t>
      </w:r>
      <w:r w:rsidRPr="00E8541A">
        <w:rPr>
          <w:rFonts w:eastAsia="Times New Roman" w:cs="Times New Roman"/>
          <w:spacing w:val="-2"/>
          <w:lang w:eastAsia="fr-FR"/>
        </w:rPr>
        <w:t> :</w:t>
      </w:r>
      <w:r w:rsidR="00E52C97">
        <w:rPr>
          <w:rFonts w:eastAsia="Times New Roman" w:cs="Times New Roman"/>
          <w:lang w:eastAsia="fr-FR"/>
        </w:rPr>
        <w:t xml:space="preserve"> 90% de la gauche radicale s’y oppose </w:t>
      </w:r>
      <w:r w:rsidR="00E8541A">
        <w:rPr>
          <w:rFonts w:eastAsia="Times New Roman" w:cs="Times New Roman"/>
          <w:lang w:eastAsia="fr-FR"/>
        </w:rPr>
        <w:t>contre</w:t>
      </w:r>
      <w:r w:rsidR="00E52C97">
        <w:rPr>
          <w:rFonts w:eastAsia="Times New Roman" w:cs="Times New Roman"/>
          <w:lang w:eastAsia="fr-FR"/>
        </w:rPr>
        <w:t xml:space="preserve"> seulement 56% </w:t>
      </w:r>
      <w:r w:rsidR="00E8541A">
        <w:rPr>
          <w:rFonts w:eastAsia="Times New Roman" w:cs="Times New Roman"/>
          <w:lang w:eastAsia="fr-FR"/>
        </w:rPr>
        <w:t>des sympathisants</w:t>
      </w:r>
      <w:r w:rsidR="00E52C97">
        <w:rPr>
          <w:rFonts w:eastAsia="Times New Roman" w:cs="Times New Roman"/>
          <w:lang w:eastAsia="fr-FR"/>
        </w:rPr>
        <w:t xml:space="preserve"> PS.</w:t>
      </w:r>
    </w:p>
    <w:p w:rsidR="00B0476E" w:rsidRDefault="00632B2D" w:rsidP="006D1A3E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Mais a</w:t>
      </w:r>
      <w:r w:rsidR="00C114AF">
        <w:rPr>
          <w:rFonts w:eastAsia="Times New Roman" w:cs="Times New Roman"/>
          <w:lang w:eastAsia="fr-FR"/>
        </w:rPr>
        <w:t>u-delà de ces jugements binaires, les opinions sont plus complexes</w:t>
      </w:r>
      <w:r w:rsidR="00E52C97">
        <w:rPr>
          <w:rFonts w:eastAsia="Times New Roman" w:cs="Times New Roman"/>
          <w:lang w:eastAsia="fr-FR"/>
        </w:rPr>
        <w:t> :</w:t>
      </w:r>
      <w:r w:rsidR="00C114AF">
        <w:rPr>
          <w:rFonts w:eastAsia="Times New Roman" w:cs="Times New Roman"/>
          <w:lang w:eastAsia="fr-FR"/>
        </w:rPr>
        <w:t xml:space="preserve"> ainsi </w:t>
      </w:r>
      <w:r w:rsidR="00B0476E" w:rsidRPr="00E8541A">
        <w:rPr>
          <w:rFonts w:eastAsia="Times New Roman" w:cs="Times New Roman"/>
          <w:b/>
          <w:lang w:eastAsia="fr-FR"/>
        </w:rPr>
        <w:t>lorsqu’il est demandé aux 72% des Français qui portent un jugement défavorable sur la loi s’ils pensent qu’elle est malgré tout nécessaire dans le contexte économique, 4 sur 10 répondent oui</w:t>
      </w:r>
      <w:r w:rsidR="00B0476E">
        <w:rPr>
          <w:rFonts w:eastAsia="Times New Roman" w:cs="Times New Roman"/>
          <w:lang w:eastAsia="fr-FR"/>
        </w:rPr>
        <w:t>.</w:t>
      </w:r>
    </w:p>
    <w:p w:rsidR="00E52C97" w:rsidRDefault="00B0476E" w:rsidP="00B0476E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Dont </w:t>
      </w:r>
      <w:r w:rsidRPr="00E8541A">
        <w:rPr>
          <w:rFonts w:eastAsia="Times New Roman" w:cs="Times New Roman"/>
          <w:b/>
          <w:lang w:eastAsia="fr-FR"/>
        </w:rPr>
        <w:t>la moitié des sympathisants PS rétifs à la loi</w:t>
      </w:r>
      <w:r>
        <w:rPr>
          <w:rFonts w:eastAsia="Times New Roman" w:cs="Times New Roman"/>
          <w:lang w:eastAsia="fr-FR"/>
        </w:rPr>
        <w:t xml:space="preserve">, la moitié des sympathisants de droite, et même </w:t>
      </w:r>
      <w:r w:rsidRPr="00E8541A">
        <w:rPr>
          <w:rFonts w:eastAsia="Times New Roman" w:cs="Times New Roman"/>
          <w:b/>
          <w:lang w:eastAsia="fr-FR"/>
        </w:rPr>
        <w:t>un tiers des sympathisants de la gauche radicale</w:t>
      </w:r>
      <w:r>
        <w:rPr>
          <w:rFonts w:eastAsia="Times New Roman" w:cs="Times New Roman"/>
          <w:lang w:eastAsia="fr-FR"/>
        </w:rPr>
        <w:t xml:space="preserve">. </w:t>
      </w:r>
      <w:r w:rsidR="00632B2D">
        <w:rPr>
          <w:rFonts w:eastAsia="Times New Roman" w:cs="Times New Roman"/>
          <w:lang w:eastAsia="fr-FR"/>
        </w:rPr>
        <w:t>Seuls l</w:t>
      </w:r>
      <w:r>
        <w:rPr>
          <w:rFonts w:eastAsia="Times New Roman" w:cs="Times New Roman"/>
          <w:lang w:eastAsia="fr-FR"/>
        </w:rPr>
        <w:t xml:space="preserve">es sympathisants FN sont plus cohérents : </w:t>
      </w:r>
      <w:r w:rsidR="00C114AF">
        <w:rPr>
          <w:rFonts w:eastAsia="Times New Roman" w:cs="Times New Roman"/>
          <w:lang w:eastAsia="fr-FR"/>
        </w:rPr>
        <w:t xml:space="preserve">les trois </w:t>
      </w:r>
      <w:r w:rsidR="00E8541A">
        <w:rPr>
          <w:rFonts w:eastAsia="Times New Roman" w:cs="Times New Roman"/>
          <w:lang w:eastAsia="fr-FR"/>
        </w:rPr>
        <w:t xml:space="preserve">quart de ceux qui la rejettent estiment qu’elle </w:t>
      </w:r>
      <w:r w:rsidR="00C114AF">
        <w:rPr>
          <w:rFonts w:eastAsia="Times New Roman" w:cs="Times New Roman"/>
          <w:lang w:eastAsia="fr-FR"/>
        </w:rPr>
        <w:t>n’</w:t>
      </w:r>
      <w:r w:rsidR="00E8541A">
        <w:rPr>
          <w:rFonts w:eastAsia="Times New Roman" w:cs="Times New Roman"/>
          <w:lang w:eastAsia="fr-FR"/>
        </w:rPr>
        <w:t>est</w:t>
      </w:r>
      <w:r w:rsidR="00C114AF">
        <w:rPr>
          <w:rFonts w:eastAsia="Times New Roman" w:cs="Times New Roman"/>
          <w:lang w:eastAsia="fr-FR"/>
        </w:rPr>
        <w:t xml:space="preserve"> pas</w:t>
      </w:r>
      <w:r w:rsidR="00E8541A">
        <w:rPr>
          <w:rFonts w:eastAsia="Times New Roman" w:cs="Times New Roman"/>
          <w:lang w:eastAsia="fr-FR"/>
        </w:rPr>
        <w:t xml:space="preserve"> nécessaire.</w:t>
      </w:r>
    </w:p>
    <w:p w:rsidR="00ED6859" w:rsidRDefault="00705D03" w:rsidP="00B0476E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632B2D">
        <w:rPr>
          <w:rFonts w:eastAsia="Times New Roman" w:cs="Times New Roman"/>
          <w:lang w:eastAsia="fr-FR"/>
        </w:rPr>
        <w:t xml:space="preserve">Signe </w:t>
      </w:r>
      <w:r w:rsidR="00632B2D" w:rsidRPr="00632B2D">
        <w:rPr>
          <w:rFonts w:eastAsia="Times New Roman" w:cs="Times New Roman"/>
          <w:lang w:eastAsia="fr-FR"/>
        </w:rPr>
        <w:t>que</w:t>
      </w:r>
      <w:r w:rsidR="00632B2D" w:rsidRPr="00632B2D">
        <w:rPr>
          <w:rFonts w:eastAsia="Times New Roman" w:cs="Times New Roman"/>
          <w:b/>
          <w:lang w:eastAsia="fr-FR"/>
        </w:rPr>
        <w:t xml:space="preserve"> c’est</w:t>
      </w:r>
      <w:r w:rsidR="00632B2D">
        <w:rPr>
          <w:rFonts w:eastAsia="Times New Roman" w:cs="Times New Roman"/>
          <w:b/>
          <w:lang w:eastAsia="fr-FR"/>
        </w:rPr>
        <w:t xml:space="preserve"> bien moins</w:t>
      </w:r>
      <w:r w:rsidR="00632B2D" w:rsidRPr="00632B2D">
        <w:rPr>
          <w:rFonts w:eastAsia="Times New Roman" w:cs="Times New Roman"/>
          <w:b/>
          <w:lang w:eastAsia="fr-FR"/>
        </w:rPr>
        <w:t xml:space="preserve"> la disponibilité à la réforme en tant que telle qui est entamée</w:t>
      </w:r>
      <w:r w:rsidR="00632B2D">
        <w:rPr>
          <w:rFonts w:eastAsia="Times New Roman" w:cs="Times New Roman"/>
          <w:lang w:eastAsia="fr-FR"/>
        </w:rPr>
        <w:t xml:space="preserve"> (il reste une conscience importante, même parmi les opposants, qu’il faut </w:t>
      </w:r>
      <w:r w:rsidR="00D91828">
        <w:rPr>
          <w:rFonts w:eastAsia="Times New Roman" w:cs="Times New Roman"/>
          <w:lang w:eastAsia="fr-FR"/>
        </w:rPr>
        <w:t>« </w:t>
      </w:r>
      <w:r w:rsidR="00632B2D">
        <w:rPr>
          <w:rFonts w:eastAsia="Times New Roman" w:cs="Times New Roman"/>
          <w:lang w:eastAsia="fr-FR"/>
        </w:rPr>
        <w:t>faire quelque chose</w:t>
      </w:r>
      <w:r w:rsidR="00D91828">
        <w:rPr>
          <w:rFonts w:eastAsia="Times New Roman" w:cs="Times New Roman"/>
          <w:lang w:eastAsia="fr-FR"/>
        </w:rPr>
        <w:t> »</w:t>
      </w:r>
      <w:r w:rsidR="00632B2D">
        <w:rPr>
          <w:rFonts w:eastAsia="Times New Roman" w:cs="Times New Roman"/>
          <w:lang w:eastAsia="fr-FR"/>
        </w:rPr>
        <w:t xml:space="preserve">) </w:t>
      </w:r>
      <w:r w:rsidR="00632B2D" w:rsidRPr="00632B2D">
        <w:rPr>
          <w:rFonts w:eastAsia="Times New Roman" w:cs="Times New Roman"/>
          <w:b/>
          <w:lang w:eastAsia="fr-FR"/>
        </w:rPr>
        <w:t>que cette loi qui n’est pas comprise</w:t>
      </w:r>
      <w:r w:rsidR="00632B2D">
        <w:rPr>
          <w:rFonts w:eastAsia="Times New Roman" w:cs="Times New Roman"/>
          <w:lang w:eastAsia="fr-FR"/>
        </w:rPr>
        <w:t>.</w:t>
      </w:r>
    </w:p>
    <w:p w:rsidR="00C114AF" w:rsidRDefault="00705D03" w:rsidP="00C114AF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D125D5">
        <w:rPr>
          <w:rFonts w:eastAsia="Times New Roman" w:cs="Times New Roman"/>
          <w:b/>
          <w:lang w:eastAsia="fr-FR"/>
        </w:rPr>
        <w:t>Le fond de la loi reste d’ailleurs très mal connu</w:t>
      </w:r>
      <w:r w:rsidR="00882CDE">
        <w:rPr>
          <w:rFonts w:eastAsia="Times New Roman" w:cs="Times New Roman"/>
          <w:lang w:eastAsia="fr-FR"/>
        </w:rPr>
        <w:t> : lorsque l’on demande à ces 3/4</w:t>
      </w:r>
      <w:r>
        <w:rPr>
          <w:rFonts w:eastAsia="Times New Roman" w:cs="Times New Roman"/>
          <w:lang w:eastAsia="fr-FR"/>
        </w:rPr>
        <w:t xml:space="preserve"> </w:t>
      </w:r>
      <w:r w:rsidR="00632B2D">
        <w:rPr>
          <w:rFonts w:eastAsia="Times New Roman" w:cs="Times New Roman"/>
          <w:lang w:eastAsia="fr-FR"/>
        </w:rPr>
        <w:t>de Français opposés à la loi</w:t>
      </w:r>
      <w:r>
        <w:rPr>
          <w:rFonts w:eastAsia="Times New Roman" w:cs="Times New Roman"/>
          <w:lang w:eastAsia="fr-FR"/>
        </w:rPr>
        <w:t xml:space="preserve"> quelles sont les mesures concrètes qui leur déplaisent, </w:t>
      </w:r>
      <w:r w:rsidRPr="00D125D5">
        <w:rPr>
          <w:rFonts w:eastAsia="Times New Roman" w:cs="Times New Roman"/>
          <w:b/>
          <w:lang w:eastAsia="fr-FR"/>
        </w:rPr>
        <w:t>près de la moitié ne sont pas capables de citer une</w:t>
      </w:r>
      <w:r w:rsidR="00882CDE">
        <w:rPr>
          <w:rFonts w:eastAsia="Times New Roman" w:cs="Times New Roman"/>
          <w:b/>
          <w:lang w:eastAsia="fr-FR"/>
        </w:rPr>
        <w:t xml:space="preserve"> seule</w:t>
      </w:r>
      <w:r w:rsidRPr="00D125D5">
        <w:rPr>
          <w:rFonts w:eastAsia="Times New Roman" w:cs="Times New Roman"/>
          <w:b/>
          <w:lang w:eastAsia="fr-FR"/>
        </w:rPr>
        <w:t xml:space="preserve"> mesure</w:t>
      </w:r>
      <w:r>
        <w:rPr>
          <w:rFonts w:eastAsia="Times New Roman" w:cs="Times New Roman"/>
          <w:lang w:eastAsia="fr-FR"/>
        </w:rPr>
        <w:t>.</w:t>
      </w:r>
    </w:p>
    <w:p w:rsidR="00705D03" w:rsidRDefault="00705D03" w:rsidP="00705D03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632B2D">
        <w:rPr>
          <w:rFonts w:eastAsia="Times New Roman" w:cs="Times New Roman"/>
          <w:lang w:eastAsia="fr-FR"/>
        </w:rPr>
        <w:t xml:space="preserve">La majorité des </w:t>
      </w:r>
      <w:r w:rsidR="00D125D5" w:rsidRPr="00632B2D">
        <w:rPr>
          <w:rFonts w:eastAsia="Times New Roman" w:cs="Times New Roman"/>
          <w:lang w:eastAsia="fr-FR"/>
        </w:rPr>
        <w:t>réponses</w:t>
      </w:r>
      <w:r w:rsidRPr="00632B2D">
        <w:rPr>
          <w:rFonts w:eastAsia="Times New Roman" w:cs="Times New Roman"/>
          <w:lang w:eastAsia="fr-FR"/>
        </w:rPr>
        <w:t xml:space="preserve"> portent sur</w:t>
      </w:r>
      <w:r w:rsidRPr="00D125D5">
        <w:rPr>
          <w:rFonts w:eastAsia="Times New Roman" w:cs="Times New Roman"/>
          <w:b/>
          <w:lang w:eastAsia="fr-FR"/>
        </w:rPr>
        <w:t xml:space="preserve"> le récit qui entoure la loi</w:t>
      </w:r>
      <w:r>
        <w:rPr>
          <w:rFonts w:eastAsia="Times New Roman" w:cs="Times New Roman"/>
          <w:lang w:eastAsia="fr-FR"/>
        </w:rPr>
        <w:t> : ce serait une loi « pour les patrons », « contre les salariés », qui « </w:t>
      </w:r>
      <w:r w:rsidR="00D91828">
        <w:rPr>
          <w:rFonts w:eastAsia="Times New Roman" w:cs="Times New Roman"/>
          <w:lang w:eastAsia="fr-FR"/>
        </w:rPr>
        <w:t>revient sur d</w:t>
      </w:r>
      <w:r>
        <w:rPr>
          <w:rFonts w:eastAsia="Times New Roman" w:cs="Times New Roman"/>
          <w:lang w:eastAsia="fr-FR"/>
        </w:rPr>
        <w:t>es acquis », …</w:t>
      </w:r>
      <w:r w:rsidR="002E5717">
        <w:rPr>
          <w:rFonts w:eastAsia="Times New Roman" w:cs="Times New Roman"/>
          <w:lang w:eastAsia="fr-FR"/>
        </w:rPr>
        <w:t xml:space="preserve"> L’opinion n’est jamais sortie du sentiment de confusion exprimé dès la présentation de la loi concernant </w:t>
      </w:r>
      <w:r w:rsidR="00D91828">
        <w:rPr>
          <w:rFonts w:eastAsia="Times New Roman" w:cs="Times New Roman"/>
          <w:lang w:eastAsia="fr-FR"/>
        </w:rPr>
        <w:t xml:space="preserve">tant </w:t>
      </w:r>
      <w:r w:rsidR="002E5717">
        <w:rPr>
          <w:rFonts w:eastAsia="Times New Roman" w:cs="Times New Roman"/>
          <w:lang w:eastAsia="fr-FR"/>
        </w:rPr>
        <w:t xml:space="preserve">les objectifs </w:t>
      </w:r>
      <w:r w:rsidR="00D91828">
        <w:rPr>
          <w:rFonts w:eastAsia="Times New Roman" w:cs="Times New Roman"/>
          <w:lang w:eastAsia="fr-FR"/>
        </w:rPr>
        <w:t xml:space="preserve">poursuivis que </w:t>
      </w:r>
      <w:r w:rsidR="002E5717">
        <w:rPr>
          <w:rFonts w:eastAsia="Times New Roman" w:cs="Times New Roman"/>
          <w:lang w:eastAsia="fr-FR"/>
        </w:rPr>
        <w:t>les dispositions proposées.</w:t>
      </w:r>
      <w:r w:rsidR="00D91828">
        <w:rPr>
          <w:rFonts w:eastAsia="Times New Roman" w:cs="Times New Roman"/>
          <w:lang w:eastAsia="fr-FR"/>
        </w:rPr>
        <w:t xml:space="preserve"> Le sens reste très trouble, ce qui en l’absence de confiance provoque le rejet.</w:t>
      </w:r>
    </w:p>
    <w:p w:rsidR="00420A8E" w:rsidRDefault="00882CDE" w:rsidP="00420A8E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Quant à</w:t>
      </w:r>
      <w:r w:rsidR="00705D03" w:rsidRPr="002E5717">
        <w:rPr>
          <w:rFonts w:eastAsia="Times New Roman" w:cs="Times New Roman"/>
          <w:lang w:eastAsia="fr-FR"/>
        </w:rPr>
        <w:t xml:space="preserve"> </w:t>
      </w:r>
      <w:r w:rsidR="00705D03" w:rsidRPr="00D125D5">
        <w:rPr>
          <w:rFonts w:eastAsia="Times New Roman" w:cs="Times New Roman"/>
          <w:b/>
          <w:lang w:eastAsia="fr-FR"/>
        </w:rPr>
        <w:t xml:space="preserve">ceux qui citent des </w:t>
      </w:r>
      <w:r w:rsidR="00420A8E" w:rsidRPr="00D125D5">
        <w:rPr>
          <w:rFonts w:eastAsia="Times New Roman" w:cs="Times New Roman"/>
          <w:b/>
          <w:lang w:eastAsia="fr-FR"/>
        </w:rPr>
        <w:t>mesures</w:t>
      </w:r>
      <w:r w:rsidR="00705D03" w:rsidRPr="00D125D5">
        <w:rPr>
          <w:rFonts w:eastAsia="Times New Roman" w:cs="Times New Roman"/>
          <w:b/>
          <w:lang w:eastAsia="fr-FR"/>
        </w:rPr>
        <w:t xml:space="preserve">, </w:t>
      </w:r>
      <w:r>
        <w:rPr>
          <w:rFonts w:eastAsia="Times New Roman" w:cs="Times New Roman"/>
          <w:b/>
          <w:lang w:eastAsia="fr-FR"/>
        </w:rPr>
        <w:t>ils n’ont</w:t>
      </w:r>
      <w:r w:rsidR="00420A8E" w:rsidRPr="00D125D5">
        <w:rPr>
          <w:rFonts w:eastAsia="Times New Roman" w:cs="Times New Roman"/>
          <w:b/>
          <w:lang w:eastAsia="fr-FR"/>
        </w:rPr>
        <w:t xml:space="preserve"> pas bougé des deux points de cristallisation</w:t>
      </w:r>
      <w:r w:rsidR="00420A8E">
        <w:rPr>
          <w:rFonts w:eastAsia="Times New Roman" w:cs="Times New Roman"/>
          <w:lang w:eastAsia="fr-FR"/>
        </w:rPr>
        <w:t xml:space="preserve"> qui s’étaient constitués </w:t>
      </w:r>
      <w:r w:rsidR="002E5717">
        <w:rPr>
          <w:rFonts w:eastAsia="Times New Roman" w:cs="Times New Roman"/>
          <w:lang w:eastAsia="fr-FR"/>
        </w:rPr>
        <w:t>très tôt</w:t>
      </w:r>
      <w:r w:rsidR="00420A8E">
        <w:rPr>
          <w:rFonts w:eastAsia="Times New Roman" w:cs="Times New Roman"/>
          <w:lang w:eastAsia="fr-FR"/>
        </w:rPr>
        <w:t> :</w:t>
      </w:r>
    </w:p>
    <w:p w:rsidR="00705D03" w:rsidRPr="00D125D5" w:rsidRDefault="00420A8E" w:rsidP="00D125D5">
      <w:pPr>
        <w:pStyle w:val="Paragraphedeliste"/>
        <w:numPr>
          <w:ilvl w:val="0"/>
          <w:numId w:val="16"/>
        </w:numPr>
        <w:spacing w:before="120" w:after="0" w:line="276" w:lineRule="auto"/>
        <w:ind w:left="568" w:hanging="284"/>
        <w:contextualSpacing w:val="0"/>
        <w:jc w:val="both"/>
        <w:rPr>
          <w:rFonts w:eastAsia="Times New Roman" w:cs="Times New Roman"/>
          <w:lang w:eastAsia="fr-FR"/>
        </w:rPr>
      </w:pPr>
      <w:r w:rsidRPr="00D125D5">
        <w:rPr>
          <w:rFonts w:eastAsia="Times New Roman" w:cs="Times New Roman"/>
          <w:b/>
          <w:lang w:eastAsia="fr-FR"/>
        </w:rPr>
        <w:t>la facilitation des licenciements</w:t>
      </w:r>
      <w:r w:rsidRPr="00D125D5">
        <w:rPr>
          <w:rFonts w:eastAsia="Times New Roman" w:cs="Times New Roman"/>
          <w:lang w:eastAsia="fr-FR"/>
        </w:rPr>
        <w:t xml:space="preserve">, qui reste le premier point d’objection (nous n’avons pas réussi à faire passer le message qu’il n’y a pas de </w:t>
      </w:r>
      <w:r w:rsidRPr="00D125D5">
        <w:rPr>
          <w:rFonts w:eastAsia="Times New Roman" w:cs="Times New Roman"/>
          <w:i/>
          <w:lang w:eastAsia="fr-FR"/>
        </w:rPr>
        <w:t>nouvelles</w:t>
      </w:r>
      <w:r w:rsidRPr="00D125D5">
        <w:rPr>
          <w:rFonts w:eastAsia="Times New Roman" w:cs="Times New Roman"/>
          <w:lang w:eastAsia="fr-FR"/>
        </w:rPr>
        <w:t xml:space="preserve"> conditions de licenciement prévues</w:t>
      </w:r>
      <w:r w:rsidR="00882CDE">
        <w:rPr>
          <w:rFonts w:eastAsia="Times New Roman" w:cs="Times New Roman"/>
          <w:lang w:eastAsia="fr-FR"/>
        </w:rPr>
        <w:t xml:space="preserve"> dans un cadre général</w:t>
      </w:r>
      <w:r w:rsidRPr="00D125D5">
        <w:rPr>
          <w:rFonts w:eastAsia="Times New Roman" w:cs="Times New Roman"/>
          <w:lang w:eastAsia="fr-FR"/>
        </w:rPr>
        <w:t>, qu</w:t>
      </w:r>
      <w:r w:rsidR="00D125D5" w:rsidRPr="00D125D5">
        <w:rPr>
          <w:rFonts w:eastAsia="Times New Roman" w:cs="Times New Roman"/>
          <w:lang w:eastAsia="fr-FR"/>
        </w:rPr>
        <w:t xml:space="preserve">’il s’agit d’une </w:t>
      </w:r>
      <w:r w:rsidRPr="00882CDE">
        <w:rPr>
          <w:rFonts w:eastAsia="Times New Roman" w:cs="Times New Roman"/>
          <w:i/>
          <w:lang w:eastAsia="fr-FR"/>
        </w:rPr>
        <w:t>stabilisation</w:t>
      </w:r>
      <w:r w:rsidRPr="00D125D5">
        <w:rPr>
          <w:rFonts w:eastAsia="Times New Roman" w:cs="Times New Roman"/>
          <w:lang w:eastAsia="fr-FR"/>
        </w:rPr>
        <w:t xml:space="preserve"> du cadre juridique actuel).</w:t>
      </w:r>
    </w:p>
    <w:p w:rsidR="00D125D5" w:rsidRDefault="00D125D5" w:rsidP="00D125D5">
      <w:pPr>
        <w:pStyle w:val="Paragraphedeliste"/>
        <w:numPr>
          <w:ilvl w:val="0"/>
          <w:numId w:val="16"/>
        </w:numPr>
        <w:spacing w:before="120" w:after="0" w:line="276" w:lineRule="auto"/>
        <w:ind w:left="568" w:hanging="284"/>
        <w:contextualSpacing w:val="0"/>
        <w:jc w:val="both"/>
        <w:rPr>
          <w:rFonts w:eastAsia="Times New Roman" w:cs="Times New Roman"/>
          <w:lang w:eastAsia="fr-FR"/>
        </w:rPr>
      </w:pPr>
      <w:r w:rsidRPr="00D125D5">
        <w:rPr>
          <w:rFonts w:eastAsia="Times New Roman" w:cs="Times New Roman"/>
          <w:b/>
          <w:lang w:eastAsia="fr-FR"/>
        </w:rPr>
        <w:t>la rémunération des heures supplémentaires</w:t>
      </w:r>
      <w:r>
        <w:rPr>
          <w:rFonts w:eastAsia="Times New Roman" w:cs="Times New Roman"/>
          <w:lang w:eastAsia="fr-FR"/>
        </w:rPr>
        <w:t>, comprise le plus souvent comme diminuée d’office.</w:t>
      </w:r>
    </w:p>
    <w:p w:rsidR="00D125D5" w:rsidRPr="00D125D5" w:rsidRDefault="00D125D5" w:rsidP="00D125D5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302113">
        <w:rPr>
          <w:rFonts w:eastAsia="Times New Roman" w:cs="Times New Roman"/>
          <w:b/>
          <w:lang w:eastAsia="fr-FR"/>
        </w:rPr>
        <w:t>Aucun autre motif n’apparaît réellement</w:t>
      </w:r>
      <w:r>
        <w:rPr>
          <w:rFonts w:eastAsia="Times New Roman" w:cs="Times New Roman"/>
          <w:lang w:eastAsia="fr-FR"/>
        </w:rPr>
        <w:t>. Et notamment pas l’inversion de la hiérarchie des normes, malgré l’attention médiatique sur ce point depuis deux semaines.</w:t>
      </w:r>
    </w:p>
    <w:p w:rsidR="00302113" w:rsidRPr="00302113" w:rsidRDefault="009E5E27" w:rsidP="00302113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302113">
        <w:rPr>
          <w:rFonts w:eastAsia="Times New Roman" w:cs="Times New Roman"/>
          <w:b/>
          <w:lang w:eastAsia="fr-FR"/>
        </w:rPr>
        <w:lastRenderedPageBreak/>
        <w:t>Ce qui explique également pourquoi, testées séparément, beaucoup des mesures contenues dans la loi continuent d’être approuvées</w:t>
      </w:r>
      <w:r>
        <w:rPr>
          <w:rFonts w:eastAsia="Times New Roman" w:cs="Times New Roman"/>
          <w:lang w:eastAsia="fr-FR"/>
        </w:rPr>
        <w:t> : les trois-quarts des Français restent</w:t>
      </w:r>
      <w:r w:rsidR="00C2096E">
        <w:rPr>
          <w:rFonts w:eastAsia="Times New Roman" w:cs="Times New Roman"/>
          <w:lang w:eastAsia="fr-FR"/>
        </w:rPr>
        <w:t xml:space="preserve"> ainsi</w:t>
      </w:r>
      <w:r>
        <w:rPr>
          <w:rFonts w:eastAsia="Times New Roman" w:cs="Times New Roman"/>
          <w:lang w:eastAsia="fr-FR"/>
        </w:rPr>
        <w:t xml:space="preserve"> favorables à </w:t>
      </w:r>
      <w:r w:rsidR="00302113">
        <w:rPr>
          <w:rFonts w:eastAsia="Times New Roman" w:cs="Times New Roman"/>
          <w:lang w:eastAsia="fr-FR"/>
        </w:rPr>
        <w:t>l</w:t>
      </w:r>
      <w:r w:rsidRPr="00302113">
        <w:rPr>
          <w:color w:val="000000"/>
        </w:rPr>
        <w:t>a possibilité de négocier le temps de travail par des accords d’entreprise ;</w:t>
      </w:r>
      <w:r w:rsidRPr="00302113">
        <w:rPr>
          <w:rFonts w:eastAsia="Times New Roman" w:cs="Times New Roman"/>
          <w:lang w:eastAsia="fr-FR"/>
        </w:rPr>
        <w:t xml:space="preserve"> les deux-tiers</w:t>
      </w:r>
      <w:r w:rsidRPr="00302113">
        <w:rPr>
          <w:color w:val="000000"/>
        </w:rPr>
        <w:t xml:space="preserve"> à la possibilité d´augmenter le temps de travail de ses salariés</w:t>
      </w:r>
      <w:r w:rsidR="00C2096E">
        <w:rPr>
          <w:color w:val="000000"/>
        </w:rPr>
        <w:t xml:space="preserve"> </w:t>
      </w:r>
      <w:r w:rsidR="00C2096E" w:rsidRPr="00302113">
        <w:rPr>
          <w:color w:val="000000"/>
        </w:rPr>
        <w:t>en cas de suractivité temporaire</w:t>
      </w:r>
      <w:r w:rsidR="00C2096E">
        <w:rPr>
          <w:color w:val="000000"/>
        </w:rPr>
        <w:t> ;</w:t>
      </w:r>
      <w:r w:rsidRPr="00302113">
        <w:rPr>
          <w:color w:val="000000"/>
        </w:rPr>
        <w:t xml:space="preserve"> 80% à la possibilité d´organiser des referendums internes pour valider un accord en cas de blocage avec les syndicats ; </w:t>
      </w:r>
      <w:r w:rsidR="00302113" w:rsidRPr="00302113">
        <w:rPr>
          <w:color w:val="000000"/>
        </w:rPr>
        <w:t>…</w:t>
      </w:r>
    </w:p>
    <w:p w:rsidR="00302113" w:rsidRDefault="00302113" w:rsidP="00302113">
      <w:pPr>
        <w:spacing w:before="120" w:after="0" w:line="276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Il n’y a, logiquement, </w:t>
      </w:r>
      <w:r w:rsidR="00C2096E">
        <w:rPr>
          <w:color w:val="000000"/>
        </w:rPr>
        <w:t xml:space="preserve">que </w:t>
      </w:r>
      <w:proofErr w:type="spellStart"/>
      <w:r w:rsidR="00882CDE">
        <w:rPr>
          <w:color w:val="000000"/>
        </w:rPr>
        <w:t>la</w:t>
      </w:r>
      <w:proofErr w:type="spellEnd"/>
      <w:r w:rsidR="00882CDE">
        <w:rPr>
          <w:color w:val="000000"/>
        </w:rPr>
        <w:t xml:space="preserve"> révision</w:t>
      </w:r>
      <w:r>
        <w:rPr>
          <w:color w:val="000000"/>
        </w:rPr>
        <w:t xml:space="preserve"> </w:t>
      </w:r>
      <w:r w:rsidR="00882CDE">
        <w:rPr>
          <w:color w:val="000000"/>
        </w:rPr>
        <w:t>d</w:t>
      </w:r>
      <w:r>
        <w:rPr>
          <w:color w:val="000000"/>
        </w:rPr>
        <w:t>es conditions de licenciement qui reçoit un accueil beaucoup plus mitigé : 48% s’y disent « plutôt favorables » contre 51% « plutôt opposés » ; avec une opposition plus nette des actifs (56%), des CSP- (64%) et de la gauche (63%).</w:t>
      </w:r>
    </w:p>
    <w:p w:rsidR="00EA2019" w:rsidRPr="00992B4B" w:rsidRDefault="00C2096E" w:rsidP="00302113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C2096E">
        <w:rPr>
          <w:rFonts w:eastAsia="Times New Roman" w:cs="Times New Roman"/>
          <w:lang w:eastAsia="fr-FR"/>
        </w:rPr>
        <w:t>Enfin,</w:t>
      </w:r>
      <w:r>
        <w:rPr>
          <w:rFonts w:eastAsia="Times New Roman" w:cs="Times New Roman"/>
          <w:b/>
          <w:lang w:eastAsia="fr-FR"/>
        </w:rPr>
        <w:t xml:space="preserve"> l</w:t>
      </w:r>
      <w:r w:rsidR="00ED6859">
        <w:rPr>
          <w:rFonts w:eastAsia="Times New Roman" w:cs="Times New Roman"/>
          <w:b/>
          <w:lang w:eastAsia="fr-FR"/>
        </w:rPr>
        <w:t>a notoriété du CPA reste toujours extrêmement faible </w:t>
      </w:r>
      <w:r w:rsidR="00ED6859" w:rsidRPr="00B1408B">
        <w:rPr>
          <w:rFonts w:eastAsia="Times New Roman" w:cs="Times New Roman"/>
          <w:lang w:eastAsia="fr-FR"/>
        </w:rPr>
        <w:t>: seuls</w:t>
      </w:r>
      <w:r w:rsidR="00ED6859">
        <w:rPr>
          <w:rFonts w:eastAsia="Times New Roman" w:cs="Times New Roman"/>
          <w:b/>
          <w:lang w:eastAsia="fr-FR"/>
        </w:rPr>
        <w:t xml:space="preserve"> 9% des Français savent de quoi il s’agit</w:t>
      </w:r>
      <w:r w:rsidR="00ED6859" w:rsidRPr="00B1408B">
        <w:rPr>
          <w:rFonts w:eastAsia="Times New Roman" w:cs="Times New Roman"/>
          <w:lang w:eastAsia="fr-FR"/>
        </w:rPr>
        <w:t xml:space="preserve">, et </w:t>
      </w:r>
      <w:r w:rsidR="00ED6859" w:rsidRPr="00B1408B">
        <w:rPr>
          <w:rFonts w:eastAsia="Times New Roman" w:cs="Times New Roman"/>
          <w:b/>
          <w:lang w:eastAsia="fr-FR"/>
        </w:rPr>
        <w:t xml:space="preserve">un </w:t>
      </w:r>
      <w:r w:rsidRPr="00B1408B">
        <w:rPr>
          <w:rFonts w:eastAsia="Times New Roman" w:cs="Times New Roman"/>
          <w:b/>
          <w:lang w:eastAsia="fr-FR"/>
        </w:rPr>
        <w:t>quart</w:t>
      </w:r>
      <w:r w:rsidR="00ED6859" w:rsidRPr="00B1408B">
        <w:rPr>
          <w:rFonts w:eastAsia="Times New Roman" w:cs="Times New Roman"/>
          <w:b/>
          <w:lang w:eastAsia="fr-FR"/>
        </w:rPr>
        <w:t xml:space="preserve"> seulement en </w:t>
      </w:r>
      <w:r w:rsidRPr="00B1408B">
        <w:rPr>
          <w:rFonts w:eastAsia="Times New Roman" w:cs="Times New Roman"/>
          <w:b/>
          <w:lang w:eastAsia="fr-FR"/>
        </w:rPr>
        <w:t>a</w:t>
      </w:r>
      <w:r w:rsidR="00ED6859" w:rsidRPr="00B1408B">
        <w:rPr>
          <w:rFonts w:eastAsia="Times New Roman" w:cs="Times New Roman"/>
          <w:b/>
          <w:lang w:eastAsia="fr-FR"/>
        </w:rPr>
        <w:t xml:space="preserve"> « entendu parler »</w:t>
      </w:r>
      <w:r w:rsidR="00ED6859" w:rsidRPr="00B1408B">
        <w:rPr>
          <w:rFonts w:eastAsia="Times New Roman" w:cs="Times New Roman"/>
          <w:lang w:eastAsia="fr-FR"/>
        </w:rPr>
        <w:t xml:space="preserve"> </w:t>
      </w:r>
      <w:r w:rsidRPr="00B1408B">
        <w:rPr>
          <w:rFonts w:eastAsia="Times New Roman" w:cs="Times New Roman"/>
          <w:lang w:eastAsia="fr-FR"/>
        </w:rPr>
        <w:t>(</w:t>
      </w:r>
      <w:r w:rsidR="00ED6859" w:rsidRPr="00C2096E">
        <w:rPr>
          <w:rFonts w:eastAsia="Times New Roman" w:cs="Times New Roman"/>
          <w:lang w:eastAsia="fr-FR"/>
        </w:rPr>
        <w:t>sans voir précisément de quoi il s’agit</w:t>
      </w:r>
      <w:r w:rsidRPr="00C2096E">
        <w:rPr>
          <w:rFonts w:eastAsia="Times New Roman" w:cs="Times New Roman"/>
          <w:lang w:eastAsia="fr-FR"/>
        </w:rPr>
        <w:t>)</w:t>
      </w:r>
      <w:r w:rsidR="00EE5333" w:rsidRPr="00C2096E">
        <w:rPr>
          <w:rFonts w:eastAsia="Times New Roman" w:cs="Times New Roman"/>
          <w:lang w:eastAsia="fr-FR"/>
        </w:rPr>
        <w:t>.</w:t>
      </w:r>
    </w:p>
    <w:p w:rsidR="00024E1E" w:rsidRDefault="00024E1E" w:rsidP="00821695">
      <w:pPr>
        <w:spacing w:before="120" w:after="0" w:line="276" w:lineRule="auto"/>
        <w:jc w:val="both"/>
        <w:rPr>
          <w:rFonts w:eastAsia="Times New Roman" w:cs="Times New Roman"/>
          <w:lang w:eastAsia="fr-FR"/>
        </w:rPr>
      </w:pPr>
      <w:bookmarkStart w:id="0" w:name="_GoBack"/>
      <w:bookmarkEnd w:id="0"/>
    </w:p>
    <w:p w:rsidR="00DC4F96" w:rsidRPr="00B040FA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7602DC" w:rsidRDefault="00DC4F96" w:rsidP="007602DC">
      <w:pPr>
        <w:tabs>
          <w:tab w:val="left" w:pos="6804"/>
        </w:tabs>
        <w:spacing w:before="120" w:after="0" w:line="264" w:lineRule="auto"/>
        <w:jc w:val="both"/>
      </w:pPr>
      <w:r w:rsidRPr="00B040FA">
        <w:tab/>
        <w:t>Adrien ABECASSIS</w:t>
      </w:r>
    </w:p>
    <w:sectPr w:rsidR="00666A52" w:rsidRPr="007602DC" w:rsidSect="007D2D93">
      <w:pgSz w:w="11906" w:h="16838" w:code="9"/>
      <w:pgMar w:top="794" w:right="1304" w:bottom="680" w:left="1191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428D0"/>
    <w:rsid w:val="0007261F"/>
    <w:rsid w:val="00075454"/>
    <w:rsid w:val="00081F1F"/>
    <w:rsid w:val="000E3F18"/>
    <w:rsid w:val="00100EBC"/>
    <w:rsid w:val="00106273"/>
    <w:rsid w:val="00134910"/>
    <w:rsid w:val="00170CDF"/>
    <w:rsid w:val="001A44AF"/>
    <w:rsid w:val="001B2E6D"/>
    <w:rsid w:val="001C3A46"/>
    <w:rsid w:val="001D21D3"/>
    <w:rsid w:val="001D2955"/>
    <w:rsid w:val="001E011A"/>
    <w:rsid w:val="001F00B4"/>
    <w:rsid w:val="002022DC"/>
    <w:rsid w:val="00220749"/>
    <w:rsid w:val="00254AF9"/>
    <w:rsid w:val="00256126"/>
    <w:rsid w:val="0027683A"/>
    <w:rsid w:val="00283BC4"/>
    <w:rsid w:val="002A0BC3"/>
    <w:rsid w:val="002A10FB"/>
    <w:rsid w:val="002A4CFA"/>
    <w:rsid w:val="002C35A0"/>
    <w:rsid w:val="002E5717"/>
    <w:rsid w:val="00302113"/>
    <w:rsid w:val="003318A5"/>
    <w:rsid w:val="0034091E"/>
    <w:rsid w:val="00360DF8"/>
    <w:rsid w:val="00392307"/>
    <w:rsid w:val="003B4D95"/>
    <w:rsid w:val="003C2021"/>
    <w:rsid w:val="003C2241"/>
    <w:rsid w:val="003E11E4"/>
    <w:rsid w:val="00411895"/>
    <w:rsid w:val="00420A8E"/>
    <w:rsid w:val="0047173E"/>
    <w:rsid w:val="004B090F"/>
    <w:rsid w:val="004C7F20"/>
    <w:rsid w:val="00516CCD"/>
    <w:rsid w:val="0052196C"/>
    <w:rsid w:val="0055187F"/>
    <w:rsid w:val="00553BFF"/>
    <w:rsid w:val="00577D8C"/>
    <w:rsid w:val="00586FE8"/>
    <w:rsid w:val="005874F5"/>
    <w:rsid w:val="005B5AB2"/>
    <w:rsid w:val="005C4BEA"/>
    <w:rsid w:val="006262CF"/>
    <w:rsid w:val="0063058A"/>
    <w:rsid w:val="00632B2D"/>
    <w:rsid w:val="00645F4A"/>
    <w:rsid w:val="006565C4"/>
    <w:rsid w:val="00662A07"/>
    <w:rsid w:val="00666A52"/>
    <w:rsid w:val="00685CD7"/>
    <w:rsid w:val="0068623E"/>
    <w:rsid w:val="006862CF"/>
    <w:rsid w:val="0069223A"/>
    <w:rsid w:val="00694D9D"/>
    <w:rsid w:val="006C2553"/>
    <w:rsid w:val="006D1A3E"/>
    <w:rsid w:val="006F585C"/>
    <w:rsid w:val="006F65B7"/>
    <w:rsid w:val="00700A7A"/>
    <w:rsid w:val="00705D03"/>
    <w:rsid w:val="007108E3"/>
    <w:rsid w:val="0072155F"/>
    <w:rsid w:val="0073120B"/>
    <w:rsid w:val="0075560A"/>
    <w:rsid w:val="007602DC"/>
    <w:rsid w:val="007653E5"/>
    <w:rsid w:val="007B49A8"/>
    <w:rsid w:val="007D2D93"/>
    <w:rsid w:val="007D49EB"/>
    <w:rsid w:val="007E4E1A"/>
    <w:rsid w:val="007F4C0B"/>
    <w:rsid w:val="00812610"/>
    <w:rsid w:val="00821695"/>
    <w:rsid w:val="00854B70"/>
    <w:rsid w:val="00882CDE"/>
    <w:rsid w:val="008A621C"/>
    <w:rsid w:val="00925C7B"/>
    <w:rsid w:val="00930969"/>
    <w:rsid w:val="00953A25"/>
    <w:rsid w:val="009750F0"/>
    <w:rsid w:val="00992B4B"/>
    <w:rsid w:val="00993CD3"/>
    <w:rsid w:val="009D0398"/>
    <w:rsid w:val="009E0CE2"/>
    <w:rsid w:val="009E35D9"/>
    <w:rsid w:val="009E5E27"/>
    <w:rsid w:val="009F26C5"/>
    <w:rsid w:val="00A23E5D"/>
    <w:rsid w:val="00A54038"/>
    <w:rsid w:val="00A90220"/>
    <w:rsid w:val="00A967AC"/>
    <w:rsid w:val="00AA1611"/>
    <w:rsid w:val="00AC761B"/>
    <w:rsid w:val="00AD62FD"/>
    <w:rsid w:val="00AE47FF"/>
    <w:rsid w:val="00AF71E3"/>
    <w:rsid w:val="00AF7E86"/>
    <w:rsid w:val="00B040FA"/>
    <w:rsid w:val="00B0476E"/>
    <w:rsid w:val="00B136C4"/>
    <w:rsid w:val="00B1408B"/>
    <w:rsid w:val="00B54356"/>
    <w:rsid w:val="00B56887"/>
    <w:rsid w:val="00B61EEC"/>
    <w:rsid w:val="00B7159C"/>
    <w:rsid w:val="00BA7883"/>
    <w:rsid w:val="00BE2EE0"/>
    <w:rsid w:val="00C001C0"/>
    <w:rsid w:val="00C02E21"/>
    <w:rsid w:val="00C114AF"/>
    <w:rsid w:val="00C2096E"/>
    <w:rsid w:val="00C2457E"/>
    <w:rsid w:val="00C46E23"/>
    <w:rsid w:val="00C727A0"/>
    <w:rsid w:val="00C74D5A"/>
    <w:rsid w:val="00CA5EED"/>
    <w:rsid w:val="00CA724B"/>
    <w:rsid w:val="00D125D5"/>
    <w:rsid w:val="00D23577"/>
    <w:rsid w:val="00D24780"/>
    <w:rsid w:val="00D42EFE"/>
    <w:rsid w:val="00D57EEB"/>
    <w:rsid w:val="00D76165"/>
    <w:rsid w:val="00D80D0A"/>
    <w:rsid w:val="00D86E35"/>
    <w:rsid w:val="00D91828"/>
    <w:rsid w:val="00D95D49"/>
    <w:rsid w:val="00DC4F96"/>
    <w:rsid w:val="00DE372A"/>
    <w:rsid w:val="00E458DF"/>
    <w:rsid w:val="00E52C97"/>
    <w:rsid w:val="00E5402F"/>
    <w:rsid w:val="00E8541A"/>
    <w:rsid w:val="00EA2019"/>
    <w:rsid w:val="00EC5829"/>
    <w:rsid w:val="00ED6859"/>
    <w:rsid w:val="00EE1774"/>
    <w:rsid w:val="00EE5333"/>
    <w:rsid w:val="00EF6D7B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67E2-3CBF-433A-A6DA-16CFE10E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cp:lastPrinted>2016-05-11T18:00:00Z</cp:lastPrinted>
  <dcterms:created xsi:type="dcterms:W3CDTF">2016-05-24T10:10:00Z</dcterms:created>
  <dcterms:modified xsi:type="dcterms:W3CDTF">2016-05-24T12:33:00Z</dcterms:modified>
</cp:coreProperties>
</file>