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0"/>
          <w:szCs w:val="30"/>
        </w:rPr>
      </w:pPr>
      <w:r w:rsidDel="00000000" w:rsidR="00000000" w:rsidRPr="00000000">
        <w:rPr>
          <w:b w:val="1"/>
          <w:sz w:val="30"/>
          <w:szCs w:val="30"/>
          <w:rtl w:val="0"/>
        </w:rPr>
        <w:t xml:space="preserve">Supplement 1.</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sz w:val="26"/>
          <w:szCs w:val="26"/>
          <w:rtl w:val="0"/>
        </w:rPr>
        <w:t xml:space="preserve">Archaeological</w:t>
      </w:r>
      <w:r w:rsidDel="00000000" w:rsidR="00000000" w:rsidRPr="00000000">
        <w:rPr>
          <w:b w:val="1"/>
          <w:sz w:val="26"/>
          <w:szCs w:val="26"/>
          <w:rtl w:val="0"/>
        </w:rPr>
        <w:t xml:space="preserve"> Artefact Database of Finland (AADA) </w:t>
      </w: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Cite this data as: </w:t>
      </w:r>
    </w:p>
    <w:p w:rsidR="00000000" w:rsidDel="00000000" w:rsidP="00000000" w:rsidRDefault="00000000" w:rsidRPr="00000000" w14:paraId="00000006">
      <w:pPr>
        <w:spacing w:line="276" w:lineRule="auto"/>
        <w:rPr/>
      </w:pPr>
      <w:r w:rsidDel="00000000" w:rsidR="00000000" w:rsidRPr="00000000">
        <w:rPr>
          <w:rtl w:val="0"/>
        </w:rPr>
        <w:t xml:space="preserve">Pesonen, P., Moilanen, U., Roose, M., Saipio, J., Tiilikkala, J., Sanwal, M. U., Immonen, V., Vesakoski, O. &amp; Onkamo, P. . Archaeological Artefact Database of Finland (AADA).</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Dataset download of latest releases and descriptions</w:t>
      </w:r>
      <w:r w:rsidDel="00000000" w:rsidR="00000000" w:rsidRPr="00000000">
        <w:rPr>
          <w:rtl w:val="0"/>
        </w:rPr>
        <w:t xml:space="preserve"> </w:t>
      </w:r>
    </w:p>
    <w:p w:rsidR="00000000" w:rsidDel="00000000" w:rsidP="00000000" w:rsidRDefault="00000000" w:rsidRPr="00000000" w14:paraId="00000009">
      <w:pPr>
        <w:spacing w:line="276" w:lineRule="auto"/>
        <w:rPr/>
      </w:pPr>
      <w:r w:rsidDel="00000000" w:rsidR="00000000" w:rsidRPr="00000000">
        <w:rPr>
          <w:rtl w:val="0"/>
        </w:rPr>
        <w:t xml:space="preserve">Zenodo: </w:t>
      </w:r>
      <w:r w:rsidDel="00000000" w:rsidR="00000000" w:rsidRPr="00000000">
        <w:rPr>
          <w:rtl w:val="0"/>
        </w:rPr>
        <w:t xml:space="preserve">https://zenodo.org/records/10437704</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Dataset repository for versioning and maintenance</w:t>
      </w:r>
    </w:p>
    <w:p w:rsidR="00000000" w:rsidDel="00000000" w:rsidP="00000000" w:rsidRDefault="00000000" w:rsidRPr="00000000" w14:paraId="0000000C">
      <w:pPr>
        <w:spacing w:line="276" w:lineRule="auto"/>
        <w:rPr/>
      </w:pPr>
      <w:r w:rsidDel="00000000" w:rsidR="00000000" w:rsidRPr="00000000">
        <w:rPr>
          <w:rtl w:val="0"/>
        </w:rPr>
        <w:t xml:space="preserve">Github: </w:t>
      </w:r>
      <w:hyperlink r:id="rId6">
        <w:r w:rsidDel="00000000" w:rsidR="00000000" w:rsidRPr="00000000">
          <w:rPr>
            <w:color w:val="1155cc"/>
            <w:u w:val="single"/>
            <w:rtl w:val="0"/>
          </w:rPr>
          <w:t xml:space="preserve">https://github.com/AADA-DATA/AADA-DATABase</w:t>
        </w:r>
      </w:hyperlink>
      <w:r w:rsidDel="00000000" w:rsidR="00000000" w:rsidRPr="00000000">
        <w:rPr>
          <w:rtl w:val="0"/>
        </w:rPr>
        <w:t xml:space="preserve"> (private for now)</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Format</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XSLX, CSV</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The data collection is described in </w:t>
      </w:r>
      <w:r w:rsidDel="00000000" w:rsidR="00000000" w:rsidRPr="00000000">
        <w:rPr>
          <w:rtl w:val="0"/>
        </w:rPr>
        <w:t xml:space="preserve">Pesonen et al. (resubmitted ms).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sz w:val="26"/>
          <w:szCs w:val="26"/>
        </w:rPr>
      </w:pPr>
      <w:r w:rsidDel="00000000" w:rsidR="00000000" w:rsidRPr="00000000">
        <w:rPr>
          <w:b w:val="1"/>
          <w:sz w:val="26"/>
          <w:szCs w:val="26"/>
          <w:rtl w:val="0"/>
        </w:rPr>
        <w:t xml:space="preserve">General structure of the data </w:t>
      </w:r>
    </w:p>
    <w:p w:rsidR="00000000" w:rsidDel="00000000" w:rsidP="00000000" w:rsidRDefault="00000000" w:rsidRPr="00000000" w14:paraId="00000015">
      <w:pPr>
        <w:spacing w:line="276" w:lineRule="auto"/>
        <w:rPr>
          <w:b w:val="1"/>
          <w:sz w:val="26"/>
          <w:szCs w:val="26"/>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The AADA dataset is thematically organised into three subset of data according to the chronological periods. Each row in the dataset represents a single artefact.</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425.19685039370086" w:hanging="360"/>
        <w:rPr>
          <w:u w:val="none"/>
        </w:rPr>
      </w:pPr>
      <w:r w:rsidDel="00000000" w:rsidR="00000000" w:rsidRPr="00000000">
        <w:rPr>
          <w:b w:val="1"/>
          <w:rtl w:val="0"/>
        </w:rPr>
        <w:t xml:space="preserve">Stone Age:</w:t>
      </w:r>
      <w:r w:rsidDel="00000000" w:rsidR="00000000" w:rsidRPr="00000000">
        <w:rPr>
          <w:rtl w:val="0"/>
        </w:rPr>
        <w:t xml:space="preserve"> Contains separate tables for pottery, stone tools, clay artefacts, bone artefacts, wooden artefacts, amber, and birch bark tar.</w:t>
      </w:r>
    </w:p>
    <w:p w:rsidR="00000000" w:rsidDel="00000000" w:rsidP="00000000" w:rsidRDefault="00000000" w:rsidRPr="00000000" w14:paraId="00000019">
      <w:pPr>
        <w:numPr>
          <w:ilvl w:val="0"/>
          <w:numId w:val="1"/>
        </w:numPr>
        <w:spacing w:line="276" w:lineRule="auto"/>
        <w:ind w:left="425.19685039370086" w:hanging="360"/>
        <w:rPr>
          <w:u w:val="none"/>
        </w:rPr>
      </w:pPr>
      <w:r w:rsidDel="00000000" w:rsidR="00000000" w:rsidRPr="00000000">
        <w:rPr>
          <w:b w:val="1"/>
          <w:rtl w:val="0"/>
        </w:rPr>
        <w:t xml:space="preserve">Bronze Age:</w:t>
      </w:r>
      <w:r w:rsidDel="00000000" w:rsidR="00000000" w:rsidRPr="00000000">
        <w:rPr>
          <w:rtl w:val="0"/>
        </w:rPr>
        <w:t xml:space="preserve"> Contains separate tables for pottery, stone tools, clay artefacts, bone artefacts, wooden artefacts, and bronze objects.</w:t>
      </w:r>
    </w:p>
    <w:p w:rsidR="00000000" w:rsidDel="00000000" w:rsidP="00000000" w:rsidRDefault="00000000" w:rsidRPr="00000000" w14:paraId="0000001A">
      <w:pPr>
        <w:numPr>
          <w:ilvl w:val="0"/>
          <w:numId w:val="1"/>
        </w:numPr>
        <w:spacing w:line="276" w:lineRule="auto"/>
        <w:ind w:left="425.19685039370086" w:hanging="360"/>
        <w:rPr>
          <w:u w:val="none"/>
        </w:rPr>
      </w:pPr>
      <w:r w:rsidDel="00000000" w:rsidR="00000000" w:rsidRPr="00000000">
        <w:rPr>
          <w:b w:val="1"/>
          <w:rtl w:val="0"/>
        </w:rPr>
        <w:t xml:space="preserve">Iron Age:</w:t>
      </w:r>
      <w:r w:rsidDel="00000000" w:rsidR="00000000" w:rsidRPr="00000000">
        <w:rPr>
          <w:rtl w:val="0"/>
        </w:rPr>
        <w:t xml:space="preserve"> Contains separate tables for pottery, stone tools, clay artefacts, bone artefacts, wooden artefacts, bronze artefacts, iron artefacts, silver and golden artefacts, beads, and organic materials. Also includes detailed tables of pottery and stone tools with subperiod-specific dating.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Each row in the dataset represents a single artefact, while each column represents a specific attribute, such as its type, period, site, and measurements. Moreover, each subset contains spreadsheets based on artefact type. For example, for the Stone Age period, there are separate tables for pottery, stone tools, clay artefacts, bone artefacts, wooden artefacts, amber, and birch bark tar. Similarly, for the Bronze Age period, there are separate tables for pottery, stone tools, clay artefacts, bone artefacts, wooden artefacts, and bronze objects. For the Iron Age period, there are separate tables for pottery, stone tools, clay artefacts, bone artefacts, wooden artefacts, bronze artefacts, iron artefacts, silver and golden artefacts, beads, and organic materials. In addition, due to chronological period dependent recording procedures, the Iron Age table also contains a detailed table of pottery and stone tools (where e.g., the dating is specified according to Iron Age subperiods).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Pottery tables differ from other artefact tables, where each row denotes the presence of a pottery within a specific collection number. The presence does not record how many vessels etc. there are in the collection number. </w:t>
      </w:r>
      <w:r w:rsidDel="00000000" w:rsidR="00000000" w:rsidRPr="00000000">
        <w:rPr>
          <w:rtl w:val="0"/>
        </w:rPr>
        <w:t xml:space="preserve">Quantity is expressed in "count" columns.</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sz w:val="26"/>
          <w:szCs w:val="26"/>
        </w:rPr>
      </w:pPr>
      <w:r w:rsidDel="00000000" w:rsidR="00000000" w:rsidRPr="00000000">
        <w:rPr>
          <w:b w:val="1"/>
          <w:sz w:val="26"/>
          <w:szCs w:val="26"/>
          <w:rtl w:val="0"/>
        </w:rPr>
        <w:t xml:space="preserve">Titles of the c</w:t>
      </w:r>
      <w:r w:rsidDel="00000000" w:rsidR="00000000" w:rsidRPr="00000000">
        <w:rPr>
          <w:b w:val="1"/>
          <w:sz w:val="26"/>
          <w:szCs w:val="26"/>
          <w:rtl w:val="0"/>
        </w:rPr>
        <w:t xml:space="preserve">olumns </w:t>
      </w:r>
      <w:r w:rsidDel="00000000" w:rsidR="00000000" w:rsidRPr="00000000">
        <w:rPr>
          <w:rtl w:val="0"/>
        </w:rPr>
      </w:r>
    </w:p>
    <w:p w:rsidR="00000000" w:rsidDel="00000000" w:rsidP="00000000" w:rsidRDefault="00000000" w:rsidRPr="00000000" w14:paraId="00000022">
      <w:pPr>
        <w:pStyle w:val="Heading4"/>
        <w:shd w:fill="ffffff" w:val="clear"/>
        <w:spacing w:after="200" w:line="276" w:lineRule="auto"/>
        <w:rPr/>
      </w:pPr>
      <w:bookmarkStart w:colFirst="0" w:colLast="0" w:name="_4d34og8" w:id="0"/>
      <w:bookmarkEnd w:id="0"/>
      <w:r w:rsidDel="00000000" w:rsidR="00000000" w:rsidRPr="00000000">
        <w:rPr>
          <w:rtl w:val="0"/>
        </w:rPr>
        <w:t xml:space="preserve">General and spatial information</w:t>
      </w:r>
    </w:p>
    <w:p w:rsidR="00000000" w:rsidDel="00000000" w:rsidP="00000000" w:rsidRDefault="00000000" w:rsidRPr="00000000" w14:paraId="00000023">
      <w:pPr>
        <w:shd w:fill="ffffff" w:val="clear"/>
        <w:spacing w:after="200" w:line="276" w:lineRule="auto"/>
        <w:rPr>
          <w:b w:val="1"/>
        </w:rPr>
      </w:pPr>
      <w:r w:rsidDel="00000000" w:rsidR="00000000" w:rsidRPr="00000000">
        <w:rPr>
          <w:color w:val="2b2b2b"/>
          <w:highlight w:val="white"/>
          <w:rtl w:val="0"/>
        </w:rPr>
        <w:t xml:space="preserve">The AADA dataset contains primary information on archaeological artefacts from different prominent institutions across Finland, such as the National Museum of Finland, Ålands Museum, and Turku Museum Centre, among others. These artefacts are organised using a main number and sub-number system. Additionally, the dataset includes information on the municipality. Overall, the primary information contained in the AADA dataset serves as a starting point while querying data.</w:t>
      </w: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hd w:fill="ffffff" w:val="clear"/>
        <w:spacing w:after="200" w:line="276" w:lineRule="auto"/>
        <w:rPr>
          <w:b w:val="1"/>
        </w:rPr>
      </w:pPr>
      <w:r w:rsidDel="00000000" w:rsidR="00000000" w:rsidRPr="00000000">
        <w:rPr>
          <w:b w:val="1"/>
          <w:i w:val="1"/>
          <w:color w:val="2b2b2b"/>
          <w:highlight w:val="white"/>
          <w:rtl w:val="0"/>
        </w:rPr>
        <w:t xml:space="preserve">Collection</w:t>
      </w:r>
      <w:r w:rsidDel="00000000" w:rsidR="00000000" w:rsidRPr="00000000">
        <w:rPr>
          <w:b w:val="1"/>
          <w:color w:val="2b2b2b"/>
          <w:highlight w:val="white"/>
          <w:rtl w:val="0"/>
        </w:rPr>
        <w:t xml:space="preserve"> </w:t>
      </w:r>
      <w:r w:rsidDel="00000000" w:rsidR="00000000" w:rsidRPr="00000000">
        <w:rPr>
          <w:color w:val="2b2b2b"/>
          <w:highlight w:val="white"/>
          <w:rtl w:val="0"/>
        </w:rPr>
        <w:t xml:space="preserve">contains source information of 32 museums: </w:t>
      </w:r>
      <w:r w:rsidDel="00000000" w:rsidR="00000000" w:rsidRPr="00000000">
        <w:rPr>
          <w:b w:val="1"/>
          <w:color w:val="2b2b2b"/>
          <w:highlight w:val="white"/>
          <w:rtl w:val="0"/>
        </w:rPr>
        <w:t xml:space="preserve"> </w:t>
      </w:r>
      <w:r w:rsidDel="00000000" w:rsidR="00000000" w:rsidRPr="00000000">
        <w:rPr>
          <w:color w:val="2b2b2b"/>
          <w:highlight w:val="white"/>
          <w:rtl w:val="0"/>
        </w:rPr>
        <w:t xml:space="preserve">KM = Kansallismuseo (National Museum of Finland); ÅM = Ålands Museum; TYA = Turun Yliopisto Arkeologia (University of Turku, Archaeology); </w:t>
      </w:r>
      <w:r w:rsidDel="00000000" w:rsidR="00000000" w:rsidRPr="00000000">
        <w:rPr>
          <w:color w:val="2b2b2b"/>
          <w:rtl w:val="0"/>
        </w:rPr>
        <w:t xml:space="preserve">TMM </w:t>
      </w:r>
      <w:r w:rsidDel="00000000" w:rsidR="00000000" w:rsidRPr="00000000">
        <w:rPr>
          <w:color w:val="2b2b2b"/>
          <w:highlight w:val="white"/>
          <w:rtl w:val="0"/>
        </w:rPr>
        <w:t xml:space="preserve">= Turun museokeskus (Turku Museum Centre; current signum is TMK but dataset uses TMM); SatM = Satakunnan Museo (Museum of Satakunta); KHMESIE = Kuopion kulttuurihistoriallinen museo (Kuopio Cultural History Museum ; EKM = Etelä-Karjalan museo (Museum of South Karelia) ; BM = Porvoon Museo (Porvoo Museum,sw. Borgå Museum); HM = Hämeen museo (Häme Museum, in Museum Centre Vapriikki, Tampere); Hal = Halikon museo (Halikko Museum, part of Salo Historical Museum); Per = Perniön museo (Perniö Museum, part of Salo Historical Museum); Linder = Linder collections in Turku Museum Centre; Nyberg = Nyberg collections in EKTA Museum Raasepori; SII = Pöljän kotiseutumuseo (curated by Kuopio Cultural History Museum); KARTT/VI = Karttulan kotiseutumuseo (curated by Kuopio Cultural History Museum); KIUR = Kiuruveden museo (Kiuruvesi Museum, curated by Kuopio Cultural History Museum); Lauri Nautela kok = Lauri Nautela Museum, Lieto; SHH = Stockholm Historiska Museet, Sweden.</w:t>
      </w: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hd w:fill="ffffff" w:val="clear"/>
        <w:spacing w:after="200" w:line="276" w:lineRule="auto"/>
        <w:rPr>
          <w:color w:val="2b2b2b"/>
        </w:rPr>
      </w:pPr>
      <w:r w:rsidDel="00000000" w:rsidR="00000000" w:rsidRPr="00000000">
        <w:rPr>
          <w:b w:val="1"/>
          <w:i w:val="1"/>
          <w:color w:val="2b2b2b"/>
          <w:rtl w:val="0"/>
        </w:rPr>
        <w:t xml:space="preserve">Main numbers</w:t>
      </w:r>
      <w:r w:rsidDel="00000000" w:rsidR="00000000" w:rsidRPr="00000000">
        <w:rPr>
          <w:b w:val="1"/>
          <w:color w:val="2b2b2b"/>
          <w:rtl w:val="0"/>
        </w:rPr>
        <w:t xml:space="preserve"> and </w:t>
      </w:r>
      <w:r w:rsidDel="00000000" w:rsidR="00000000" w:rsidRPr="00000000">
        <w:rPr>
          <w:b w:val="1"/>
          <w:i w:val="1"/>
          <w:color w:val="2b2b2b"/>
          <w:rtl w:val="0"/>
        </w:rPr>
        <w:t xml:space="preserve">Sub-numbers</w:t>
      </w:r>
      <w:r w:rsidDel="00000000" w:rsidR="00000000" w:rsidRPr="00000000">
        <w:rPr>
          <w:b w:val="1"/>
          <w:color w:val="2b2b2b"/>
          <w:rtl w:val="0"/>
        </w:rPr>
        <w:t xml:space="preserve"> </w:t>
      </w:r>
      <w:r w:rsidDel="00000000" w:rsidR="00000000" w:rsidRPr="00000000">
        <w:rPr>
          <w:color w:val="2b2b2b"/>
          <w:rtl w:val="0"/>
        </w:rPr>
        <w:t xml:space="preserve">organise collections</w:t>
      </w:r>
      <w:r w:rsidDel="00000000" w:rsidR="00000000" w:rsidRPr="00000000">
        <w:rPr>
          <w:color w:val="2b2b2b"/>
          <w:rtl w:val="0"/>
        </w:rPr>
        <w:t xml:space="preserve">, e.g., KM 12456:1–25, where KM indicates the National Museum of Finland’s collection with the main number 12456, which has sub-numbers 1 to 25. Main number is a diary accession number for any single delivery of artefacts in the collections, e.g., an excavation of a site etc. Subnumbers point to separate find contexts within the act.</w:t>
      </w:r>
    </w:p>
    <w:p w:rsidR="00000000" w:rsidDel="00000000" w:rsidP="00000000" w:rsidRDefault="00000000" w:rsidRPr="00000000" w14:paraId="00000028">
      <w:pPr>
        <w:shd w:fill="ffffff" w:val="clear"/>
        <w:spacing w:after="200" w:line="276" w:lineRule="auto"/>
        <w:rPr>
          <w:color w:val="2b2b2b"/>
        </w:rPr>
      </w:pPr>
      <w:r w:rsidDel="00000000" w:rsidR="00000000" w:rsidRPr="00000000">
        <w:rPr>
          <w:b w:val="1"/>
          <w:i w:val="1"/>
          <w:color w:val="2b2b2b"/>
          <w:rtl w:val="0"/>
        </w:rPr>
        <w:t xml:space="preserve">Municipality</w:t>
      </w:r>
      <w:r w:rsidDel="00000000" w:rsidR="00000000" w:rsidRPr="00000000">
        <w:rPr>
          <w:b w:val="1"/>
          <w:color w:val="2b2b2b"/>
          <w:rtl w:val="0"/>
        </w:rPr>
        <w:t xml:space="preserve">.</w:t>
      </w:r>
      <w:r w:rsidDel="00000000" w:rsidR="00000000" w:rsidRPr="00000000">
        <w:rPr>
          <w:b w:val="1"/>
          <w:color w:val="2b2b2b"/>
          <w:rtl w:val="0"/>
        </w:rPr>
        <w:t xml:space="preserve"> </w:t>
      </w:r>
      <w:r w:rsidDel="00000000" w:rsidR="00000000" w:rsidRPr="00000000">
        <w:rPr>
          <w:color w:val="2b2b2b"/>
          <w:rtl w:val="0"/>
        </w:rPr>
        <w:t xml:space="preserve">The municipality categorises archaeological artefacts by their place of origin municipality-wise. The dataset reflects the situation as of 2020, although several municipalities have since merged. Old parish names are used for the ceded Karelia and other areas (prior 1945). </w:t>
      </w:r>
    </w:p>
    <w:p w:rsidR="00000000" w:rsidDel="00000000" w:rsidP="00000000" w:rsidRDefault="00000000" w:rsidRPr="00000000" w14:paraId="00000029">
      <w:pPr>
        <w:shd w:fill="ffffff" w:val="clear"/>
        <w:spacing w:after="200" w:line="276" w:lineRule="auto"/>
        <w:rPr>
          <w:color w:val="2b2b2b"/>
        </w:rPr>
      </w:pPr>
      <w:r w:rsidDel="00000000" w:rsidR="00000000" w:rsidRPr="00000000">
        <w:rPr>
          <w:b w:val="1"/>
          <w:i w:val="1"/>
          <w:color w:val="2b2b2b"/>
          <w:rtl w:val="0"/>
        </w:rPr>
        <w:t xml:space="preserve">Site id</w:t>
      </w:r>
      <w:r w:rsidDel="00000000" w:rsidR="00000000" w:rsidRPr="00000000">
        <w:rPr>
          <w:b w:val="1"/>
          <w:color w:val="2b2b2b"/>
          <w:rtl w:val="0"/>
        </w:rPr>
        <w:t xml:space="preserve"> </w:t>
      </w:r>
      <w:r w:rsidDel="00000000" w:rsidR="00000000" w:rsidRPr="00000000">
        <w:rPr>
          <w:color w:val="2b2b2b"/>
          <w:rtl w:val="0"/>
        </w:rPr>
        <w:t xml:space="preserve"> </w:t>
      </w:r>
      <w:r w:rsidDel="00000000" w:rsidR="00000000" w:rsidRPr="00000000">
        <w:rPr>
          <w:color w:val="2b2b2b"/>
          <w:rtl w:val="0"/>
        </w:rPr>
        <w:t xml:space="preserve">and </w:t>
      </w:r>
      <w:r w:rsidDel="00000000" w:rsidR="00000000" w:rsidRPr="00000000">
        <w:rPr>
          <w:b w:val="1"/>
          <w:i w:val="1"/>
          <w:color w:val="2b2b2b"/>
          <w:rtl w:val="0"/>
        </w:rPr>
        <w:t xml:space="preserve">Site name</w:t>
      </w:r>
      <w:r w:rsidDel="00000000" w:rsidR="00000000" w:rsidRPr="00000000">
        <w:rPr>
          <w:b w:val="1"/>
          <w:color w:val="2b2b2b"/>
          <w:rtl w:val="0"/>
        </w:rPr>
        <w:t xml:space="preserve">.</w:t>
      </w:r>
      <w:r w:rsidDel="00000000" w:rsidR="00000000" w:rsidRPr="00000000">
        <w:rPr>
          <w:color w:val="2b2b2b"/>
          <w:rtl w:val="0"/>
        </w:rPr>
        <w:t xml:space="preserve"> </w:t>
      </w:r>
      <w:r w:rsidDel="00000000" w:rsidR="00000000" w:rsidRPr="00000000">
        <w:rPr>
          <w:rtl w:val="0"/>
        </w:rPr>
        <w:t xml:space="preserve">Identification number and name of the find location sites in accordance with the Register of Archaeological Sites curated by the Finnish Heritage Agency. </w:t>
      </w:r>
      <w:r w:rsidDel="00000000" w:rsidR="00000000" w:rsidRPr="00000000">
        <w:rPr>
          <w:rtl w:val="0"/>
        </w:rPr>
      </w:r>
    </w:p>
    <w:p w:rsidR="00000000" w:rsidDel="00000000" w:rsidP="00000000" w:rsidRDefault="00000000" w:rsidRPr="00000000" w14:paraId="0000002A">
      <w:pPr>
        <w:shd w:fill="ffffff" w:val="clear"/>
        <w:spacing w:after="200" w:line="276" w:lineRule="auto"/>
        <w:rPr>
          <w:color w:val="2b2b2b"/>
          <w:highlight w:val="white"/>
        </w:rPr>
      </w:pPr>
      <w:r w:rsidDel="00000000" w:rsidR="00000000" w:rsidRPr="00000000">
        <w:rPr>
          <w:b w:val="1"/>
          <w:i w:val="1"/>
          <w:color w:val="2b2b2b"/>
          <w:highlight w:val="white"/>
          <w:rtl w:val="0"/>
        </w:rPr>
        <w:t xml:space="preserve">Phase</w:t>
      </w:r>
      <w:r w:rsidDel="00000000" w:rsidR="00000000" w:rsidRPr="00000000">
        <w:rPr>
          <w:color w:val="2b2b2b"/>
          <w:highlight w:val="white"/>
          <w:rtl w:val="0"/>
        </w:rPr>
        <w:t xml:space="preserve">. Information on the chronological period of the artefact, with SA denoting the Stone Age (8900-1900 calBC), BA representing the Bronze Age (1900-500 calBC), and IA indicating the Iron Age (500 calBC-1300 calAD).</w:t>
      </w:r>
    </w:p>
    <w:p w:rsidR="00000000" w:rsidDel="00000000" w:rsidP="00000000" w:rsidRDefault="00000000" w:rsidRPr="00000000" w14:paraId="0000002B">
      <w:pPr>
        <w:shd w:fill="ffffff" w:val="clear"/>
        <w:spacing w:after="200" w:line="276" w:lineRule="auto"/>
        <w:ind w:left="0" w:firstLine="0"/>
        <w:rPr/>
      </w:pPr>
      <w:r w:rsidDel="00000000" w:rsidR="00000000" w:rsidRPr="00000000">
        <w:rPr>
          <w:b w:val="1"/>
          <w:rtl w:val="0"/>
        </w:rPr>
        <w:t xml:space="preserve">Coordinates (p/i/z)</w:t>
      </w:r>
      <w:r w:rsidDel="00000000" w:rsidR="00000000" w:rsidRPr="00000000">
        <w:rPr>
          <w:b w:val="1"/>
          <w:rtl w:val="0"/>
        </w:rPr>
        <w:t xml:space="preserve">.</w:t>
      </w:r>
      <w:r w:rsidDel="00000000" w:rsidR="00000000" w:rsidRPr="00000000">
        <w:rPr>
          <w:rtl w:val="0"/>
        </w:rPr>
        <w:t xml:space="preserve"> Two  coordinate reference systems are provided:  </w:t>
      </w:r>
      <w:r w:rsidDel="00000000" w:rsidR="00000000" w:rsidRPr="00000000">
        <w:rPr>
          <w:rtl w:val="0"/>
        </w:rPr>
        <w:t xml:space="preserve">World</w:t>
      </w:r>
      <w:r w:rsidDel="00000000" w:rsidR="00000000" w:rsidRPr="00000000">
        <w:rPr>
          <w:rtl w:val="0"/>
        </w:rPr>
        <w:t xml:space="preserve"> Geodetic System (version WGS 84)</w:t>
      </w:r>
      <w:r w:rsidDel="00000000" w:rsidR="00000000" w:rsidRPr="00000000">
        <w:rPr>
          <w:rtl w:val="0"/>
        </w:rPr>
        <w:t xml:space="preserve">  and </w:t>
      </w:r>
      <w:r w:rsidDel="00000000" w:rsidR="00000000" w:rsidRPr="00000000">
        <w:rPr>
          <w:rtl w:val="0"/>
        </w:rPr>
        <w:t xml:space="preserve">KKJ / </w:t>
      </w:r>
      <w:r w:rsidDel="00000000" w:rsidR="00000000" w:rsidRPr="00000000">
        <w:rPr>
          <w:rtl w:val="0"/>
        </w:rPr>
        <w:t xml:space="preserve">Finland Uniform Coordinate System", with the EPSG identifier 2393 (https://epsg.io/2393).</w:t>
      </w: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615" w:hRule="atLeast"/>
          <w:tblHeader w:val="0"/>
        </w:trPr>
        <w:tc>
          <w:tcPr>
            <w:tcMar>
              <w:top w:w="20.0" w:type="dxa"/>
              <w:left w:w="20.0" w:type="dxa"/>
              <w:bottom w:w="20.0" w:type="dxa"/>
              <w:right w:w="20.0" w:type="dxa"/>
            </w:tcMar>
            <w:vAlign w:val="top"/>
          </w:tcPr>
          <w:p w:rsidR="00000000" w:rsidDel="00000000" w:rsidP="00000000" w:rsidRDefault="00000000" w:rsidRPr="00000000" w14:paraId="0000002C">
            <w:pPr>
              <w:spacing w:line="240" w:lineRule="auto"/>
              <w:ind w:left="-20" w:firstLine="0"/>
              <w:rPr/>
            </w:pPr>
            <w:r w:rsidDel="00000000" w:rsidR="00000000" w:rsidRPr="00000000">
              <w:rPr>
                <w:rtl w:val="0"/>
              </w:rPr>
              <w:t xml:space="preserve">p</w:t>
            </w:r>
          </w:p>
        </w:tc>
        <w:tc>
          <w:tcPr>
            <w:tcMar>
              <w:top w:w="20.0" w:type="dxa"/>
              <w:left w:w="20.0" w:type="dxa"/>
              <w:bottom w:w="20.0" w:type="dxa"/>
              <w:right w:w="20.0" w:type="dxa"/>
            </w:tcMar>
            <w:vAlign w:val="top"/>
          </w:tcPr>
          <w:p w:rsidR="00000000" w:rsidDel="00000000" w:rsidP="00000000" w:rsidRDefault="00000000" w:rsidRPr="00000000" w14:paraId="0000002D">
            <w:pPr>
              <w:spacing w:line="240" w:lineRule="auto"/>
              <w:ind w:left="-20" w:firstLine="0"/>
              <w:rPr/>
            </w:pPr>
            <w:r w:rsidDel="00000000" w:rsidR="00000000" w:rsidRPr="00000000">
              <w:rPr>
                <w:rtl w:val="0"/>
              </w:rPr>
              <w:t xml:space="preserve">Coordinate northing ”pohjoinen” (in Finnish), KKJ / Finland Uniform Coordinate System, EPSG2393</w:t>
            </w:r>
          </w:p>
        </w:tc>
      </w:tr>
      <w:tr>
        <w:trPr>
          <w:cantSplit w:val="0"/>
          <w:trHeight w:val="615" w:hRule="atLeast"/>
          <w:tblHeader w:val="0"/>
        </w:trPr>
        <w:tc>
          <w:tcPr>
            <w:tcMar>
              <w:top w:w="20.0" w:type="dxa"/>
              <w:left w:w="20.0" w:type="dxa"/>
              <w:bottom w:w="20.0" w:type="dxa"/>
              <w:right w:w="20.0" w:type="dxa"/>
            </w:tcMar>
            <w:vAlign w:val="top"/>
          </w:tcPr>
          <w:p w:rsidR="00000000" w:rsidDel="00000000" w:rsidP="00000000" w:rsidRDefault="00000000" w:rsidRPr="00000000" w14:paraId="0000002E">
            <w:pPr>
              <w:spacing w:line="240" w:lineRule="auto"/>
              <w:ind w:left="-20" w:firstLine="0"/>
              <w:rPr/>
            </w:pPr>
            <w:r w:rsidDel="00000000" w:rsidR="00000000" w:rsidRPr="00000000">
              <w:rPr>
                <w:rtl w:val="0"/>
              </w:rPr>
              <w:t xml:space="preserve">i</w:t>
            </w:r>
          </w:p>
        </w:tc>
        <w:tc>
          <w:tcPr>
            <w:tcMar>
              <w:top w:w="20.0" w:type="dxa"/>
              <w:left w:w="20.0" w:type="dxa"/>
              <w:bottom w:w="20.0" w:type="dxa"/>
              <w:right w:w="20.0" w:type="dxa"/>
            </w:tcMar>
            <w:vAlign w:val="top"/>
          </w:tcPr>
          <w:p w:rsidR="00000000" w:rsidDel="00000000" w:rsidP="00000000" w:rsidRDefault="00000000" w:rsidRPr="00000000" w14:paraId="0000002F">
            <w:pPr>
              <w:spacing w:line="240" w:lineRule="auto"/>
              <w:ind w:left="-20" w:firstLine="0"/>
              <w:rPr/>
            </w:pPr>
            <w:r w:rsidDel="00000000" w:rsidR="00000000" w:rsidRPr="00000000">
              <w:rPr>
                <w:rtl w:val="0"/>
              </w:rPr>
              <w:t xml:space="preserve">Coordinate easting ”itä” (in Finnish), KKJ / Finland Uniform Coordinate System, EPSG2393</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30">
            <w:pPr>
              <w:spacing w:line="240" w:lineRule="auto"/>
              <w:ind w:left="-20" w:firstLine="0"/>
              <w:rPr/>
            </w:pPr>
            <w:r w:rsidDel="00000000" w:rsidR="00000000" w:rsidRPr="00000000">
              <w:rPr>
                <w:rtl w:val="0"/>
              </w:rPr>
              <w:t xml:space="preserve">z</w:t>
            </w:r>
          </w:p>
        </w:tc>
        <w:tc>
          <w:tcPr>
            <w:tcMar>
              <w:top w:w="20.0" w:type="dxa"/>
              <w:left w:w="20.0" w:type="dxa"/>
              <w:bottom w:w="20.0" w:type="dxa"/>
              <w:right w:w="20.0" w:type="dxa"/>
            </w:tcMar>
            <w:vAlign w:val="top"/>
          </w:tcPr>
          <w:p w:rsidR="00000000" w:rsidDel="00000000" w:rsidP="00000000" w:rsidRDefault="00000000" w:rsidRPr="00000000" w14:paraId="00000031">
            <w:pPr>
              <w:spacing w:line="240" w:lineRule="auto"/>
              <w:ind w:left="-20" w:firstLine="0"/>
              <w:rPr/>
            </w:pPr>
            <w:r w:rsidDel="00000000" w:rsidR="00000000" w:rsidRPr="00000000">
              <w:rPr>
                <w:rtl w:val="0"/>
              </w:rPr>
              <w:t xml:space="preserve">Elevation above the site above sea level in meters (m)</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32">
            <w:pPr>
              <w:spacing w:line="240" w:lineRule="auto"/>
              <w:ind w:left="-20" w:firstLine="0"/>
              <w:rPr/>
            </w:pPr>
            <w:r w:rsidDel="00000000" w:rsidR="00000000" w:rsidRPr="00000000">
              <w:rPr>
                <w:rtl w:val="0"/>
              </w:rPr>
              <w:t xml:space="preserve">X</w:t>
            </w:r>
          </w:p>
        </w:tc>
        <w:tc>
          <w:tcPr>
            <w:tcMar>
              <w:top w:w="20.0" w:type="dxa"/>
              <w:left w:w="20.0" w:type="dxa"/>
              <w:bottom w:w="20.0" w:type="dxa"/>
              <w:right w:w="20.0" w:type="dxa"/>
            </w:tcMar>
            <w:vAlign w:val="top"/>
          </w:tcPr>
          <w:p w:rsidR="00000000" w:rsidDel="00000000" w:rsidP="00000000" w:rsidRDefault="00000000" w:rsidRPr="00000000" w14:paraId="00000033">
            <w:pPr>
              <w:spacing w:line="240" w:lineRule="auto"/>
              <w:ind w:left="-20" w:firstLine="0"/>
              <w:rPr/>
            </w:pPr>
            <w:r w:rsidDel="00000000" w:rsidR="00000000" w:rsidRPr="00000000">
              <w:rPr>
                <w:rtl w:val="0"/>
              </w:rPr>
              <w:t xml:space="preserve">Coordinate latitude, WGS84.</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34">
            <w:pPr>
              <w:spacing w:line="240" w:lineRule="auto"/>
              <w:ind w:left="-20" w:firstLine="0"/>
              <w:rPr/>
            </w:pPr>
            <w:r w:rsidDel="00000000" w:rsidR="00000000" w:rsidRPr="00000000">
              <w:rPr>
                <w:rtl w:val="0"/>
              </w:rPr>
              <w:t xml:space="preserve">Y</w:t>
            </w:r>
          </w:p>
        </w:tc>
        <w:tc>
          <w:tcPr>
            <w:tcMar>
              <w:top w:w="20.0" w:type="dxa"/>
              <w:left w:w="20.0" w:type="dxa"/>
              <w:bottom w:w="20.0" w:type="dxa"/>
              <w:right w:w="20.0" w:type="dxa"/>
            </w:tcMar>
            <w:vAlign w:val="top"/>
          </w:tcPr>
          <w:p w:rsidR="00000000" w:rsidDel="00000000" w:rsidP="00000000" w:rsidRDefault="00000000" w:rsidRPr="00000000" w14:paraId="00000035">
            <w:pPr>
              <w:spacing w:line="240" w:lineRule="auto"/>
              <w:ind w:left="-20" w:firstLine="0"/>
              <w:rPr/>
            </w:pPr>
            <w:r w:rsidDel="00000000" w:rsidR="00000000" w:rsidRPr="00000000">
              <w:rPr>
                <w:rtl w:val="0"/>
              </w:rPr>
              <w:t xml:space="preserve">Coordinate longitude, WGS84.</w:t>
            </w:r>
          </w:p>
        </w:tc>
      </w:tr>
    </w:tbl>
    <w:p w:rsidR="00000000" w:rsidDel="00000000" w:rsidP="00000000" w:rsidRDefault="00000000" w:rsidRPr="00000000" w14:paraId="00000036">
      <w:pPr>
        <w:spacing w:after="240" w:before="240" w:line="240" w:lineRule="auto"/>
        <w:rPr>
          <w:color w:val="2b2b2b"/>
        </w:rPr>
      </w:pPr>
      <w:r w:rsidDel="00000000" w:rsidR="00000000" w:rsidRPr="00000000">
        <w:rPr>
          <w:rtl w:val="0"/>
        </w:rPr>
      </w:r>
    </w:p>
    <w:p w:rsidR="00000000" w:rsidDel="00000000" w:rsidP="00000000" w:rsidRDefault="00000000" w:rsidRPr="00000000" w14:paraId="00000037">
      <w:pPr>
        <w:pStyle w:val="Heading4"/>
        <w:shd w:fill="ffffff" w:val="clear"/>
        <w:spacing w:after="200" w:line="276" w:lineRule="auto"/>
        <w:rPr/>
      </w:pPr>
      <w:bookmarkStart w:colFirst="0" w:colLast="0" w:name="_17dp8vu" w:id="1"/>
      <w:bookmarkEnd w:id="1"/>
      <w:r w:rsidDel="00000000" w:rsidR="00000000" w:rsidRPr="00000000">
        <w:rPr>
          <w:rtl w:val="0"/>
        </w:rPr>
        <w:t xml:space="preserve">Temporal information</w:t>
      </w:r>
    </w:p>
    <w:p w:rsidR="00000000" w:rsidDel="00000000" w:rsidP="00000000" w:rsidRDefault="00000000" w:rsidRPr="00000000" w14:paraId="00000038">
      <w:pPr>
        <w:shd w:fill="ffffff" w:val="clear"/>
        <w:spacing w:after="200" w:line="276" w:lineRule="auto"/>
        <w:rPr/>
      </w:pPr>
      <w:r w:rsidDel="00000000" w:rsidR="00000000" w:rsidRPr="00000000">
        <w:rPr>
          <w:b w:val="1"/>
          <w:i w:val="1"/>
          <w:color w:val="2b2b2b"/>
          <w:highlight w:val="white"/>
          <w:rtl w:val="0"/>
        </w:rPr>
        <w:t xml:space="preserve">Period/dating</w:t>
      </w:r>
      <w:r w:rsidDel="00000000" w:rsidR="00000000" w:rsidRPr="00000000">
        <w:rPr>
          <w:color w:val="2b2b2b"/>
          <w:highlight w:val="white"/>
          <w:rtl w:val="0"/>
        </w:rPr>
        <w:t xml:space="preserve">. The dating of the artefacts in the AADA dataset varies according to material. In most tables (pottery, stone tools, clay, bronze, iron, beads) the dating is based on the typology of the artefacts. In some tables, other datable finds from the same site are used as dating criteria, i.e., thus providing a wider range of dating options for the object, including materials such as amber, bone, birch bark, and wood. The periodization for Late Iron Age differs in western, eastern, and northern Finland. Late Iron Age is generally extended to at least c. 1300 AD in eastern Finland and Karelia, and occasionally even longer in northern Finland. The abbreviations are the fol</w:t>
      </w:r>
      <w:r w:rsidDel="00000000" w:rsidR="00000000" w:rsidRPr="00000000">
        <w:rPr>
          <w:color w:val="2b2b2b"/>
          <w:highlight w:val="white"/>
          <w:rtl w:val="0"/>
        </w:rPr>
        <w:t xml:space="preserve">lowing:</w:t>
      </w: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39">
            <w:pPr>
              <w:spacing w:line="240" w:lineRule="auto"/>
              <w:ind w:left="-20" w:firstLine="0"/>
              <w:rPr/>
            </w:pPr>
            <w:r w:rsidDel="00000000" w:rsidR="00000000" w:rsidRPr="00000000">
              <w:rPr>
                <w:rtl w:val="0"/>
              </w:rPr>
              <w:t xml:space="preserve">Mon1</w:t>
            </w:r>
          </w:p>
        </w:tc>
        <w:tc>
          <w:tcPr>
            <w:tcMar>
              <w:top w:w="20.0" w:type="dxa"/>
              <w:left w:w="20.0" w:type="dxa"/>
              <w:bottom w:w="20.0" w:type="dxa"/>
              <w:right w:w="20.0" w:type="dxa"/>
            </w:tcMar>
            <w:vAlign w:val="top"/>
          </w:tcPr>
          <w:p w:rsidR="00000000" w:rsidDel="00000000" w:rsidP="00000000" w:rsidRDefault="00000000" w:rsidRPr="00000000" w14:paraId="0000003A">
            <w:pPr>
              <w:spacing w:line="240" w:lineRule="auto"/>
              <w:ind w:left="-20" w:firstLine="0"/>
              <w:rPr/>
            </w:pPr>
            <w:r w:rsidDel="00000000" w:rsidR="00000000" w:rsidRPr="00000000">
              <w:rPr>
                <w:rtl w:val="0"/>
              </w:rPr>
              <w:t xml:space="preserve">Montelius period 1.</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3B">
            <w:pPr>
              <w:spacing w:line="240" w:lineRule="auto"/>
              <w:ind w:left="-20" w:firstLine="0"/>
              <w:rPr/>
            </w:pPr>
            <w:r w:rsidDel="00000000" w:rsidR="00000000" w:rsidRPr="00000000">
              <w:rPr>
                <w:rtl w:val="0"/>
              </w:rPr>
              <w:t xml:space="preserve">Mon2</w:t>
            </w:r>
          </w:p>
        </w:tc>
        <w:tc>
          <w:tcPr>
            <w:tcMar>
              <w:top w:w="20.0" w:type="dxa"/>
              <w:left w:w="20.0" w:type="dxa"/>
              <w:bottom w:w="20.0" w:type="dxa"/>
              <w:right w:w="20.0" w:type="dxa"/>
            </w:tcMar>
            <w:vAlign w:val="top"/>
          </w:tcPr>
          <w:p w:rsidR="00000000" w:rsidDel="00000000" w:rsidP="00000000" w:rsidRDefault="00000000" w:rsidRPr="00000000" w14:paraId="0000003C">
            <w:pPr>
              <w:spacing w:line="240" w:lineRule="auto"/>
              <w:ind w:left="-20" w:firstLine="0"/>
              <w:rPr/>
            </w:pPr>
            <w:r w:rsidDel="00000000" w:rsidR="00000000" w:rsidRPr="00000000">
              <w:rPr>
                <w:rtl w:val="0"/>
              </w:rPr>
              <w:t xml:space="preserve">Montelius period 2.</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3D">
            <w:pPr>
              <w:spacing w:line="240" w:lineRule="auto"/>
              <w:ind w:left="-20" w:firstLine="0"/>
              <w:rPr/>
            </w:pPr>
            <w:r w:rsidDel="00000000" w:rsidR="00000000" w:rsidRPr="00000000">
              <w:rPr>
                <w:rtl w:val="0"/>
              </w:rPr>
              <w:t xml:space="preserve">Mon3</w:t>
            </w:r>
          </w:p>
        </w:tc>
        <w:tc>
          <w:tcPr>
            <w:tcMar>
              <w:top w:w="20.0" w:type="dxa"/>
              <w:left w:w="20.0" w:type="dxa"/>
              <w:bottom w:w="20.0" w:type="dxa"/>
              <w:right w:w="20.0" w:type="dxa"/>
            </w:tcMar>
            <w:vAlign w:val="top"/>
          </w:tcPr>
          <w:p w:rsidR="00000000" w:rsidDel="00000000" w:rsidP="00000000" w:rsidRDefault="00000000" w:rsidRPr="00000000" w14:paraId="0000003E">
            <w:pPr>
              <w:spacing w:line="240" w:lineRule="auto"/>
              <w:ind w:left="-20" w:firstLine="0"/>
              <w:rPr/>
            </w:pPr>
            <w:r w:rsidDel="00000000" w:rsidR="00000000" w:rsidRPr="00000000">
              <w:rPr>
                <w:rtl w:val="0"/>
              </w:rPr>
              <w:t xml:space="preserve">Montelius period 3.</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3F">
            <w:pPr>
              <w:spacing w:line="240" w:lineRule="auto"/>
              <w:ind w:left="-20" w:firstLine="0"/>
              <w:rPr/>
            </w:pPr>
            <w:r w:rsidDel="00000000" w:rsidR="00000000" w:rsidRPr="00000000">
              <w:rPr>
                <w:rtl w:val="0"/>
              </w:rPr>
              <w:t xml:space="preserve">Mon4</w:t>
            </w:r>
          </w:p>
        </w:tc>
        <w:tc>
          <w:tcPr>
            <w:tcMar>
              <w:top w:w="20.0" w:type="dxa"/>
              <w:left w:w="20.0" w:type="dxa"/>
              <w:bottom w:w="20.0" w:type="dxa"/>
              <w:right w:w="20.0" w:type="dxa"/>
            </w:tcMar>
            <w:vAlign w:val="top"/>
          </w:tcPr>
          <w:p w:rsidR="00000000" w:rsidDel="00000000" w:rsidP="00000000" w:rsidRDefault="00000000" w:rsidRPr="00000000" w14:paraId="00000040">
            <w:pPr>
              <w:spacing w:line="240" w:lineRule="auto"/>
              <w:ind w:left="-20" w:firstLine="0"/>
              <w:rPr/>
            </w:pPr>
            <w:r w:rsidDel="00000000" w:rsidR="00000000" w:rsidRPr="00000000">
              <w:rPr>
                <w:rtl w:val="0"/>
              </w:rPr>
              <w:t xml:space="preserve">Montelius period 4.</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1">
            <w:pPr>
              <w:spacing w:line="240" w:lineRule="auto"/>
              <w:ind w:left="-20" w:firstLine="0"/>
              <w:rPr/>
            </w:pPr>
            <w:r w:rsidDel="00000000" w:rsidR="00000000" w:rsidRPr="00000000">
              <w:rPr>
                <w:rtl w:val="0"/>
              </w:rPr>
              <w:t xml:space="preserve">Mon5</w:t>
            </w:r>
          </w:p>
        </w:tc>
        <w:tc>
          <w:tcPr>
            <w:tcMar>
              <w:top w:w="20.0" w:type="dxa"/>
              <w:left w:w="20.0" w:type="dxa"/>
              <w:bottom w:w="20.0" w:type="dxa"/>
              <w:right w:w="20.0" w:type="dxa"/>
            </w:tcMar>
            <w:vAlign w:val="top"/>
          </w:tcPr>
          <w:p w:rsidR="00000000" w:rsidDel="00000000" w:rsidP="00000000" w:rsidRDefault="00000000" w:rsidRPr="00000000" w14:paraId="00000042">
            <w:pPr>
              <w:spacing w:line="240" w:lineRule="auto"/>
              <w:ind w:left="-20" w:firstLine="0"/>
              <w:rPr/>
            </w:pPr>
            <w:r w:rsidDel="00000000" w:rsidR="00000000" w:rsidRPr="00000000">
              <w:rPr>
                <w:rtl w:val="0"/>
              </w:rPr>
              <w:t xml:space="preserve">Montelius period 5.</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3">
            <w:pPr>
              <w:spacing w:line="240" w:lineRule="auto"/>
              <w:ind w:left="-20" w:firstLine="0"/>
              <w:rPr/>
            </w:pPr>
            <w:r w:rsidDel="00000000" w:rsidR="00000000" w:rsidRPr="00000000">
              <w:rPr>
                <w:rtl w:val="0"/>
              </w:rPr>
              <w:t xml:space="preserve">Mon6</w:t>
            </w:r>
          </w:p>
        </w:tc>
        <w:tc>
          <w:tcPr>
            <w:tcMar>
              <w:top w:w="20.0" w:type="dxa"/>
              <w:left w:w="20.0" w:type="dxa"/>
              <w:bottom w:w="20.0" w:type="dxa"/>
              <w:right w:w="20.0" w:type="dxa"/>
            </w:tcMar>
            <w:vAlign w:val="top"/>
          </w:tcPr>
          <w:p w:rsidR="00000000" w:rsidDel="00000000" w:rsidP="00000000" w:rsidRDefault="00000000" w:rsidRPr="00000000" w14:paraId="00000044">
            <w:pPr>
              <w:spacing w:line="240" w:lineRule="auto"/>
              <w:ind w:left="-20" w:firstLine="0"/>
              <w:rPr/>
            </w:pPr>
            <w:r w:rsidDel="00000000" w:rsidR="00000000" w:rsidRPr="00000000">
              <w:rPr>
                <w:rtl w:val="0"/>
              </w:rPr>
              <w:t xml:space="preserve">Montelius period 6.</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5">
            <w:pPr>
              <w:spacing w:line="240" w:lineRule="auto"/>
              <w:ind w:left="-20" w:firstLine="0"/>
              <w:rPr/>
            </w:pPr>
            <w:r w:rsidDel="00000000" w:rsidR="00000000" w:rsidRPr="00000000">
              <w:rPr>
                <w:rtl w:val="0"/>
              </w:rPr>
              <w:t xml:space="preserve">m1</w:t>
            </w:r>
          </w:p>
        </w:tc>
        <w:tc>
          <w:tcPr>
            <w:tcMar>
              <w:top w:w="20.0" w:type="dxa"/>
              <w:left w:w="20.0" w:type="dxa"/>
              <w:bottom w:w="20.0" w:type="dxa"/>
              <w:right w:w="20.0" w:type="dxa"/>
            </w:tcMar>
            <w:vAlign w:val="top"/>
          </w:tcPr>
          <w:p w:rsidR="00000000" w:rsidDel="00000000" w:rsidP="00000000" w:rsidRDefault="00000000" w:rsidRPr="00000000" w14:paraId="00000046">
            <w:pPr>
              <w:spacing w:line="240" w:lineRule="auto"/>
              <w:ind w:left="-20" w:firstLine="0"/>
              <w:rPr/>
            </w:pPr>
            <w:r w:rsidDel="00000000" w:rsidR="00000000" w:rsidRPr="00000000">
              <w:rPr>
                <w:rtl w:val="0"/>
              </w:rPr>
              <w:t xml:space="preserve">Early Mesolithic: 8900–8200 BC (10900–10200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7">
            <w:pPr>
              <w:spacing w:line="240" w:lineRule="auto"/>
              <w:ind w:left="-20" w:firstLine="0"/>
              <w:rPr/>
            </w:pPr>
            <w:r w:rsidDel="00000000" w:rsidR="00000000" w:rsidRPr="00000000">
              <w:rPr>
                <w:rtl w:val="0"/>
              </w:rPr>
              <w:t xml:space="preserve">m1</w:t>
            </w:r>
          </w:p>
        </w:tc>
        <w:tc>
          <w:tcPr>
            <w:tcMar>
              <w:top w:w="20.0" w:type="dxa"/>
              <w:left w:w="20.0" w:type="dxa"/>
              <w:bottom w:w="20.0" w:type="dxa"/>
              <w:right w:w="20.0" w:type="dxa"/>
            </w:tcMar>
            <w:vAlign w:val="top"/>
          </w:tcPr>
          <w:p w:rsidR="00000000" w:rsidDel="00000000" w:rsidP="00000000" w:rsidRDefault="00000000" w:rsidRPr="00000000" w14:paraId="00000048">
            <w:pPr>
              <w:spacing w:line="240" w:lineRule="auto"/>
              <w:ind w:left="-20" w:firstLine="0"/>
              <w:rPr/>
            </w:pPr>
            <w:r w:rsidDel="00000000" w:rsidR="00000000" w:rsidRPr="00000000">
              <w:rPr>
                <w:rtl w:val="0"/>
              </w:rPr>
              <w:t xml:space="preserve">Early Mesolithic: 8900–8200 BC (10900–10200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9">
            <w:pPr>
              <w:spacing w:line="240" w:lineRule="auto"/>
              <w:ind w:left="-20" w:firstLine="0"/>
              <w:rPr/>
            </w:pPr>
            <w:r w:rsidDel="00000000" w:rsidR="00000000" w:rsidRPr="00000000">
              <w:rPr>
                <w:rtl w:val="0"/>
              </w:rPr>
              <w:t xml:space="preserve">m2</w:t>
            </w:r>
          </w:p>
        </w:tc>
        <w:tc>
          <w:tcPr>
            <w:tcMar>
              <w:top w:w="20.0" w:type="dxa"/>
              <w:left w:w="20.0" w:type="dxa"/>
              <w:bottom w:w="20.0" w:type="dxa"/>
              <w:right w:w="20.0" w:type="dxa"/>
            </w:tcMar>
            <w:vAlign w:val="top"/>
          </w:tcPr>
          <w:p w:rsidR="00000000" w:rsidDel="00000000" w:rsidP="00000000" w:rsidRDefault="00000000" w:rsidRPr="00000000" w14:paraId="0000004A">
            <w:pPr>
              <w:spacing w:line="240" w:lineRule="auto"/>
              <w:ind w:left="-20" w:firstLine="0"/>
              <w:rPr/>
            </w:pPr>
            <w:r w:rsidDel="00000000" w:rsidR="00000000" w:rsidRPr="00000000">
              <w:rPr>
                <w:rtl w:val="0"/>
              </w:rPr>
              <w:t xml:space="preserve">Middle Mesolithic: 8200–6200 BC (10200–8200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B">
            <w:pPr>
              <w:spacing w:line="240" w:lineRule="auto"/>
              <w:ind w:left="-20" w:firstLine="0"/>
              <w:rPr/>
            </w:pPr>
            <w:r w:rsidDel="00000000" w:rsidR="00000000" w:rsidRPr="00000000">
              <w:rPr>
                <w:rtl w:val="0"/>
              </w:rPr>
              <w:t xml:space="preserve">m3</w:t>
            </w:r>
          </w:p>
        </w:tc>
        <w:tc>
          <w:tcPr>
            <w:tcMar>
              <w:top w:w="20.0" w:type="dxa"/>
              <w:left w:w="20.0" w:type="dxa"/>
              <w:bottom w:w="20.0" w:type="dxa"/>
              <w:right w:w="20.0" w:type="dxa"/>
            </w:tcMar>
            <w:vAlign w:val="top"/>
          </w:tcPr>
          <w:p w:rsidR="00000000" w:rsidDel="00000000" w:rsidP="00000000" w:rsidRDefault="00000000" w:rsidRPr="00000000" w14:paraId="0000004C">
            <w:pPr>
              <w:spacing w:line="240" w:lineRule="auto"/>
              <w:ind w:left="-20" w:firstLine="0"/>
              <w:rPr/>
            </w:pPr>
            <w:r w:rsidDel="00000000" w:rsidR="00000000" w:rsidRPr="00000000">
              <w:rPr>
                <w:rtl w:val="0"/>
              </w:rPr>
              <w:t xml:space="preserve">Late Mesolithic: 6200–5100 BC (8200–7100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D">
            <w:pPr>
              <w:spacing w:line="240" w:lineRule="auto"/>
              <w:ind w:left="-20" w:firstLine="0"/>
              <w:rPr/>
            </w:pPr>
            <w:r w:rsidDel="00000000" w:rsidR="00000000" w:rsidRPr="00000000">
              <w:rPr>
                <w:rtl w:val="0"/>
              </w:rPr>
              <w:t xml:space="preserve">n1</w:t>
            </w:r>
          </w:p>
        </w:tc>
        <w:tc>
          <w:tcPr>
            <w:tcMar>
              <w:top w:w="20.0" w:type="dxa"/>
              <w:left w:w="20.0" w:type="dxa"/>
              <w:bottom w:w="20.0" w:type="dxa"/>
              <w:right w:w="20.0" w:type="dxa"/>
            </w:tcMar>
            <w:vAlign w:val="top"/>
          </w:tcPr>
          <w:p w:rsidR="00000000" w:rsidDel="00000000" w:rsidP="00000000" w:rsidRDefault="00000000" w:rsidRPr="00000000" w14:paraId="0000004E">
            <w:pPr>
              <w:spacing w:line="240" w:lineRule="auto"/>
              <w:ind w:left="-20" w:firstLine="0"/>
              <w:rPr/>
            </w:pPr>
            <w:r w:rsidDel="00000000" w:rsidR="00000000" w:rsidRPr="00000000">
              <w:rPr>
                <w:rtl w:val="0"/>
              </w:rPr>
              <w:t xml:space="preserve">Early Neolithic: 5100–3900 BC (7100–5900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4F">
            <w:pPr>
              <w:spacing w:line="240" w:lineRule="auto"/>
              <w:ind w:left="-20" w:firstLine="0"/>
              <w:rPr/>
            </w:pPr>
            <w:r w:rsidDel="00000000" w:rsidR="00000000" w:rsidRPr="00000000">
              <w:rPr>
                <w:rtl w:val="0"/>
              </w:rPr>
              <w:t xml:space="preserve">n2</w:t>
            </w:r>
          </w:p>
        </w:tc>
        <w:tc>
          <w:tcPr>
            <w:tcMar>
              <w:top w:w="20.0" w:type="dxa"/>
              <w:left w:w="20.0" w:type="dxa"/>
              <w:bottom w:w="20.0" w:type="dxa"/>
              <w:right w:w="20.0" w:type="dxa"/>
            </w:tcMar>
            <w:vAlign w:val="top"/>
          </w:tcPr>
          <w:p w:rsidR="00000000" w:rsidDel="00000000" w:rsidP="00000000" w:rsidRDefault="00000000" w:rsidRPr="00000000" w14:paraId="00000050">
            <w:pPr>
              <w:spacing w:line="240" w:lineRule="auto"/>
              <w:ind w:left="-20" w:firstLine="0"/>
              <w:rPr/>
            </w:pPr>
            <w:r w:rsidDel="00000000" w:rsidR="00000000" w:rsidRPr="00000000">
              <w:rPr>
                <w:rtl w:val="0"/>
              </w:rPr>
              <w:t xml:space="preserve">Middle Neolithic: 3900–2900 BC (5900–4900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51">
            <w:pPr>
              <w:spacing w:line="240" w:lineRule="auto"/>
              <w:ind w:left="-20" w:firstLine="0"/>
              <w:rPr/>
            </w:pPr>
            <w:r w:rsidDel="00000000" w:rsidR="00000000" w:rsidRPr="00000000">
              <w:rPr>
                <w:rtl w:val="0"/>
              </w:rPr>
              <w:t xml:space="preserve">n3</w:t>
            </w:r>
          </w:p>
        </w:tc>
        <w:tc>
          <w:tcPr>
            <w:tcMar>
              <w:top w:w="20.0" w:type="dxa"/>
              <w:left w:w="20.0" w:type="dxa"/>
              <w:bottom w:w="20.0" w:type="dxa"/>
              <w:right w:w="20.0" w:type="dxa"/>
            </w:tcMar>
            <w:vAlign w:val="top"/>
          </w:tcPr>
          <w:p w:rsidR="00000000" w:rsidDel="00000000" w:rsidP="00000000" w:rsidRDefault="00000000" w:rsidRPr="00000000" w14:paraId="00000052">
            <w:pPr>
              <w:spacing w:line="240" w:lineRule="auto"/>
              <w:ind w:left="-20" w:firstLine="0"/>
              <w:rPr/>
            </w:pPr>
            <w:r w:rsidDel="00000000" w:rsidR="00000000" w:rsidRPr="00000000">
              <w:rPr>
                <w:rtl w:val="0"/>
              </w:rPr>
              <w:t xml:space="preserve">Late Neolithic: 2900–2400 BC (4900–4400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53">
            <w:pPr>
              <w:spacing w:line="240" w:lineRule="auto"/>
              <w:ind w:left="-20" w:firstLine="0"/>
              <w:rPr/>
            </w:pPr>
            <w:r w:rsidDel="00000000" w:rsidR="00000000" w:rsidRPr="00000000">
              <w:rPr>
                <w:rtl w:val="0"/>
              </w:rPr>
              <w:t xml:space="preserve">n4</w:t>
            </w:r>
          </w:p>
        </w:tc>
        <w:tc>
          <w:tcPr>
            <w:tcMar>
              <w:top w:w="20.0" w:type="dxa"/>
              <w:left w:w="20.0" w:type="dxa"/>
              <w:bottom w:w="20.0" w:type="dxa"/>
              <w:right w:w="20.0" w:type="dxa"/>
            </w:tcMar>
            <w:vAlign w:val="top"/>
          </w:tcPr>
          <w:p w:rsidR="00000000" w:rsidDel="00000000" w:rsidP="00000000" w:rsidRDefault="00000000" w:rsidRPr="00000000" w14:paraId="00000054">
            <w:pPr>
              <w:spacing w:line="240" w:lineRule="auto"/>
              <w:ind w:left="-20" w:firstLine="0"/>
              <w:rPr/>
            </w:pPr>
            <w:r w:rsidDel="00000000" w:rsidR="00000000" w:rsidRPr="00000000">
              <w:rPr>
                <w:rtl w:val="0"/>
              </w:rPr>
              <w:t xml:space="preserve">Final Neolithic: 2400–1700 BC (4400–3700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55">
            <w:pPr>
              <w:spacing w:line="240" w:lineRule="auto"/>
              <w:ind w:left="-20" w:firstLine="0"/>
              <w:rPr/>
            </w:pPr>
            <w:r w:rsidDel="00000000" w:rsidR="00000000" w:rsidRPr="00000000">
              <w:rPr>
                <w:rtl w:val="0"/>
              </w:rPr>
              <w:t xml:space="preserve">p1</w:t>
            </w:r>
          </w:p>
        </w:tc>
        <w:tc>
          <w:tcPr>
            <w:tcMar>
              <w:top w:w="20.0" w:type="dxa"/>
              <w:left w:w="20.0" w:type="dxa"/>
              <w:bottom w:w="20.0" w:type="dxa"/>
              <w:right w:w="20.0" w:type="dxa"/>
            </w:tcMar>
            <w:vAlign w:val="top"/>
          </w:tcPr>
          <w:p w:rsidR="00000000" w:rsidDel="00000000" w:rsidP="00000000" w:rsidRDefault="00000000" w:rsidRPr="00000000" w14:paraId="00000056">
            <w:pPr>
              <w:spacing w:line="240" w:lineRule="auto"/>
              <w:ind w:left="-20" w:firstLine="0"/>
              <w:rPr/>
            </w:pPr>
            <w:r w:rsidDel="00000000" w:rsidR="00000000" w:rsidRPr="00000000">
              <w:rPr>
                <w:rtl w:val="0"/>
              </w:rPr>
              <w:t xml:space="preserve">Early Bronze Age (Montelian period I-III): 1700–1100 BC (3700–3100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57">
            <w:pPr>
              <w:spacing w:line="240" w:lineRule="auto"/>
              <w:ind w:left="-20" w:firstLine="0"/>
              <w:rPr/>
            </w:pPr>
            <w:r w:rsidDel="00000000" w:rsidR="00000000" w:rsidRPr="00000000">
              <w:rPr>
                <w:rtl w:val="0"/>
              </w:rPr>
              <w:t xml:space="preserve">p2</w:t>
            </w:r>
          </w:p>
        </w:tc>
        <w:tc>
          <w:tcPr>
            <w:tcMar>
              <w:top w:w="20.0" w:type="dxa"/>
              <w:left w:w="20.0" w:type="dxa"/>
              <w:bottom w:w="20.0" w:type="dxa"/>
              <w:right w:w="20.0" w:type="dxa"/>
            </w:tcMar>
            <w:vAlign w:val="top"/>
          </w:tcPr>
          <w:p w:rsidR="00000000" w:rsidDel="00000000" w:rsidP="00000000" w:rsidRDefault="00000000" w:rsidRPr="00000000" w14:paraId="00000058">
            <w:pPr>
              <w:spacing w:line="240" w:lineRule="auto"/>
              <w:ind w:left="-20" w:firstLine="0"/>
              <w:rPr/>
            </w:pPr>
            <w:r w:rsidDel="00000000" w:rsidR="00000000" w:rsidRPr="00000000">
              <w:rPr>
                <w:rtl w:val="0"/>
              </w:rPr>
              <w:t xml:space="preserve">Late Bronze Age (Montelian period IV-VI): 1100–500 BC (3100–2500 calBP)</w:t>
            </w:r>
          </w:p>
        </w:tc>
      </w:tr>
      <w:tr>
        <w:trPr>
          <w:cantSplit w:val="0"/>
          <w:trHeight w:val="615" w:hRule="atLeast"/>
          <w:tblHeader w:val="1"/>
        </w:trPr>
        <w:tc>
          <w:tcPr>
            <w:tcMar>
              <w:top w:w="20.0" w:type="dxa"/>
              <w:left w:w="20.0" w:type="dxa"/>
              <w:bottom w:w="20.0" w:type="dxa"/>
              <w:right w:w="20.0" w:type="dxa"/>
            </w:tcMar>
            <w:vAlign w:val="top"/>
          </w:tcPr>
          <w:p w:rsidR="00000000" w:rsidDel="00000000" w:rsidP="00000000" w:rsidRDefault="00000000" w:rsidRPr="00000000" w14:paraId="00000059">
            <w:pPr>
              <w:spacing w:line="240" w:lineRule="auto"/>
              <w:ind w:left="-20" w:firstLine="0"/>
              <w:rPr/>
            </w:pPr>
            <w:r w:rsidDel="00000000" w:rsidR="00000000" w:rsidRPr="00000000">
              <w:rPr>
                <w:rtl w:val="0"/>
              </w:rPr>
              <w:t xml:space="preserve">r1</w:t>
            </w:r>
          </w:p>
        </w:tc>
        <w:tc>
          <w:tcPr>
            <w:tcMar>
              <w:top w:w="20.0" w:type="dxa"/>
              <w:left w:w="20.0" w:type="dxa"/>
              <w:bottom w:w="20.0" w:type="dxa"/>
              <w:right w:w="20.0" w:type="dxa"/>
            </w:tcMar>
            <w:vAlign w:val="top"/>
          </w:tcPr>
          <w:p w:rsidR="00000000" w:rsidDel="00000000" w:rsidP="00000000" w:rsidRDefault="00000000" w:rsidRPr="00000000" w14:paraId="0000005A">
            <w:pPr>
              <w:spacing w:line="240" w:lineRule="auto"/>
              <w:ind w:left="-20" w:firstLine="0"/>
              <w:rPr/>
            </w:pPr>
            <w:r w:rsidDel="00000000" w:rsidR="00000000" w:rsidRPr="00000000">
              <w:rPr>
                <w:rtl w:val="0"/>
              </w:rPr>
              <w:t xml:space="preserve">Early Iron Age (Pre-Roman Iron Age and Early/Late Roman Iron Age): 500 BC–400 AD (2500–1600 calBP)</w:t>
            </w:r>
          </w:p>
        </w:tc>
      </w:tr>
      <w:tr>
        <w:trPr>
          <w:cantSplit w:val="0"/>
          <w:trHeight w:val="615" w:hRule="atLeast"/>
          <w:tblHeader w:val="1"/>
        </w:trPr>
        <w:tc>
          <w:tcPr>
            <w:tcMar>
              <w:top w:w="20.0" w:type="dxa"/>
              <w:left w:w="20.0" w:type="dxa"/>
              <w:bottom w:w="20.0" w:type="dxa"/>
              <w:right w:w="20.0" w:type="dxa"/>
            </w:tcMar>
            <w:vAlign w:val="top"/>
          </w:tcPr>
          <w:p w:rsidR="00000000" w:rsidDel="00000000" w:rsidP="00000000" w:rsidRDefault="00000000" w:rsidRPr="00000000" w14:paraId="0000005B">
            <w:pPr>
              <w:spacing w:line="240" w:lineRule="auto"/>
              <w:ind w:left="-20" w:firstLine="0"/>
              <w:rPr/>
            </w:pPr>
            <w:r w:rsidDel="00000000" w:rsidR="00000000" w:rsidRPr="00000000">
              <w:rPr>
                <w:rtl w:val="0"/>
              </w:rPr>
              <w:t xml:space="preserve">r2</w:t>
            </w:r>
          </w:p>
        </w:tc>
        <w:tc>
          <w:tcPr>
            <w:tcMar>
              <w:top w:w="20.0" w:type="dxa"/>
              <w:left w:w="20.0" w:type="dxa"/>
              <w:bottom w:w="20.0" w:type="dxa"/>
              <w:right w:w="20.0" w:type="dxa"/>
            </w:tcMar>
            <w:vAlign w:val="top"/>
          </w:tcPr>
          <w:p w:rsidR="00000000" w:rsidDel="00000000" w:rsidP="00000000" w:rsidRDefault="00000000" w:rsidRPr="00000000" w14:paraId="0000005C">
            <w:pPr>
              <w:spacing w:line="240" w:lineRule="auto"/>
              <w:ind w:left="-20" w:firstLine="0"/>
              <w:rPr/>
            </w:pPr>
            <w:r w:rsidDel="00000000" w:rsidR="00000000" w:rsidRPr="00000000">
              <w:rPr>
                <w:rtl w:val="0"/>
              </w:rPr>
              <w:t xml:space="preserve">Late Iron Age (Merovingian Period to Medieval Period): 600–1530 AD (1400–470 calBP)</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5D">
            <w:pPr>
              <w:spacing w:line="240" w:lineRule="auto"/>
              <w:ind w:left="-20" w:firstLine="0"/>
              <w:rPr/>
            </w:pPr>
            <w:r w:rsidDel="00000000" w:rsidR="00000000" w:rsidRPr="00000000">
              <w:rPr>
                <w:rtl w:val="0"/>
              </w:rPr>
              <w:t xml:space="preserve">Preroman IA</w:t>
            </w:r>
          </w:p>
        </w:tc>
        <w:tc>
          <w:tcPr>
            <w:tcMar>
              <w:top w:w="20.0" w:type="dxa"/>
              <w:left w:w="20.0" w:type="dxa"/>
              <w:bottom w:w="20.0" w:type="dxa"/>
              <w:right w:w="20.0" w:type="dxa"/>
            </w:tcMar>
            <w:vAlign w:val="top"/>
          </w:tcPr>
          <w:p w:rsidR="00000000" w:rsidDel="00000000" w:rsidP="00000000" w:rsidRDefault="00000000" w:rsidRPr="00000000" w14:paraId="0000005E">
            <w:pPr>
              <w:spacing w:line="240" w:lineRule="auto"/>
              <w:ind w:left="-20" w:firstLine="0"/>
              <w:rPr/>
            </w:pPr>
            <w:r w:rsidDel="00000000" w:rsidR="00000000" w:rsidRPr="00000000">
              <w:rPr>
                <w:rtl w:val="0"/>
              </w:rPr>
              <w:t xml:space="preserve">Pre-Roman Iron Age period:500-</w:t>
            </w:r>
            <w:r w:rsidDel="00000000" w:rsidR="00000000" w:rsidRPr="00000000">
              <w:rPr>
                <w:rtl w:val="0"/>
              </w:rPr>
              <w:t xml:space="preserve">1</w:t>
            </w:r>
            <w:r w:rsidDel="00000000" w:rsidR="00000000" w:rsidRPr="00000000">
              <w:rPr>
                <w:rtl w:val="0"/>
              </w:rPr>
              <w:t xml:space="preserve"> BC</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5F">
            <w:pPr>
              <w:spacing w:line="240" w:lineRule="auto"/>
              <w:ind w:left="-20" w:firstLine="0"/>
              <w:rPr/>
            </w:pPr>
            <w:r w:rsidDel="00000000" w:rsidR="00000000" w:rsidRPr="00000000">
              <w:rPr>
                <w:rtl w:val="0"/>
              </w:rPr>
              <w:t xml:space="preserve">Early Roman IA</w:t>
            </w:r>
          </w:p>
        </w:tc>
        <w:tc>
          <w:tcPr>
            <w:tcMar>
              <w:top w:w="20.0" w:type="dxa"/>
              <w:left w:w="20.0" w:type="dxa"/>
              <w:bottom w:w="20.0" w:type="dxa"/>
              <w:right w:w="20.0" w:type="dxa"/>
            </w:tcMar>
            <w:vAlign w:val="top"/>
          </w:tcPr>
          <w:p w:rsidR="00000000" w:rsidDel="00000000" w:rsidP="00000000" w:rsidRDefault="00000000" w:rsidRPr="00000000" w14:paraId="00000060">
            <w:pPr>
              <w:spacing w:line="240" w:lineRule="auto"/>
              <w:ind w:left="-20" w:firstLine="0"/>
              <w:rPr/>
            </w:pPr>
            <w:r w:rsidDel="00000000" w:rsidR="00000000" w:rsidRPr="00000000">
              <w:rPr>
                <w:rtl w:val="0"/>
              </w:rPr>
              <w:t xml:space="preserve">Early Roman Iron Age period 0-200 AD</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61">
            <w:pPr>
              <w:spacing w:line="240" w:lineRule="auto"/>
              <w:ind w:left="-20" w:firstLine="0"/>
              <w:rPr/>
            </w:pPr>
            <w:r w:rsidDel="00000000" w:rsidR="00000000" w:rsidRPr="00000000">
              <w:rPr>
                <w:rtl w:val="0"/>
              </w:rPr>
              <w:t xml:space="preserve">Late Roman IA</w:t>
            </w:r>
          </w:p>
        </w:tc>
        <w:tc>
          <w:tcPr>
            <w:tcMar>
              <w:top w:w="20.0" w:type="dxa"/>
              <w:left w:w="20.0" w:type="dxa"/>
              <w:bottom w:w="20.0" w:type="dxa"/>
              <w:right w:w="20.0" w:type="dxa"/>
            </w:tcMar>
            <w:vAlign w:val="top"/>
          </w:tcPr>
          <w:p w:rsidR="00000000" w:rsidDel="00000000" w:rsidP="00000000" w:rsidRDefault="00000000" w:rsidRPr="00000000" w14:paraId="00000062">
            <w:pPr>
              <w:spacing w:line="240" w:lineRule="auto"/>
              <w:ind w:left="-20" w:firstLine="0"/>
              <w:rPr/>
            </w:pPr>
            <w:r w:rsidDel="00000000" w:rsidR="00000000" w:rsidRPr="00000000">
              <w:rPr>
                <w:rtl w:val="0"/>
              </w:rPr>
              <w:t xml:space="preserve">Late Roman Iron Age period: 200-400 AD</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63">
            <w:pPr>
              <w:spacing w:line="240" w:lineRule="auto"/>
              <w:ind w:left="-20" w:firstLine="0"/>
              <w:rPr/>
            </w:pPr>
            <w:r w:rsidDel="00000000" w:rsidR="00000000" w:rsidRPr="00000000">
              <w:rPr>
                <w:rtl w:val="0"/>
              </w:rPr>
              <w:t xml:space="preserve">Migration period</w:t>
            </w:r>
          </w:p>
        </w:tc>
        <w:tc>
          <w:tcPr>
            <w:tcMar>
              <w:top w:w="20.0" w:type="dxa"/>
              <w:left w:w="20.0" w:type="dxa"/>
              <w:bottom w:w="20.0" w:type="dxa"/>
              <w:right w:w="20.0" w:type="dxa"/>
            </w:tcMar>
            <w:vAlign w:val="top"/>
          </w:tcPr>
          <w:p w:rsidR="00000000" w:rsidDel="00000000" w:rsidP="00000000" w:rsidRDefault="00000000" w:rsidRPr="00000000" w14:paraId="00000064">
            <w:pPr>
              <w:spacing w:line="240" w:lineRule="auto"/>
              <w:ind w:left="-20" w:firstLine="0"/>
              <w:rPr/>
            </w:pPr>
            <w:r w:rsidDel="00000000" w:rsidR="00000000" w:rsidRPr="00000000">
              <w:rPr>
                <w:rtl w:val="0"/>
              </w:rPr>
              <w:t xml:space="preserve">Migration period: 400-600 AD</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65">
            <w:pPr>
              <w:spacing w:line="240" w:lineRule="auto"/>
              <w:ind w:left="-20" w:firstLine="0"/>
              <w:rPr/>
            </w:pPr>
            <w:r w:rsidDel="00000000" w:rsidR="00000000" w:rsidRPr="00000000">
              <w:rPr>
                <w:rtl w:val="0"/>
              </w:rPr>
              <w:t xml:space="preserve">Merovingian period</w:t>
            </w:r>
          </w:p>
        </w:tc>
        <w:tc>
          <w:tcPr>
            <w:tcMar>
              <w:top w:w="20.0" w:type="dxa"/>
              <w:left w:w="20.0" w:type="dxa"/>
              <w:bottom w:w="20.0" w:type="dxa"/>
              <w:right w:w="20.0" w:type="dxa"/>
            </w:tcMar>
            <w:vAlign w:val="top"/>
          </w:tcPr>
          <w:p w:rsidR="00000000" w:rsidDel="00000000" w:rsidP="00000000" w:rsidRDefault="00000000" w:rsidRPr="00000000" w14:paraId="00000066">
            <w:pPr>
              <w:spacing w:line="240" w:lineRule="auto"/>
              <w:ind w:left="-20" w:firstLine="0"/>
              <w:rPr/>
            </w:pPr>
            <w:r w:rsidDel="00000000" w:rsidR="00000000" w:rsidRPr="00000000">
              <w:rPr>
                <w:rtl w:val="0"/>
              </w:rPr>
              <w:t xml:space="preserve">Merovingian period: 600-800 AD</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67">
            <w:pPr>
              <w:spacing w:line="240" w:lineRule="auto"/>
              <w:ind w:left="-20" w:firstLine="0"/>
              <w:rPr/>
            </w:pPr>
            <w:r w:rsidDel="00000000" w:rsidR="00000000" w:rsidRPr="00000000">
              <w:rPr>
                <w:rtl w:val="0"/>
              </w:rPr>
              <w:t xml:space="preserve">Viking period</w:t>
            </w:r>
          </w:p>
        </w:tc>
        <w:tc>
          <w:tcPr>
            <w:tcMar>
              <w:top w:w="20.0" w:type="dxa"/>
              <w:left w:w="20.0" w:type="dxa"/>
              <w:bottom w:w="20.0" w:type="dxa"/>
              <w:right w:w="20.0" w:type="dxa"/>
            </w:tcMar>
            <w:vAlign w:val="top"/>
          </w:tcPr>
          <w:p w:rsidR="00000000" w:rsidDel="00000000" w:rsidP="00000000" w:rsidRDefault="00000000" w:rsidRPr="00000000" w14:paraId="00000068">
            <w:pPr>
              <w:spacing w:line="240" w:lineRule="auto"/>
              <w:ind w:left="-20" w:firstLine="0"/>
              <w:rPr/>
            </w:pPr>
            <w:r w:rsidDel="00000000" w:rsidR="00000000" w:rsidRPr="00000000">
              <w:rPr>
                <w:rtl w:val="0"/>
              </w:rPr>
              <w:t xml:space="preserve">Viking period: 800-1050 AD</w:t>
            </w:r>
          </w:p>
        </w:tc>
      </w:tr>
      <w:tr>
        <w:trPr>
          <w:cantSplit w:val="0"/>
          <w:trHeight w:val="345" w:hRule="atLeast"/>
          <w:tblHeader w:val="1"/>
        </w:trPr>
        <w:tc>
          <w:tcPr>
            <w:tcMar>
              <w:top w:w="20.0" w:type="dxa"/>
              <w:left w:w="20.0" w:type="dxa"/>
              <w:bottom w:w="20.0" w:type="dxa"/>
              <w:right w:w="20.0" w:type="dxa"/>
            </w:tcMar>
            <w:vAlign w:val="top"/>
          </w:tcPr>
          <w:p w:rsidR="00000000" w:rsidDel="00000000" w:rsidP="00000000" w:rsidRDefault="00000000" w:rsidRPr="00000000" w14:paraId="00000069">
            <w:pPr>
              <w:spacing w:line="240" w:lineRule="auto"/>
              <w:ind w:left="-20" w:firstLine="0"/>
              <w:rPr/>
            </w:pPr>
            <w:r w:rsidDel="00000000" w:rsidR="00000000" w:rsidRPr="00000000">
              <w:rPr>
                <w:rtl w:val="0"/>
              </w:rPr>
              <w:t xml:space="preserve">Crusade period</w:t>
            </w:r>
          </w:p>
        </w:tc>
        <w:tc>
          <w:tcPr>
            <w:tcMar>
              <w:top w:w="20.0" w:type="dxa"/>
              <w:left w:w="20.0" w:type="dxa"/>
              <w:bottom w:w="20.0" w:type="dxa"/>
              <w:right w:w="20.0" w:type="dxa"/>
            </w:tcMar>
            <w:vAlign w:val="top"/>
          </w:tcPr>
          <w:p w:rsidR="00000000" w:rsidDel="00000000" w:rsidP="00000000" w:rsidRDefault="00000000" w:rsidRPr="00000000" w14:paraId="0000006A">
            <w:pPr>
              <w:spacing w:line="240" w:lineRule="auto"/>
              <w:ind w:left="-20" w:firstLine="0"/>
              <w:rPr/>
            </w:pPr>
            <w:r w:rsidDel="00000000" w:rsidR="00000000" w:rsidRPr="00000000">
              <w:rPr>
                <w:rtl w:val="0"/>
              </w:rPr>
              <w:t xml:space="preserve">Crusade period: 1050-1150/1300 AD</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6B">
            <w:pPr>
              <w:spacing w:line="240" w:lineRule="auto"/>
              <w:ind w:left="-20" w:firstLine="0"/>
              <w:rPr/>
            </w:pPr>
            <w:r w:rsidDel="00000000" w:rsidR="00000000" w:rsidRPr="00000000">
              <w:rPr>
                <w:rtl w:val="0"/>
              </w:rPr>
              <w:t xml:space="preserve">1100-1300</w:t>
            </w:r>
          </w:p>
        </w:tc>
        <w:tc>
          <w:tcPr>
            <w:tcMar>
              <w:top w:w="20.0" w:type="dxa"/>
              <w:left w:w="20.0" w:type="dxa"/>
              <w:bottom w:w="20.0" w:type="dxa"/>
              <w:right w:w="20.0" w:type="dxa"/>
            </w:tcMar>
            <w:vAlign w:val="top"/>
          </w:tcPr>
          <w:p w:rsidR="00000000" w:rsidDel="00000000" w:rsidP="00000000" w:rsidRDefault="00000000" w:rsidRPr="00000000" w14:paraId="0000006C">
            <w:pPr>
              <w:spacing w:line="240" w:lineRule="auto"/>
              <w:ind w:left="-20" w:firstLine="0"/>
              <w:rPr/>
            </w:pPr>
            <w:r w:rsidDel="00000000" w:rsidR="00000000" w:rsidRPr="00000000">
              <w:rPr>
                <w:rtl w:val="0"/>
              </w:rPr>
              <w:t xml:space="preserve">Period from 1100 to 1300 AD.</w:t>
            </w:r>
          </w:p>
        </w:tc>
      </w:tr>
      <w:tr>
        <w:trPr>
          <w:cantSplit w:val="0"/>
          <w:trHeight w:val="315" w:hRule="atLeast"/>
          <w:tblHeader w:val="1"/>
        </w:trPr>
        <w:tc>
          <w:tcPr>
            <w:tcMar>
              <w:top w:w="20.0" w:type="dxa"/>
              <w:left w:w="20.0" w:type="dxa"/>
              <w:bottom w:w="20.0" w:type="dxa"/>
              <w:right w:w="20.0" w:type="dxa"/>
            </w:tcMar>
            <w:vAlign w:val="top"/>
          </w:tcPr>
          <w:p w:rsidR="00000000" w:rsidDel="00000000" w:rsidP="00000000" w:rsidRDefault="00000000" w:rsidRPr="00000000" w14:paraId="0000006D">
            <w:pPr>
              <w:spacing w:line="240" w:lineRule="auto"/>
              <w:ind w:left="-20" w:firstLine="0"/>
              <w:rPr/>
            </w:pPr>
            <w:r w:rsidDel="00000000" w:rsidR="00000000" w:rsidRPr="00000000">
              <w:rPr>
                <w:rtl w:val="0"/>
              </w:rPr>
              <w:t xml:space="preserve">1400-1500</w:t>
            </w:r>
          </w:p>
        </w:tc>
        <w:tc>
          <w:tcPr>
            <w:tcMar>
              <w:top w:w="20.0" w:type="dxa"/>
              <w:left w:w="20.0" w:type="dxa"/>
              <w:bottom w:w="20.0" w:type="dxa"/>
              <w:right w:w="20.0" w:type="dxa"/>
            </w:tcMar>
            <w:vAlign w:val="top"/>
          </w:tcPr>
          <w:p w:rsidR="00000000" w:rsidDel="00000000" w:rsidP="00000000" w:rsidRDefault="00000000" w:rsidRPr="00000000" w14:paraId="0000006E">
            <w:pPr>
              <w:spacing w:line="240" w:lineRule="auto"/>
              <w:ind w:left="-20" w:firstLine="0"/>
              <w:rPr/>
            </w:pPr>
            <w:r w:rsidDel="00000000" w:rsidR="00000000" w:rsidRPr="00000000">
              <w:rPr>
                <w:rtl w:val="0"/>
              </w:rPr>
              <w:t xml:space="preserve">Period from 1400 to 1500 AD.</w:t>
            </w:r>
          </w:p>
        </w:tc>
      </w:tr>
    </w:tbl>
    <w:p w:rsidR="00000000" w:rsidDel="00000000" w:rsidP="00000000" w:rsidRDefault="00000000" w:rsidRPr="00000000" w14:paraId="0000006F">
      <w:pPr>
        <w:pStyle w:val="Heading4"/>
        <w:shd w:fill="ffffff" w:val="clear"/>
        <w:spacing w:after="200" w:line="276" w:lineRule="auto"/>
        <w:rPr/>
      </w:pPr>
      <w:bookmarkStart w:colFirst="0" w:colLast="0" w:name="_3rdcrjn" w:id="2"/>
      <w:bookmarkEnd w:id="2"/>
      <w:r w:rsidDel="00000000" w:rsidR="00000000" w:rsidRPr="00000000">
        <w:rPr>
          <w:rtl w:val="0"/>
        </w:rPr>
        <w:t xml:space="preserve">Typological information</w:t>
      </w:r>
    </w:p>
    <w:p w:rsidR="00000000" w:rsidDel="00000000" w:rsidP="00000000" w:rsidRDefault="00000000" w:rsidRPr="00000000" w14:paraId="00000070">
      <w:pPr>
        <w:shd w:fill="ffffff" w:val="clear"/>
        <w:spacing w:after="200" w:line="276" w:lineRule="auto"/>
        <w:rPr>
          <w:color w:val="2b2b2b"/>
          <w:highlight w:val="white"/>
        </w:rPr>
      </w:pPr>
      <w:r w:rsidDel="00000000" w:rsidR="00000000" w:rsidRPr="00000000">
        <w:rPr>
          <w:b w:val="1"/>
          <w:color w:val="2b2b2b"/>
          <w:rtl w:val="0"/>
        </w:rPr>
        <w:t xml:space="preserve">Typology (category, types, subtypes)</w:t>
      </w:r>
      <w:r w:rsidDel="00000000" w:rsidR="00000000" w:rsidRPr="00000000">
        <w:rPr>
          <w:i w:val="1"/>
          <w:color w:val="2b2b2b"/>
          <w:rtl w:val="0"/>
        </w:rPr>
        <w:t xml:space="preserve">. </w:t>
      </w:r>
      <w:r w:rsidDel="00000000" w:rsidR="00000000" w:rsidRPr="00000000">
        <w:rPr>
          <w:color w:val="2b2b2b"/>
          <w:rtl w:val="0"/>
        </w:rPr>
        <w:t xml:space="preserve">The artefacts in the dataset are organized hierarchically by typology, which includes category, type, and subtype. For example, the category of Stone Age bark floats is "wooden artefact," the type is "fishing implements," and the subtype is "bark float." In some cases, such as Stone Age stone tools, there is also a lower subtype hierarchy  (subtype 2). In addition, the Finnish terms for subtype (and subtype 2) are presented as well. The columns describing the typology of the a</w:t>
      </w:r>
      <w:r w:rsidDel="00000000" w:rsidR="00000000" w:rsidRPr="00000000">
        <w:rPr>
          <w:color w:val="2b2b2b"/>
          <w:rtl w:val="0"/>
        </w:rPr>
        <w:t xml:space="preserve">rtefacts are</w:t>
      </w:r>
      <w:r w:rsidDel="00000000" w:rsidR="00000000" w:rsidRPr="00000000">
        <w:rPr>
          <w:rtl w:val="0"/>
        </w:rPr>
      </w:r>
    </w:p>
    <w:p w:rsidR="00000000" w:rsidDel="00000000" w:rsidP="00000000" w:rsidRDefault="00000000" w:rsidRPr="00000000" w14:paraId="00000071">
      <w:pPr>
        <w:shd w:fill="ffffff" w:val="clear"/>
        <w:spacing w:after="200" w:line="276" w:lineRule="auto"/>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2">
            <w:pPr>
              <w:spacing w:line="240" w:lineRule="auto"/>
              <w:ind w:left="-20" w:firstLine="0"/>
              <w:rPr>
                <w:b w:val="1"/>
                <w:i w:val="1"/>
              </w:rPr>
            </w:pPr>
            <w:r w:rsidDel="00000000" w:rsidR="00000000" w:rsidRPr="00000000">
              <w:rPr>
                <w:b w:val="1"/>
                <w:i w:val="1"/>
                <w:rtl w:val="0"/>
              </w:rPr>
              <w:t xml:space="preserve">Category</w:t>
            </w:r>
          </w:p>
        </w:tc>
        <w:tc>
          <w:tcPr>
            <w:tcMar>
              <w:top w:w="20.0" w:type="dxa"/>
              <w:left w:w="20.0" w:type="dxa"/>
              <w:bottom w:w="20.0" w:type="dxa"/>
              <w:right w:w="20.0" w:type="dxa"/>
            </w:tcMar>
            <w:vAlign w:val="top"/>
          </w:tcPr>
          <w:p w:rsidR="00000000" w:rsidDel="00000000" w:rsidP="00000000" w:rsidRDefault="00000000" w:rsidRPr="00000000" w14:paraId="00000073">
            <w:pPr>
              <w:spacing w:line="240" w:lineRule="auto"/>
              <w:ind w:left="-20" w:firstLine="0"/>
              <w:rPr/>
            </w:pPr>
            <w:r w:rsidDel="00000000" w:rsidR="00000000" w:rsidRPr="00000000">
              <w:rPr>
                <w:rtl w:val="0"/>
              </w:rPr>
              <w:t xml:space="preserve">The hierarchical category of artefacts (e.g., "Bronze artefacts").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4">
            <w:pPr>
              <w:spacing w:line="240" w:lineRule="auto"/>
              <w:ind w:left="-20" w:firstLine="0"/>
              <w:rPr>
                <w:b w:val="1"/>
                <w:i w:val="1"/>
              </w:rPr>
            </w:pPr>
            <w:r w:rsidDel="00000000" w:rsidR="00000000" w:rsidRPr="00000000">
              <w:rPr>
                <w:b w:val="1"/>
                <w:i w:val="1"/>
                <w:rtl w:val="0"/>
              </w:rPr>
              <w:t xml:space="preserve">Type</w:t>
            </w:r>
          </w:p>
        </w:tc>
        <w:tc>
          <w:tcPr>
            <w:tcMar>
              <w:top w:w="20.0" w:type="dxa"/>
              <w:left w:w="20.0" w:type="dxa"/>
              <w:bottom w:w="20.0" w:type="dxa"/>
              <w:right w:w="20.0" w:type="dxa"/>
            </w:tcMar>
            <w:vAlign w:val="top"/>
          </w:tcPr>
          <w:p w:rsidR="00000000" w:rsidDel="00000000" w:rsidP="00000000" w:rsidRDefault="00000000" w:rsidRPr="00000000" w14:paraId="00000075">
            <w:pPr>
              <w:spacing w:line="240" w:lineRule="auto"/>
              <w:ind w:left="-20" w:firstLine="0"/>
              <w:rPr/>
            </w:pPr>
            <w:r w:rsidDel="00000000" w:rsidR="00000000" w:rsidRPr="00000000">
              <w:rPr>
                <w:rtl w:val="0"/>
              </w:rPr>
              <w:t xml:space="preserve">The hierarchical type of artefacts (e.g., " Bronze axe").</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6">
            <w:pPr>
              <w:spacing w:line="240" w:lineRule="auto"/>
              <w:ind w:left="-20" w:firstLine="0"/>
              <w:rPr>
                <w:b w:val="1"/>
                <w:i w:val="1"/>
              </w:rPr>
            </w:pPr>
            <w:r w:rsidDel="00000000" w:rsidR="00000000" w:rsidRPr="00000000">
              <w:rPr>
                <w:b w:val="1"/>
                <w:i w:val="1"/>
                <w:rtl w:val="0"/>
              </w:rPr>
              <w:t xml:space="preserve">Type (Finnish)</w:t>
            </w:r>
          </w:p>
        </w:tc>
        <w:tc>
          <w:tcPr>
            <w:tcMar>
              <w:top w:w="20.0" w:type="dxa"/>
              <w:left w:w="20.0" w:type="dxa"/>
              <w:bottom w:w="20.0" w:type="dxa"/>
              <w:right w:w="20.0" w:type="dxa"/>
            </w:tcMar>
            <w:vAlign w:val="top"/>
          </w:tcPr>
          <w:p w:rsidR="00000000" w:rsidDel="00000000" w:rsidP="00000000" w:rsidRDefault="00000000" w:rsidRPr="00000000" w14:paraId="00000077">
            <w:pPr>
              <w:spacing w:line="240" w:lineRule="auto"/>
              <w:ind w:left="-20" w:firstLine="0"/>
              <w:rPr/>
            </w:pPr>
            <w:r w:rsidDel="00000000" w:rsidR="00000000" w:rsidRPr="00000000">
              <w:rPr>
                <w:rtl w:val="0"/>
              </w:rPr>
              <w:t xml:space="preserve">Type of artefact, currently in Finnish</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8">
            <w:pPr>
              <w:spacing w:line="240" w:lineRule="auto"/>
              <w:ind w:left="-20" w:firstLine="0"/>
              <w:rPr>
                <w:b w:val="1"/>
                <w:i w:val="1"/>
              </w:rPr>
            </w:pPr>
            <w:r w:rsidDel="00000000" w:rsidR="00000000" w:rsidRPr="00000000">
              <w:rPr>
                <w:b w:val="1"/>
                <w:i w:val="1"/>
                <w:rtl w:val="0"/>
              </w:rPr>
              <w:t xml:space="preserve">Subtype</w:t>
            </w:r>
          </w:p>
        </w:tc>
        <w:tc>
          <w:tcPr>
            <w:tcMar>
              <w:top w:w="20.0" w:type="dxa"/>
              <w:left w:w="20.0" w:type="dxa"/>
              <w:bottom w:w="20.0" w:type="dxa"/>
              <w:right w:w="20.0" w:type="dxa"/>
            </w:tcMar>
            <w:vAlign w:val="top"/>
          </w:tcPr>
          <w:p w:rsidR="00000000" w:rsidDel="00000000" w:rsidP="00000000" w:rsidRDefault="00000000" w:rsidRPr="00000000" w14:paraId="00000079">
            <w:pPr>
              <w:spacing w:line="240" w:lineRule="auto"/>
              <w:ind w:left="-20" w:firstLine="0"/>
              <w:rPr/>
            </w:pPr>
            <w:r w:rsidDel="00000000" w:rsidR="00000000" w:rsidRPr="00000000">
              <w:rPr>
                <w:rtl w:val="0"/>
              </w:rPr>
              <w:t xml:space="preserve">The hierarchical subtype of artefacts (e.g., "Palstave").</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A">
            <w:pPr>
              <w:spacing w:line="240" w:lineRule="auto"/>
              <w:ind w:left="-20" w:firstLine="0"/>
              <w:rPr>
                <w:b w:val="1"/>
                <w:i w:val="1"/>
              </w:rPr>
            </w:pPr>
            <w:r w:rsidDel="00000000" w:rsidR="00000000" w:rsidRPr="00000000">
              <w:rPr>
                <w:b w:val="1"/>
                <w:i w:val="1"/>
                <w:rtl w:val="0"/>
              </w:rPr>
              <w:t xml:space="preserve">Subtype (Finnish)</w:t>
            </w:r>
          </w:p>
        </w:tc>
        <w:tc>
          <w:tcPr>
            <w:tcMar>
              <w:top w:w="20.0" w:type="dxa"/>
              <w:left w:w="20.0" w:type="dxa"/>
              <w:bottom w:w="20.0" w:type="dxa"/>
              <w:right w:w="20.0" w:type="dxa"/>
            </w:tcMar>
            <w:vAlign w:val="top"/>
          </w:tcPr>
          <w:p w:rsidR="00000000" w:rsidDel="00000000" w:rsidP="00000000" w:rsidRDefault="00000000" w:rsidRPr="00000000" w14:paraId="0000007B">
            <w:pPr>
              <w:spacing w:line="240" w:lineRule="auto"/>
              <w:ind w:left="-20" w:firstLine="0"/>
              <w:rPr/>
            </w:pPr>
            <w:r w:rsidDel="00000000" w:rsidR="00000000" w:rsidRPr="00000000">
              <w:rPr>
                <w:rtl w:val="0"/>
              </w:rPr>
              <w:t xml:space="preserve">The hierarchical subtype of artefacts in Finnish (e.g., “Olkakirves”).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C">
            <w:pPr>
              <w:spacing w:line="240" w:lineRule="auto"/>
              <w:ind w:left="-20" w:firstLine="0"/>
              <w:rPr>
                <w:b w:val="1"/>
                <w:i w:val="1"/>
              </w:rPr>
            </w:pPr>
            <w:r w:rsidDel="00000000" w:rsidR="00000000" w:rsidRPr="00000000">
              <w:rPr>
                <w:b w:val="1"/>
                <w:i w:val="1"/>
                <w:rtl w:val="0"/>
              </w:rPr>
              <w:t xml:space="preserve">Certainty</w:t>
            </w:r>
          </w:p>
        </w:tc>
        <w:tc>
          <w:tcPr>
            <w:tcMar>
              <w:top w:w="20.0" w:type="dxa"/>
              <w:left w:w="20.0" w:type="dxa"/>
              <w:bottom w:w="20.0" w:type="dxa"/>
              <w:right w:w="20.0" w:type="dxa"/>
            </w:tcMar>
            <w:vAlign w:val="top"/>
          </w:tcPr>
          <w:p w:rsidR="00000000" w:rsidDel="00000000" w:rsidP="00000000" w:rsidRDefault="00000000" w:rsidRPr="00000000" w14:paraId="0000007D">
            <w:pPr>
              <w:spacing w:line="240" w:lineRule="auto"/>
              <w:ind w:left="-20" w:firstLine="0"/>
              <w:rPr/>
            </w:pPr>
            <w:r w:rsidDel="00000000" w:rsidR="00000000" w:rsidRPr="00000000">
              <w:rPr>
                <w:rtl w:val="0"/>
              </w:rPr>
              <w:t xml:space="preserve">Subjective identification of artefact type (1: certain, 2: probable, 3: possible).</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7E">
            <w:pPr>
              <w:spacing w:line="240" w:lineRule="auto"/>
              <w:ind w:left="-20" w:firstLine="0"/>
              <w:rPr>
                <w:b w:val="1"/>
                <w:i w:val="1"/>
              </w:rPr>
            </w:pPr>
            <w:r w:rsidDel="00000000" w:rsidR="00000000" w:rsidRPr="00000000">
              <w:rPr>
                <w:b w:val="1"/>
                <w:i w:val="1"/>
                <w:rtl w:val="0"/>
              </w:rPr>
              <w:t xml:space="preserve">Main temper (Finnish)</w:t>
            </w:r>
          </w:p>
        </w:tc>
        <w:tc>
          <w:tcPr>
            <w:tcMar>
              <w:top w:w="20.0" w:type="dxa"/>
              <w:left w:w="20.0" w:type="dxa"/>
              <w:bottom w:w="20.0" w:type="dxa"/>
              <w:right w:w="20.0" w:type="dxa"/>
            </w:tcMar>
            <w:vAlign w:val="top"/>
          </w:tcPr>
          <w:p w:rsidR="00000000" w:rsidDel="00000000" w:rsidP="00000000" w:rsidRDefault="00000000" w:rsidRPr="00000000" w14:paraId="0000007F">
            <w:pPr>
              <w:spacing w:line="240" w:lineRule="auto"/>
              <w:ind w:left="-20" w:firstLine="0"/>
              <w:rPr/>
            </w:pPr>
            <w:r w:rsidDel="00000000" w:rsidR="00000000" w:rsidRPr="00000000">
              <w:rPr>
                <w:rtl w:val="0"/>
              </w:rPr>
              <w:t xml:space="preserve">Main temper of pottery, currently in Finnish. Not to be taken as definite information. </w:t>
            </w:r>
          </w:p>
        </w:tc>
      </w:tr>
      <w:tr>
        <w:trPr>
          <w:cantSplit w:val="0"/>
          <w:trHeight w:val="615" w:hRule="atLeast"/>
          <w:tblHeader w:val="0"/>
        </w:trPr>
        <w:tc>
          <w:tcPr>
            <w:tcMar>
              <w:top w:w="20.0" w:type="dxa"/>
              <w:left w:w="20.0" w:type="dxa"/>
              <w:bottom w:w="20.0" w:type="dxa"/>
              <w:right w:w="20.0" w:type="dxa"/>
            </w:tcMar>
            <w:vAlign w:val="top"/>
          </w:tcPr>
          <w:p w:rsidR="00000000" w:rsidDel="00000000" w:rsidP="00000000" w:rsidRDefault="00000000" w:rsidRPr="00000000" w14:paraId="00000080">
            <w:pPr>
              <w:spacing w:line="240" w:lineRule="auto"/>
              <w:ind w:left="-20" w:firstLine="0"/>
              <w:rPr>
                <w:b w:val="1"/>
                <w:i w:val="1"/>
              </w:rPr>
            </w:pPr>
            <w:r w:rsidDel="00000000" w:rsidR="00000000" w:rsidRPr="00000000">
              <w:rPr>
                <w:b w:val="1"/>
                <w:i w:val="1"/>
                <w:rtl w:val="0"/>
              </w:rPr>
              <w:t xml:space="preserve">Other tempers (Finnish)</w:t>
            </w:r>
          </w:p>
        </w:tc>
        <w:tc>
          <w:tcPr>
            <w:tcMar>
              <w:top w:w="20.0" w:type="dxa"/>
              <w:left w:w="20.0" w:type="dxa"/>
              <w:bottom w:w="20.0" w:type="dxa"/>
              <w:right w:w="20.0" w:type="dxa"/>
            </w:tcMar>
            <w:vAlign w:val="top"/>
          </w:tcPr>
          <w:p w:rsidR="00000000" w:rsidDel="00000000" w:rsidP="00000000" w:rsidRDefault="00000000" w:rsidRPr="00000000" w14:paraId="00000081">
            <w:pPr>
              <w:spacing w:line="240" w:lineRule="auto"/>
              <w:ind w:left="-20" w:firstLine="0"/>
              <w:rPr/>
            </w:pPr>
            <w:r w:rsidDel="00000000" w:rsidR="00000000" w:rsidRPr="00000000">
              <w:rPr>
                <w:rtl w:val="0"/>
              </w:rPr>
              <w:t xml:space="preserve">Other tempers of pottery, currently in Finnish. Not to be taken as definite information.</w:t>
            </w:r>
          </w:p>
        </w:tc>
      </w:tr>
    </w:tbl>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hd w:fill="ffffff" w:val="clear"/>
        <w:spacing w:after="200" w:line="276" w:lineRule="auto"/>
        <w:rPr>
          <w:highlight w:val="yellow"/>
        </w:rPr>
      </w:pPr>
      <w:r w:rsidDel="00000000" w:rsidR="00000000" w:rsidRPr="00000000">
        <w:rPr>
          <w:rtl w:val="0"/>
        </w:rPr>
      </w:r>
    </w:p>
    <w:tbl>
      <w:tblPr>
        <w:tblStyle w:val="Table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84">
            <w:pPr>
              <w:spacing w:line="240" w:lineRule="auto"/>
              <w:ind w:left="-20" w:firstLine="0"/>
              <w:rPr/>
            </w:pPr>
            <w:r w:rsidDel="00000000" w:rsidR="00000000" w:rsidRPr="00000000">
              <w:rPr>
                <w:rtl w:val="0"/>
              </w:rPr>
              <w:t xml:space="preserve">Subtype 2</w:t>
            </w:r>
          </w:p>
        </w:tc>
        <w:tc>
          <w:tcPr>
            <w:tcMar>
              <w:top w:w="20.0" w:type="dxa"/>
              <w:left w:w="20.0" w:type="dxa"/>
              <w:bottom w:w="20.0" w:type="dxa"/>
              <w:right w:w="20.0" w:type="dxa"/>
            </w:tcMar>
            <w:vAlign w:val="top"/>
          </w:tcPr>
          <w:p w:rsidR="00000000" w:rsidDel="00000000" w:rsidP="00000000" w:rsidRDefault="00000000" w:rsidRPr="00000000" w14:paraId="00000085">
            <w:pPr>
              <w:spacing w:line="240" w:lineRule="auto"/>
              <w:ind w:left="-20" w:firstLine="0"/>
              <w:rPr/>
            </w:pPr>
            <w:r w:rsidDel="00000000" w:rsidR="00000000" w:rsidRPr="00000000">
              <w:rPr>
                <w:rtl w:val="0"/>
              </w:rPr>
              <w:t xml:space="preserve">Lower hierarchy of subtype for some artefacts.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86">
            <w:pPr>
              <w:spacing w:line="240" w:lineRule="auto"/>
              <w:ind w:left="-20" w:firstLine="0"/>
              <w:rPr/>
            </w:pPr>
            <w:r w:rsidDel="00000000" w:rsidR="00000000" w:rsidRPr="00000000">
              <w:rPr>
                <w:rtl w:val="0"/>
              </w:rPr>
              <w:t xml:space="preserve">Subtype 2 (Finnish)</w:t>
            </w:r>
          </w:p>
        </w:tc>
        <w:tc>
          <w:tcPr>
            <w:tcMar>
              <w:top w:w="20.0" w:type="dxa"/>
              <w:left w:w="20.0" w:type="dxa"/>
              <w:bottom w:w="20.0" w:type="dxa"/>
              <w:right w:w="20.0" w:type="dxa"/>
            </w:tcMar>
            <w:vAlign w:val="top"/>
          </w:tcPr>
          <w:p w:rsidR="00000000" w:rsidDel="00000000" w:rsidP="00000000" w:rsidRDefault="00000000" w:rsidRPr="00000000" w14:paraId="00000087">
            <w:pPr>
              <w:spacing w:line="240" w:lineRule="auto"/>
              <w:ind w:left="-20" w:firstLine="0"/>
              <w:rPr/>
            </w:pPr>
            <w:r w:rsidDel="00000000" w:rsidR="00000000" w:rsidRPr="00000000">
              <w:rPr>
                <w:rtl w:val="0"/>
              </w:rPr>
              <w:t xml:space="preserve">Lower hierarchy of subtype for some artefacts in Finnish.</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88">
            <w:pPr>
              <w:spacing w:line="240" w:lineRule="auto"/>
              <w:ind w:left="-20" w:firstLine="0"/>
              <w:rPr/>
            </w:pPr>
            <w:r w:rsidDel="00000000" w:rsidR="00000000" w:rsidRPr="00000000">
              <w:rPr>
                <w:rtl w:val="0"/>
              </w:rPr>
              <w:t xml:space="preserve">Integrity</w:t>
            </w:r>
          </w:p>
        </w:tc>
        <w:tc>
          <w:tcPr>
            <w:tcMar>
              <w:top w:w="20.0" w:type="dxa"/>
              <w:left w:w="20.0" w:type="dxa"/>
              <w:bottom w:w="20.0" w:type="dxa"/>
              <w:right w:w="20.0" w:type="dxa"/>
            </w:tcMar>
            <w:vAlign w:val="top"/>
          </w:tcPr>
          <w:p w:rsidR="00000000" w:rsidDel="00000000" w:rsidP="00000000" w:rsidRDefault="00000000" w:rsidRPr="00000000" w14:paraId="00000089">
            <w:pPr>
              <w:spacing w:line="240" w:lineRule="auto"/>
              <w:ind w:left="-20" w:firstLine="0"/>
              <w:rPr/>
            </w:pPr>
            <w:r w:rsidDel="00000000" w:rsidR="00000000" w:rsidRPr="00000000">
              <w:rPr>
                <w:rtl w:val="0"/>
              </w:rPr>
              <w:t xml:space="preserve">Integrity of the artefact (TRUE/FALSE).</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8A">
            <w:pPr>
              <w:spacing w:line="240" w:lineRule="auto"/>
              <w:ind w:left="-20" w:firstLine="0"/>
              <w:rPr/>
            </w:pPr>
            <w:r w:rsidDel="00000000" w:rsidR="00000000" w:rsidRPr="00000000">
              <w:rPr>
                <w:rtl w:val="0"/>
              </w:rPr>
              <w:t xml:space="preserve">Rock type (Finnish)</w:t>
            </w:r>
          </w:p>
        </w:tc>
        <w:tc>
          <w:tcPr>
            <w:tcMar>
              <w:top w:w="20.0" w:type="dxa"/>
              <w:left w:w="20.0" w:type="dxa"/>
              <w:bottom w:w="20.0" w:type="dxa"/>
              <w:right w:w="20.0" w:type="dxa"/>
            </w:tcMar>
            <w:vAlign w:val="top"/>
          </w:tcPr>
          <w:p w:rsidR="00000000" w:rsidDel="00000000" w:rsidP="00000000" w:rsidRDefault="00000000" w:rsidRPr="00000000" w14:paraId="0000008B">
            <w:pPr>
              <w:spacing w:line="240" w:lineRule="auto"/>
              <w:ind w:left="-20" w:firstLine="0"/>
              <w:rPr/>
            </w:pPr>
            <w:r w:rsidDel="00000000" w:rsidR="00000000" w:rsidRPr="00000000">
              <w:rPr>
                <w:rtl w:val="0"/>
              </w:rPr>
              <w:t xml:space="preserve">Type of rock material, currently in Finnish.</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8C">
            <w:pPr>
              <w:spacing w:line="240" w:lineRule="auto"/>
              <w:ind w:left="-20" w:firstLine="0"/>
              <w:rPr/>
            </w:pPr>
            <w:r w:rsidDel="00000000" w:rsidR="00000000" w:rsidRPr="00000000">
              <w:rPr>
                <w:rtl w:val="0"/>
              </w:rPr>
              <w:t xml:space="preserve">Length (mm)</w:t>
            </w:r>
          </w:p>
        </w:tc>
        <w:tc>
          <w:tcPr>
            <w:tcMar>
              <w:top w:w="20.0" w:type="dxa"/>
              <w:left w:w="20.0" w:type="dxa"/>
              <w:bottom w:w="20.0" w:type="dxa"/>
              <w:right w:w="20.0" w:type="dxa"/>
            </w:tcMar>
            <w:vAlign w:val="top"/>
          </w:tcPr>
          <w:p w:rsidR="00000000" w:rsidDel="00000000" w:rsidP="00000000" w:rsidRDefault="00000000" w:rsidRPr="00000000" w14:paraId="0000008D">
            <w:pPr>
              <w:spacing w:line="240" w:lineRule="auto"/>
              <w:ind w:left="-20" w:firstLine="0"/>
              <w:rPr/>
            </w:pPr>
            <w:r w:rsidDel="00000000" w:rsidR="00000000" w:rsidRPr="00000000">
              <w:rPr>
                <w:rtl w:val="0"/>
              </w:rPr>
              <w:t xml:space="preserve">Length of the artefact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8E">
            <w:pPr>
              <w:spacing w:line="240" w:lineRule="auto"/>
              <w:ind w:left="-20" w:firstLine="0"/>
              <w:rPr/>
            </w:pPr>
            <w:r w:rsidDel="00000000" w:rsidR="00000000" w:rsidRPr="00000000">
              <w:rPr>
                <w:rtl w:val="0"/>
              </w:rPr>
              <w:t xml:space="preserve">Width (mm)</w:t>
            </w:r>
          </w:p>
        </w:tc>
        <w:tc>
          <w:tcPr>
            <w:tcMar>
              <w:top w:w="20.0" w:type="dxa"/>
              <w:left w:w="20.0" w:type="dxa"/>
              <w:bottom w:w="20.0" w:type="dxa"/>
              <w:right w:w="20.0" w:type="dxa"/>
            </w:tcMar>
            <w:vAlign w:val="top"/>
          </w:tcPr>
          <w:p w:rsidR="00000000" w:rsidDel="00000000" w:rsidP="00000000" w:rsidRDefault="00000000" w:rsidRPr="00000000" w14:paraId="0000008F">
            <w:pPr>
              <w:spacing w:line="240" w:lineRule="auto"/>
              <w:ind w:left="-20" w:firstLine="0"/>
              <w:rPr/>
            </w:pPr>
            <w:r w:rsidDel="00000000" w:rsidR="00000000" w:rsidRPr="00000000">
              <w:rPr>
                <w:rtl w:val="0"/>
              </w:rPr>
              <w:t xml:space="preserve">Width of the artefact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90">
            <w:pPr>
              <w:spacing w:line="240" w:lineRule="auto"/>
              <w:ind w:left="-20" w:firstLine="0"/>
              <w:rPr/>
            </w:pPr>
            <w:r w:rsidDel="00000000" w:rsidR="00000000" w:rsidRPr="00000000">
              <w:rPr>
                <w:rtl w:val="0"/>
              </w:rPr>
              <w:t xml:space="preserve">Thickness (mm)</w:t>
            </w:r>
          </w:p>
        </w:tc>
        <w:tc>
          <w:tcPr>
            <w:tcMar>
              <w:top w:w="20.0" w:type="dxa"/>
              <w:left w:w="20.0" w:type="dxa"/>
              <w:bottom w:w="20.0" w:type="dxa"/>
              <w:right w:w="20.0" w:type="dxa"/>
            </w:tcMar>
            <w:vAlign w:val="top"/>
          </w:tcPr>
          <w:p w:rsidR="00000000" w:rsidDel="00000000" w:rsidP="00000000" w:rsidRDefault="00000000" w:rsidRPr="00000000" w14:paraId="00000091">
            <w:pPr>
              <w:spacing w:line="240" w:lineRule="auto"/>
              <w:ind w:left="-20" w:firstLine="0"/>
              <w:rPr/>
            </w:pPr>
            <w:r w:rsidDel="00000000" w:rsidR="00000000" w:rsidRPr="00000000">
              <w:rPr>
                <w:rtl w:val="0"/>
              </w:rPr>
              <w:t xml:space="preserve">Thickness of the artefact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92">
            <w:pPr>
              <w:spacing w:line="240" w:lineRule="auto"/>
              <w:ind w:left="-20" w:firstLine="0"/>
              <w:rPr/>
            </w:pPr>
            <w:r w:rsidDel="00000000" w:rsidR="00000000" w:rsidRPr="00000000">
              <w:rPr>
                <w:rtl w:val="0"/>
              </w:rPr>
              <w:t xml:space="preserve">Fragment length (mm)</w:t>
            </w:r>
          </w:p>
        </w:tc>
        <w:tc>
          <w:tcPr>
            <w:tcMar>
              <w:top w:w="20.0" w:type="dxa"/>
              <w:left w:w="20.0" w:type="dxa"/>
              <w:bottom w:w="20.0" w:type="dxa"/>
              <w:right w:w="20.0" w:type="dxa"/>
            </w:tcMar>
            <w:vAlign w:val="top"/>
          </w:tcPr>
          <w:p w:rsidR="00000000" w:rsidDel="00000000" w:rsidP="00000000" w:rsidRDefault="00000000" w:rsidRPr="00000000" w14:paraId="00000093">
            <w:pPr>
              <w:spacing w:line="240" w:lineRule="auto"/>
              <w:ind w:left="-20" w:firstLine="0"/>
              <w:rPr/>
            </w:pPr>
            <w:r w:rsidDel="00000000" w:rsidR="00000000" w:rsidRPr="00000000">
              <w:rPr>
                <w:rtl w:val="0"/>
              </w:rPr>
              <w:t xml:space="preserve">Length of the fragment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94">
            <w:pPr>
              <w:spacing w:line="240" w:lineRule="auto"/>
              <w:ind w:left="-20" w:firstLine="0"/>
              <w:rPr/>
            </w:pPr>
            <w:r w:rsidDel="00000000" w:rsidR="00000000" w:rsidRPr="00000000">
              <w:rPr>
                <w:rtl w:val="0"/>
              </w:rPr>
              <w:t xml:space="preserve">Fragment width (mm)</w:t>
            </w:r>
          </w:p>
        </w:tc>
        <w:tc>
          <w:tcPr>
            <w:tcMar>
              <w:top w:w="20.0" w:type="dxa"/>
              <w:left w:w="20.0" w:type="dxa"/>
              <w:bottom w:w="20.0" w:type="dxa"/>
              <w:right w:w="20.0" w:type="dxa"/>
            </w:tcMar>
            <w:vAlign w:val="top"/>
          </w:tcPr>
          <w:p w:rsidR="00000000" w:rsidDel="00000000" w:rsidP="00000000" w:rsidRDefault="00000000" w:rsidRPr="00000000" w14:paraId="00000095">
            <w:pPr>
              <w:spacing w:line="240" w:lineRule="auto"/>
              <w:ind w:left="-20" w:firstLine="0"/>
              <w:rPr/>
            </w:pPr>
            <w:r w:rsidDel="00000000" w:rsidR="00000000" w:rsidRPr="00000000">
              <w:rPr>
                <w:rtl w:val="0"/>
              </w:rPr>
              <w:t xml:space="preserve">Width of the fragment in millimeters.</w:t>
            </w:r>
          </w:p>
        </w:tc>
      </w:tr>
      <w:tr>
        <w:trPr>
          <w:cantSplit w:val="0"/>
          <w:trHeight w:val="615" w:hRule="atLeast"/>
          <w:tblHeader w:val="0"/>
        </w:trPr>
        <w:tc>
          <w:tcPr>
            <w:tcMar>
              <w:top w:w="20.0" w:type="dxa"/>
              <w:left w:w="20.0" w:type="dxa"/>
              <w:bottom w:w="20.0" w:type="dxa"/>
              <w:right w:w="20.0" w:type="dxa"/>
            </w:tcMar>
            <w:vAlign w:val="top"/>
          </w:tcPr>
          <w:p w:rsidR="00000000" w:rsidDel="00000000" w:rsidP="00000000" w:rsidRDefault="00000000" w:rsidRPr="00000000" w14:paraId="00000096">
            <w:pPr>
              <w:spacing w:line="240" w:lineRule="auto"/>
              <w:ind w:left="-20" w:firstLine="0"/>
              <w:rPr/>
            </w:pPr>
            <w:r w:rsidDel="00000000" w:rsidR="00000000" w:rsidRPr="00000000">
              <w:rPr>
                <w:rtl w:val="0"/>
              </w:rPr>
              <w:t xml:space="preserve">Fragment thickness (mm)</w:t>
            </w:r>
          </w:p>
        </w:tc>
        <w:tc>
          <w:tcPr>
            <w:tcMar>
              <w:top w:w="20.0" w:type="dxa"/>
              <w:left w:w="20.0" w:type="dxa"/>
              <w:bottom w:w="20.0" w:type="dxa"/>
              <w:right w:w="20.0" w:type="dxa"/>
            </w:tcMar>
            <w:vAlign w:val="top"/>
          </w:tcPr>
          <w:p w:rsidR="00000000" w:rsidDel="00000000" w:rsidP="00000000" w:rsidRDefault="00000000" w:rsidRPr="00000000" w14:paraId="00000097">
            <w:pPr>
              <w:spacing w:line="240" w:lineRule="auto"/>
              <w:ind w:left="-20" w:firstLine="0"/>
              <w:rPr/>
            </w:pPr>
            <w:r w:rsidDel="00000000" w:rsidR="00000000" w:rsidRPr="00000000">
              <w:rPr>
                <w:rtl w:val="0"/>
              </w:rPr>
              <w:t xml:space="preserve">Thickness of the fragment in millimeters.</w:t>
            </w:r>
          </w:p>
        </w:tc>
      </w:tr>
    </w:tbl>
    <w:p w:rsidR="00000000" w:rsidDel="00000000" w:rsidP="00000000" w:rsidRDefault="00000000" w:rsidRPr="00000000" w14:paraId="00000098">
      <w:pPr>
        <w:spacing w:after="240" w:before="240" w:line="240" w:lineRule="auto"/>
        <w:rPr>
          <w:b w:val="1"/>
        </w:rPr>
      </w:pPr>
      <w:r w:rsidDel="00000000" w:rsidR="00000000" w:rsidRPr="00000000">
        <w:rPr>
          <w:rtl w:val="0"/>
        </w:rPr>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615" w:hRule="atLeast"/>
          <w:tblHeader w:val="0"/>
        </w:trPr>
        <w:tc>
          <w:tcPr>
            <w:tcMar>
              <w:top w:w="20.0" w:type="dxa"/>
              <w:left w:w="20.0" w:type="dxa"/>
              <w:bottom w:w="20.0" w:type="dxa"/>
              <w:right w:w="20.0" w:type="dxa"/>
            </w:tcMar>
            <w:vAlign w:val="top"/>
          </w:tcPr>
          <w:p w:rsidR="00000000" w:rsidDel="00000000" w:rsidP="00000000" w:rsidRDefault="00000000" w:rsidRPr="00000000" w14:paraId="00000099">
            <w:pPr>
              <w:spacing w:line="240" w:lineRule="auto"/>
              <w:ind w:left="-20" w:firstLine="0"/>
              <w:rPr/>
            </w:pPr>
            <w:r w:rsidDel="00000000" w:rsidR="00000000" w:rsidRPr="00000000">
              <w:rPr>
                <w:rtl w:val="0"/>
              </w:rPr>
              <w:t xml:space="preserve">Decoration elements (Finnish)</w:t>
            </w:r>
          </w:p>
        </w:tc>
        <w:tc>
          <w:tcPr>
            <w:tcMar>
              <w:top w:w="20.0" w:type="dxa"/>
              <w:left w:w="20.0" w:type="dxa"/>
              <w:bottom w:w="20.0" w:type="dxa"/>
              <w:right w:w="20.0" w:type="dxa"/>
            </w:tcMar>
            <w:vAlign w:val="top"/>
          </w:tcPr>
          <w:p w:rsidR="00000000" w:rsidDel="00000000" w:rsidP="00000000" w:rsidRDefault="00000000" w:rsidRPr="00000000" w14:paraId="0000009A">
            <w:pPr>
              <w:spacing w:line="240" w:lineRule="auto"/>
              <w:ind w:left="-20" w:firstLine="0"/>
              <w:rPr/>
            </w:pPr>
            <w:r w:rsidDel="00000000" w:rsidR="00000000" w:rsidRPr="00000000">
              <w:rPr>
                <w:rtl w:val="0"/>
              </w:rPr>
              <w:t xml:space="preserve">Decoration elements, currently in Finnish.</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9B">
            <w:pPr>
              <w:spacing w:line="240" w:lineRule="auto"/>
              <w:ind w:left="-20" w:firstLine="0"/>
              <w:rPr/>
            </w:pPr>
            <w:r w:rsidDel="00000000" w:rsidR="00000000" w:rsidRPr="00000000">
              <w:rPr>
                <w:rtl w:val="0"/>
              </w:rPr>
              <w:t xml:space="preserve">Wall thickness 1 (mm)</w:t>
            </w:r>
          </w:p>
        </w:tc>
        <w:tc>
          <w:tcPr>
            <w:tcMar>
              <w:top w:w="20.0" w:type="dxa"/>
              <w:left w:w="20.0" w:type="dxa"/>
              <w:bottom w:w="20.0" w:type="dxa"/>
              <w:right w:w="20.0" w:type="dxa"/>
            </w:tcMar>
            <w:vAlign w:val="top"/>
          </w:tcPr>
          <w:p w:rsidR="00000000" w:rsidDel="00000000" w:rsidP="00000000" w:rsidRDefault="00000000" w:rsidRPr="00000000" w14:paraId="0000009C">
            <w:pPr>
              <w:spacing w:line="240" w:lineRule="auto"/>
              <w:ind w:left="-20" w:firstLine="0"/>
              <w:rPr/>
            </w:pPr>
            <w:r w:rsidDel="00000000" w:rsidR="00000000" w:rsidRPr="00000000">
              <w:rPr>
                <w:rtl w:val="0"/>
              </w:rPr>
              <w:t xml:space="preserve">Wall thickness measurement 1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9D">
            <w:pPr>
              <w:spacing w:line="240" w:lineRule="auto"/>
              <w:ind w:left="-20" w:firstLine="0"/>
              <w:rPr/>
            </w:pPr>
            <w:r w:rsidDel="00000000" w:rsidR="00000000" w:rsidRPr="00000000">
              <w:rPr>
                <w:rtl w:val="0"/>
              </w:rPr>
              <w:t xml:space="preserve">Wall thickness 2 (mm)</w:t>
            </w:r>
          </w:p>
        </w:tc>
        <w:tc>
          <w:tcPr>
            <w:tcMar>
              <w:top w:w="20.0" w:type="dxa"/>
              <w:left w:w="20.0" w:type="dxa"/>
              <w:bottom w:w="20.0" w:type="dxa"/>
              <w:right w:w="20.0" w:type="dxa"/>
            </w:tcMar>
            <w:vAlign w:val="top"/>
          </w:tcPr>
          <w:p w:rsidR="00000000" w:rsidDel="00000000" w:rsidP="00000000" w:rsidRDefault="00000000" w:rsidRPr="00000000" w14:paraId="0000009E">
            <w:pPr>
              <w:spacing w:line="240" w:lineRule="auto"/>
              <w:ind w:left="-20" w:firstLine="0"/>
              <w:rPr/>
            </w:pPr>
            <w:r w:rsidDel="00000000" w:rsidR="00000000" w:rsidRPr="00000000">
              <w:rPr>
                <w:rtl w:val="0"/>
              </w:rPr>
              <w:t xml:space="preserve">Wall thickness measurement 2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9F">
            <w:pPr>
              <w:spacing w:line="240" w:lineRule="auto"/>
              <w:ind w:left="-20" w:firstLine="0"/>
              <w:rPr/>
            </w:pPr>
            <w:r w:rsidDel="00000000" w:rsidR="00000000" w:rsidRPr="00000000">
              <w:rPr>
                <w:rtl w:val="0"/>
              </w:rPr>
              <w:t xml:space="preserve">Rim thickness 1 (mm)</w:t>
            </w:r>
          </w:p>
        </w:tc>
        <w:tc>
          <w:tcPr>
            <w:tcMar>
              <w:top w:w="20.0" w:type="dxa"/>
              <w:left w:w="20.0" w:type="dxa"/>
              <w:bottom w:w="20.0" w:type="dxa"/>
              <w:right w:w="20.0" w:type="dxa"/>
            </w:tcMar>
            <w:vAlign w:val="top"/>
          </w:tcPr>
          <w:p w:rsidR="00000000" w:rsidDel="00000000" w:rsidP="00000000" w:rsidRDefault="00000000" w:rsidRPr="00000000" w14:paraId="000000A0">
            <w:pPr>
              <w:spacing w:line="240" w:lineRule="auto"/>
              <w:ind w:left="-20" w:firstLine="0"/>
              <w:rPr/>
            </w:pPr>
            <w:r w:rsidDel="00000000" w:rsidR="00000000" w:rsidRPr="00000000">
              <w:rPr>
                <w:rtl w:val="0"/>
              </w:rPr>
              <w:t xml:space="preserve">Rim thickness measurement 1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1">
            <w:pPr>
              <w:spacing w:line="240" w:lineRule="auto"/>
              <w:ind w:left="-20" w:firstLine="0"/>
              <w:rPr/>
            </w:pPr>
            <w:r w:rsidDel="00000000" w:rsidR="00000000" w:rsidRPr="00000000">
              <w:rPr>
                <w:rtl w:val="0"/>
              </w:rPr>
              <w:t xml:space="preserve">Rim thickness 2 (mm)</w:t>
            </w:r>
          </w:p>
        </w:tc>
        <w:tc>
          <w:tcPr>
            <w:tcMar>
              <w:top w:w="20.0" w:type="dxa"/>
              <w:left w:w="20.0" w:type="dxa"/>
              <w:bottom w:w="20.0" w:type="dxa"/>
              <w:right w:w="20.0" w:type="dxa"/>
            </w:tcMar>
            <w:vAlign w:val="top"/>
          </w:tcPr>
          <w:p w:rsidR="00000000" w:rsidDel="00000000" w:rsidP="00000000" w:rsidRDefault="00000000" w:rsidRPr="00000000" w14:paraId="000000A2">
            <w:pPr>
              <w:spacing w:line="240" w:lineRule="auto"/>
              <w:ind w:left="-20" w:firstLine="0"/>
              <w:rPr/>
            </w:pPr>
            <w:r w:rsidDel="00000000" w:rsidR="00000000" w:rsidRPr="00000000">
              <w:rPr>
                <w:rtl w:val="0"/>
              </w:rPr>
              <w:t xml:space="preserve">Rim thickness measurement 2 in millimeters.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3">
            <w:pPr>
              <w:spacing w:line="240" w:lineRule="auto"/>
              <w:ind w:left="-20" w:firstLine="0"/>
              <w:rPr/>
            </w:pPr>
            <w:r w:rsidDel="00000000" w:rsidR="00000000" w:rsidRPr="00000000">
              <w:rPr>
                <w:rtl w:val="0"/>
              </w:rPr>
              <w:t xml:space="preserve">Crust</w:t>
            </w:r>
          </w:p>
        </w:tc>
        <w:tc>
          <w:tcPr>
            <w:tcMar>
              <w:top w:w="20.0" w:type="dxa"/>
              <w:left w:w="20.0" w:type="dxa"/>
              <w:bottom w:w="20.0" w:type="dxa"/>
              <w:right w:w="20.0" w:type="dxa"/>
            </w:tcMar>
            <w:vAlign w:val="top"/>
          </w:tcPr>
          <w:p w:rsidR="00000000" w:rsidDel="00000000" w:rsidP="00000000" w:rsidRDefault="00000000" w:rsidRPr="00000000" w14:paraId="000000A4">
            <w:pPr>
              <w:spacing w:line="240" w:lineRule="auto"/>
              <w:ind w:left="-20" w:firstLine="0"/>
              <w:rPr/>
            </w:pPr>
            <w:r w:rsidDel="00000000" w:rsidR="00000000" w:rsidRPr="00000000">
              <w:rPr>
                <w:rtl w:val="0"/>
              </w:rPr>
              <w:t xml:space="preserve">Presence of food crusts on the pottery.</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5">
            <w:pPr>
              <w:spacing w:line="240" w:lineRule="auto"/>
              <w:ind w:left="-20" w:firstLine="0"/>
              <w:rPr/>
            </w:pPr>
            <w:r w:rsidDel="00000000" w:rsidR="00000000" w:rsidRPr="00000000">
              <w:rPr>
                <w:rtl w:val="0"/>
              </w:rPr>
              <w:t xml:space="preserve">Stone art (Finnish)</w:t>
            </w:r>
          </w:p>
        </w:tc>
        <w:tc>
          <w:tcPr>
            <w:tcMar>
              <w:top w:w="20.0" w:type="dxa"/>
              <w:left w:w="20.0" w:type="dxa"/>
              <w:bottom w:w="20.0" w:type="dxa"/>
              <w:right w:w="20.0" w:type="dxa"/>
            </w:tcMar>
            <w:vAlign w:val="top"/>
          </w:tcPr>
          <w:p w:rsidR="00000000" w:rsidDel="00000000" w:rsidP="00000000" w:rsidRDefault="00000000" w:rsidRPr="00000000" w14:paraId="000000A6">
            <w:pPr>
              <w:spacing w:line="240" w:lineRule="auto"/>
              <w:ind w:left="-20" w:firstLine="0"/>
              <w:rPr/>
            </w:pPr>
            <w:r w:rsidDel="00000000" w:rsidR="00000000" w:rsidRPr="00000000">
              <w:rPr>
                <w:rtl w:val="0"/>
              </w:rPr>
              <w:t xml:space="preserve">Stone artefact description, currently in Finnish.</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7">
            <w:pPr>
              <w:spacing w:line="240" w:lineRule="auto"/>
              <w:ind w:left="-20" w:firstLine="0"/>
              <w:rPr/>
            </w:pPr>
            <w:r w:rsidDel="00000000" w:rsidR="00000000" w:rsidRPr="00000000">
              <w:rPr>
                <w:rtl w:val="0"/>
              </w:rPr>
              <w:t xml:space="preserve">PhotoID</w:t>
            </w:r>
          </w:p>
        </w:tc>
        <w:tc>
          <w:tcPr>
            <w:tcMar>
              <w:top w:w="20.0" w:type="dxa"/>
              <w:left w:w="20.0" w:type="dxa"/>
              <w:bottom w:w="20.0" w:type="dxa"/>
              <w:right w:w="20.0" w:type="dxa"/>
            </w:tcMar>
            <w:vAlign w:val="top"/>
          </w:tcPr>
          <w:p w:rsidR="00000000" w:rsidDel="00000000" w:rsidP="00000000" w:rsidRDefault="00000000" w:rsidRPr="00000000" w14:paraId="000000A8">
            <w:pPr>
              <w:spacing w:line="240" w:lineRule="auto"/>
              <w:ind w:left="-20" w:firstLine="0"/>
              <w:rPr/>
            </w:pPr>
            <w:r w:rsidDel="00000000" w:rsidR="00000000" w:rsidRPr="00000000">
              <w:rPr>
                <w:rtl w:val="0"/>
              </w:rPr>
              <w:t xml:space="preserve">Identification number of the photograph (e.g., “KM 12345_5”)</w:t>
            </w:r>
          </w:p>
        </w:tc>
      </w:tr>
    </w:tbl>
    <w:p w:rsidR="00000000" w:rsidDel="00000000" w:rsidP="00000000" w:rsidRDefault="00000000" w:rsidRPr="00000000" w14:paraId="000000A9">
      <w:pPr>
        <w:spacing w:after="240" w:before="240" w:line="240" w:lineRule="auto"/>
        <w:rPr/>
      </w:pPr>
      <w:r w:rsidDel="00000000" w:rsidR="00000000" w:rsidRPr="00000000">
        <w:rPr>
          <w:rtl w:val="0"/>
        </w:rPr>
      </w:r>
    </w:p>
    <w:tbl>
      <w:tblPr>
        <w:tblStyle w:val="Table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A">
            <w:pPr>
              <w:spacing w:line="240" w:lineRule="auto"/>
              <w:ind w:left="-20" w:firstLine="0"/>
              <w:rPr/>
            </w:pPr>
            <w:r w:rsidDel="00000000" w:rsidR="00000000" w:rsidRPr="00000000">
              <w:rPr>
                <w:rtl w:val="0"/>
              </w:rPr>
              <w:t xml:space="preserve">Decoration</w:t>
            </w:r>
          </w:p>
        </w:tc>
        <w:tc>
          <w:tcPr>
            <w:tcMar>
              <w:top w:w="20.0" w:type="dxa"/>
              <w:left w:w="20.0" w:type="dxa"/>
              <w:bottom w:w="20.0" w:type="dxa"/>
              <w:right w:w="20.0" w:type="dxa"/>
            </w:tcMar>
            <w:vAlign w:val="top"/>
          </w:tcPr>
          <w:p w:rsidR="00000000" w:rsidDel="00000000" w:rsidP="00000000" w:rsidRDefault="00000000" w:rsidRPr="00000000" w14:paraId="000000AB">
            <w:pPr>
              <w:spacing w:line="240" w:lineRule="auto"/>
              <w:ind w:left="-20" w:firstLine="0"/>
              <w:rPr/>
            </w:pPr>
            <w:r w:rsidDel="00000000" w:rsidR="00000000" w:rsidRPr="00000000">
              <w:rPr>
                <w:rtl w:val="0"/>
              </w:rPr>
              <w:t xml:space="preserve">Presence of decoration on pottery</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C">
            <w:pPr>
              <w:spacing w:line="240" w:lineRule="auto"/>
              <w:ind w:left="-20" w:firstLine="0"/>
              <w:rPr/>
            </w:pPr>
            <w:r w:rsidDel="00000000" w:rsidR="00000000" w:rsidRPr="00000000">
              <w:rPr>
                <w:rtl w:val="0"/>
              </w:rPr>
            </w:r>
          </w:p>
        </w:tc>
        <w:tc>
          <w:tcPr>
            <w:tcMar>
              <w:top w:w="20.0" w:type="dxa"/>
              <w:left w:w="20.0" w:type="dxa"/>
              <w:bottom w:w="20.0" w:type="dxa"/>
              <w:right w:w="20.0" w:type="dxa"/>
            </w:tcMar>
            <w:vAlign w:val="top"/>
          </w:tcPr>
          <w:p w:rsidR="00000000" w:rsidDel="00000000" w:rsidP="00000000" w:rsidRDefault="00000000" w:rsidRPr="00000000" w14:paraId="000000AD">
            <w:pPr>
              <w:spacing w:line="240" w:lineRule="auto"/>
              <w:ind w:left="-20" w:firstLine="0"/>
              <w:rPr/>
            </w:pPr>
            <w:r w:rsidDel="00000000" w:rsidR="00000000" w:rsidRPr="00000000">
              <w:rPr>
                <w:rtl w:val="0"/>
              </w:rPr>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AE">
            <w:pPr>
              <w:spacing w:line="240" w:lineRule="auto"/>
              <w:ind w:left="-20" w:firstLine="0"/>
              <w:rPr/>
            </w:pPr>
            <w:r w:rsidDel="00000000" w:rsidR="00000000" w:rsidRPr="00000000">
              <w:rPr>
                <w:rtl w:val="0"/>
              </w:rPr>
              <w:t xml:space="preserve">Wave motif</w:t>
            </w:r>
          </w:p>
        </w:tc>
        <w:tc>
          <w:tcPr>
            <w:tcMar>
              <w:top w:w="20.0" w:type="dxa"/>
              <w:left w:w="20.0" w:type="dxa"/>
              <w:bottom w:w="20.0" w:type="dxa"/>
              <w:right w:w="20.0" w:type="dxa"/>
            </w:tcMar>
            <w:vAlign w:val="top"/>
          </w:tcPr>
          <w:p w:rsidR="00000000" w:rsidDel="00000000" w:rsidP="00000000" w:rsidRDefault="00000000" w:rsidRPr="00000000" w14:paraId="000000AF">
            <w:pPr>
              <w:spacing w:line="240" w:lineRule="auto"/>
              <w:ind w:left="-20" w:firstLine="0"/>
              <w:rPr/>
            </w:pPr>
            <w:r w:rsidDel="00000000" w:rsidR="00000000" w:rsidRPr="00000000">
              <w:rPr>
                <w:rtl w:val="0"/>
              </w:rPr>
              <w:t xml:space="preserve">Presence of wave motif decoration.</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B0">
            <w:pPr>
              <w:spacing w:line="240" w:lineRule="auto"/>
              <w:ind w:left="-20" w:firstLine="0"/>
              <w:rPr/>
            </w:pPr>
            <w:r w:rsidDel="00000000" w:rsidR="00000000" w:rsidRPr="00000000">
              <w:rPr>
                <w:rtl w:val="0"/>
              </w:rPr>
              <w:t xml:space="preserve">Grid motif</w:t>
            </w:r>
          </w:p>
        </w:tc>
        <w:tc>
          <w:tcPr>
            <w:tcMar>
              <w:top w:w="20.0" w:type="dxa"/>
              <w:left w:w="20.0" w:type="dxa"/>
              <w:bottom w:w="20.0" w:type="dxa"/>
              <w:right w:w="20.0" w:type="dxa"/>
            </w:tcMar>
            <w:vAlign w:val="top"/>
          </w:tcPr>
          <w:p w:rsidR="00000000" w:rsidDel="00000000" w:rsidP="00000000" w:rsidRDefault="00000000" w:rsidRPr="00000000" w14:paraId="000000B1">
            <w:pPr>
              <w:spacing w:line="240" w:lineRule="auto"/>
              <w:ind w:left="-20" w:firstLine="0"/>
              <w:rPr/>
            </w:pPr>
            <w:r w:rsidDel="00000000" w:rsidR="00000000" w:rsidRPr="00000000">
              <w:rPr>
                <w:rtl w:val="0"/>
              </w:rPr>
              <w:t xml:space="preserve">Presence of grid motif decoration.</w:t>
            </w:r>
          </w:p>
        </w:tc>
      </w:tr>
      <w:tr>
        <w:trPr>
          <w:cantSplit w:val="0"/>
          <w:tblHeader w:val="0"/>
        </w:trPr>
        <w:tc>
          <w:tcPr>
            <w:tcMar>
              <w:top w:w="20.0" w:type="dxa"/>
              <w:left w:w="20.0" w:type="dxa"/>
              <w:bottom w:w="20.0" w:type="dxa"/>
              <w:right w:w="20.0" w:type="dxa"/>
            </w:tcMar>
            <w:vAlign w:val="top"/>
          </w:tcPr>
          <w:p w:rsidR="00000000" w:rsidDel="00000000" w:rsidP="00000000" w:rsidRDefault="00000000" w:rsidRPr="00000000" w14:paraId="000000B2">
            <w:pPr>
              <w:spacing w:line="240" w:lineRule="auto"/>
              <w:ind w:left="-20" w:firstLine="0"/>
              <w:rPr/>
            </w:pPr>
            <w:r w:rsidDel="00000000" w:rsidR="00000000" w:rsidRPr="00000000">
              <w:rPr>
                <w:rtl w:val="0"/>
              </w:rPr>
              <w:t xml:space="preserve">Cord impression</w:t>
            </w:r>
          </w:p>
        </w:tc>
        <w:tc>
          <w:tcPr>
            <w:tcMar>
              <w:top w:w="20.0" w:type="dxa"/>
              <w:left w:w="20.0" w:type="dxa"/>
              <w:bottom w:w="20.0" w:type="dxa"/>
              <w:right w:w="20.0" w:type="dxa"/>
            </w:tcMar>
            <w:vAlign w:val="top"/>
          </w:tcPr>
          <w:p w:rsidR="00000000" w:rsidDel="00000000" w:rsidP="00000000" w:rsidRDefault="00000000" w:rsidRPr="00000000" w14:paraId="000000B3">
            <w:pPr>
              <w:spacing w:line="240" w:lineRule="auto"/>
              <w:ind w:left="-20" w:firstLine="0"/>
              <w:rPr/>
            </w:pPr>
            <w:r w:rsidDel="00000000" w:rsidR="00000000" w:rsidRPr="00000000">
              <w:rPr>
                <w:rtl w:val="0"/>
              </w:rPr>
              <w:t xml:space="preserve">Presence of cord impression decoration.</w:t>
            </w:r>
          </w:p>
        </w:tc>
      </w:tr>
    </w:tbl>
    <w:p w:rsidR="00000000" w:rsidDel="00000000" w:rsidP="00000000" w:rsidRDefault="00000000" w:rsidRPr="00000000" w14:paraId="000000B4">
      <w:pPr>
        <w:spacing w:after="240" w:before="240" w:line="240" w:lineRule="auto"/>
        <w:rPr/>
      </w:pPr>
      <w:r w:rsidDel="00000000" w:rsidR="00000000" w:rsidRPr="00000000">
        <w:rPr>
          <w:rtl w:val="0"/>
        </w:rPr>
      </w:r>
    </w:p>
    <w:p w:rsidR="00000000" w:rsidDel="00000000" w:rsidP="00000000" w:rsidRDefault="00000000" w:rsidRPr="00000000" w14:paraId="000000B5">
      <w:pPr>
        <w:pStyle w:val="Heading4"/>
        <w:shd w:fill="ffffff" w:val="clear"/>
        <w:spacing w:after="200" w:line="276" w:lineRule="auto"/>
        <w:rPr/>
      </w:pPr>
      <w:bookmarkStart w:colFirst="0" w:colLast="0" w:name="_tdgvi9gg9gkc" w:id="3"/>
      <w:bookmarkEnd w:id="3"/>
      <w:r w:rsidDel="00000000" w:rsidR="00000000" w:rsidRPr="00000000">
        <w:rPr>
          <w:rtl w:val="0"/>
        </w:rPr>
      </w:r>
    </w:p>
    <w:p w:rsidR="00000000" w:rsidDel="00000000" w:rsidP="00000000" w:rsidRDefault="00000000" w:rsidRPr="00000000" w14:paraId="000000B6">
      <w:pPr>
        <w:pStyle w:val="Heading4"/>
        <w:shd w:fill="ffffff" w:val="clear"/>
        <w:spacing w:after="200" w:line="276" w:lineRule="auto"/>
        <w:rPr/>
      </w:pPr>
      <w:bookmarkStart w:colFirst="0" w:colLast="0" w:name="_26in1rg" w:id="4"/>
      <w:bookmarkEnd w:id="4"/>
      <w:r w:rsidDel="00000000" w:rsidR="00000000" w:rsidRPr="00000000">
        <w:rPr>
          <w:rtl w:val="0"/>
        </w:rPr>
        <w:t xml:space="preserve">Site context information</w:t>
      </w:r>
    </w:p>
    <w:p w:rsidR="00000000" w:rsidDel="00000000" w:rsidP="00000000" w:rsidRDefault="00000000" w:rsidRPr="00000000" w14:paraId="000000B7">
      <w:pPr>
        <w:shd w:fill="ffffff" w:val="clear"/>
        <w:spacing w:after="200" w:line="276" w:lineRule="auto"/>
        <w:rPr/>
      </w:pPr>
      <w:r w:rsidDel="00000000" w:rsidR="00000000" w:rsidRPr="00000000">
        <w:rPr>
          <w:b w:val="1"/>
          <w:i w:val="1"/>
          <w:rtl w:val="0"/>
        </w:rPr>
        <w:t xml:space="preserve">Settlement, cremation cemetery, inhumation cemetery, cairn, stray find, hoard, other context. </w:t>
      </w:r>
      <w:r w:rsidDel="00000000" w:rsidR="00000000" w:rsidRPr="00000000">
        <w:rPr>
          <w:color w:val="2b2b2b"/>
          <w:rtl w:val="0"/>
        </w:rPr>
        <w:t xml:space="preserve">For Iron Age artefacts, the main type of find context is also recorded: inhumation cemetery, cremation cemetery, cairn, settlement site, hoard, and stray find. This attribute gives a contextual information of the find circumstances, which is crucial for understanding many of the distributions of the Iron Age artefacts.</w:t>
      </w: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360"/>
        <w:tblGridChange w:id="0">
          <w:tblGrid>
            <w:gridCol w:w="2655"/>
            <w:gridCol w:w="6360"/>
          </w:tblGrid>
        </w:tblGridChange>
      </w:tblGrid>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B9">
            <w:pPr>
              <w:spacing w:line="240" w:lineRule="auto"/>
              <w:ind w:left="-20" w:firstLine="0"/>
              <w:rPr/>
            </w:pPr>
            <w:r w:rsidDel="00000000" w:rsidR="00000000" w:rsidRPr="00000000">
              <w:rPr>
                <w:rtl w:val="0"/>
              </w:rPr>
              <w:t xml:space="preserve">Settlement site</w:t>
            </w:r>
          </w:p>
        </w:tc>
        <w:tc>
          <w:tcPr>
            <w:tcMar>
              <w:top w:w="20.0" w:type="dxa"/>
              <w:left w:w="20.0" w:type="dxa"/>
              <w:bottom w:w="20.0" w:type="dxa"/>
              <w:right w:w="20.0" w:type="dxa"/>
            </w:tcMar>
            <w:vAlign w:val="top"/>
          </w:tcPr>
          <w:p w:rsidR="00000000" w:rsidDel="00000000" w:rsidP="00000000" w:rsidRDefault="00000000" w:rsidRPr="00000000" w14:paraId="000000BA">
            <w:pPr>
              <w:spacing w:line="240" w:lineRule="auto"/>
              <w:ind w:left="-20" w:firstLine="0"/>
              <w:rPr/>
            </w:pPr>
            <w:r w:rsidDel="00000000" w:rsidR="00000000" w:rsidRPr="00000000">
              <w:rPr>
                <w:rtl w:val="0"/>
              </w:rPr>
              <w:t xml:space="preserve">Artefacts found at a settlement site.</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BB">
            <w:pPr>
              <w:spacing w:line="240" w:lineRule="auto"/>
              <w:ind w:left="-20" w:firstLine="0"/>
              <w:rPr/>
            </w:pPr>
            <w:r w:rsidDel="00000000" w:rsidR="00000000" w:rsidRPr="00000000">
              <w:rPr>
                <w:rtl w:val="0"/>
              </w:rPr>
              <w:t xml:space="preserve">Cremation cemetery</w:t>
            </w:r>
          </w:p>
        </w:tc>
        <w:tc>
          <w:tcPr>
            <w:tcMar>
              <w:top w:w="20.0" w:type="dxa"/>
              <w:left w:w="20.0" w:type="dxa"/>
              <w:bottom w:w="20.0" w:type="dxa"/>
              <w:right w:w="20.0" w:type="dxa"/>
            </w:tcMar>
            <w:vAlign w:val="top"/>
          </w:tcPr>
          <w:p w:rsidR="00000000" w:rsidDel="00000000" w:rsidP="00000000" w:rsidRDefault="00000000" w:rsidRPr="00000000" w14:paraId="000000BC">
            <w:pPr>
              <w:spacing w:line="240" w:lineRule="auto"/>
              <w:ind w:left="-20" w:firstLine="0"/>
              <w:rPr/>
            </w:pPr>
            <w:r w:rsidDel="00000000" w:rsidR="00000000" w:rsidRPr="00000000">
              <w:rPr>
                <w:rtl w:val="0"/>
              </w:rPr>
              <w:t xml:space="preserve">Artefacts found at a cremation cemetery.</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BD">
            <w:pPr>
              <w:spacing w:line="240" w:lineRule="auto"/>
              <w:ind w:left="-20" w:firstLine="0"/>
              <w:rPr/>
            </w:pPr>
            <w:r w:rsidDel="00000000" w:rsidR="00000000" w:rsidRPr="00000000">
              <w:rPr>
                <w:rtl w:val="0"/>
              </w:rPr>
              <w:t xml:space="preserve">Inhumation cemetery</w:t>
            </w:r>
          </w:p>
        </w:tc>
        <w:tc>
          <w:tcPr>
            <w:tcMar>
              <w:top w:w="20.0" w:type="dxa"/>
              <w:left w:w="20.0" w:type="dxa"/>
              <w:bottom w:w="20.0" w:type="dxa"/>
              <w:right w:w="20.0" w:type="dxa"/>
            </w:tcMar>
            <w:vAlign w:val="top"/>
          </w:tcPr>
          <w:p w:rsidR="00000000" w:rsidDel="00000000" w:rsidP="00000000" w:rsidRDefault="00000000" w:rsidRPr="00000000" w14:paraId="000000BE">
            <w:pPr>
              <w:spacing w:line="240" w:lineRule="auto"/>
              <w:ind w:left="-20" w:firstLine="0"/>
              <w:rPr/>
            </w:pPr>
            <w:r w:rsidDel="00000000" w:rsidR="00000000" w:rsidRPr="00000000">
              <w:rPr>
                <w:rtl w:val="0"/>
              </w:rPr>
              <w:t xml:space="preserve">Artefacts found at an inhumation cemetery.</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BF">
            <w:pPr>
              <w:spacing w:line="240" w:lineRule="auto"/>
              <w:ind w:left="-20" w:firstLine="0"/>
              <w:rPr/>
            </w:pPr>
            <w:r w:rsidDel="00000000" w:rsidR="00000000" w:rsidRPr="00000000">
              <w:rPr>
                <w:rtl w:val="0"/>
              </w:rPr>
              <w:t xml:space="preserve">Cairn</w:t>
            </w:r>
          </w:p>
        </w:tc>
        <w:tc>
          <w:tcPr>
            <w:tcMar>
              <w:top w:w="20.0" w:type="dxa"/>
              <w:left w:w="20.0" w:type="dxa"/>
              <w:bottom w:w="20.0" w:type="dxa"/>
              <w:right w:w="20.0" w:type="dxa"/>
            </w:tcMar>
            <w:vAlign w:val="top"/>
          </w:tcPr>
          <w:p w:rsidR="00000000" w:rsidDel="00000000" w:rsidP="00000000" w:rsidRDefault="00000000" w:rsidRPr="00000000" w14:paraId="000000C0">
            <w:pPr>
              <w:spacing w:line="240" w:lineRule="auto"/>
              <w:ind w:left="-20" w:firstLine="0"/>
              <w:rPr/>
            </w:pPr>
            <w:r w:rsidDel="00000000" w:rsidR="00000000" w:rsidRPr="00000000">
              <w:rPr>
                <w:rtl w:val="0"/>
              </w:rPr>
              <w:t xml:space="preserve">Artefacts found at a cairn.</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C1">
            <w:pPr>
              <w:spacing w:line="240" w:lineRule="auto"/>
              <w:ind w:left="-20" w:firstLine="0"/>
              <w:rPr/>
            </w:pPr>
            <w:r w:rsidDel="00000000" w:rsidR="00000000" w:rsidRPr="00000000">
              <w:rPr>
                <w:rtl w:val="0"/>
              </w:rPr>
              <w:t xml:space="preserve">Stray find</w:t>
            </w:r>
          </w:p>
        </w:tc>
        <w:tc>
          <w:tcPr>
            <w:tcMar>
              <w:top w:w="20.0" w:type="dxa"/>
              <w:left w:w="20.0" w:type="dxa"/>
              <w:bottom w:w="20.0" w:type="dxa"/>
              <w:right w:w="20.0" w:type="dxa"/>
            </w:tcMar>
            <w:vAlign w:val="top"/>
          </w:tcPr>
          <w:p w:rsidR="00000000" w:rsidDel="00000000" w:rsidP="00000000" w:rsidRDefault="00000000" w:rsidRPr="00000000" w14:paraId="000000C2">
            <w:pPr>
              <w:spacing w:line="240" w:lineRule="auto"/>
              <w:ind w:left="-20" w:firstLine="0"/>
              <w:rPr/>
            </w:pPr>
            <w:r w:rsidDel="00000000" w:rsidR="00000000" w:rsidRPr="00000000">
              <w:rPr>
                <w:rtl w:val="0"/>
              </w:rPr>
              <w:t xml:space="preserve">Artefacts found as stray finds.</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C3">
            <w:pPr>
              <w:spacing w:line="240" w:lineRule="auto"/>
              <w:ind w:left="-20" w:firstLine="0"/>
              <w:rPr/>
            </w:pPr>
            <w:r w:rsidDel="00000000" w:rsidR="00000000" w:rsidRPr="00000000">
              <w:rPr>
                <w:rtl w:val="0"/>
              </w:rPr>
              <w:t xml:space="preserve">Hoard</w:t>
            </w:r>
          </w:p>
        </w:tc>
        <w:tc>
          <w:tcPr>
            <w:tcMar>
              <w:top w:w="20.0" w:type="dxa"/>
              <w:left w:w="20.0" w:type="dxa"/>
              <w:bottom w:w="20.0" w:type="dxa"/>
              <w:right w:w="20.0" w:type="dxa"/>
            </w:tcMar>
            <w:vAlign w:val="top"/>
          </w:tcPr>
          <w:p w:rsidR="00000000" w:rsidDel="00000000" w:rsidP="00000000" w:rsidRDefault="00000000" w:rsidRPr="00000000" w14:paraId="000000C4">
            <w:pPr>
              <w:spacing w:line="240" w:lineRule="auto"/>
              <w:ind w:left="-20" w:firstLine="0"/>
              <w:rPr/>
            </w:pPr>
            <w:r w:rsidDel="00000000" w:rsidR="00000000" w:rsidRPr="00000000">
              <w:rPr>
                <w:rtl w:val="0"/>
              </w:rPr>
              <w:t xml:space="preserve">Artefacts found as part of a hoard.</w:t>
            </w:r>
          </w:p>
        </w:tc>
      </w:tr>
      <w:tr>
        <w:trPr>
          <w:cantSplit w:val="0"/>
          <w:trHeight w:val="315" w:hRule="atLeast"/>
          <w:tblHeader w:val="0"/>
        </w:trPr>
        <w:tc>
          <w:tcPr>
            <w:tcMar>
              <w:top w:w="20.0" w:type="dxa"/>
              <w:left w:w="20.0" w:type="dxa"/>
              <w:bottom w:w="20.0" w:type="dxa"/>
              <w:right w:w="20.0" w:type="dxa"/>
            </w:tcMar>
            <w:vAlign w:val="top"/>
          </w:tcPr>
          <w:p w:rsidR="00000000" w:rsidDel="00000000" w:rsidP="00000000" w:rsidRDefault="00000000" w:rsidRPr="00000000" w14:paraId="000000C5">
            <w:pPr>
              <w:spacing w:line="240" w:lineRule="auto"/>
              <w:ind w:left="-20" w:firstLine="0"/>
              <w:rPr/>
            </w:pPr>
            <w:r w:rsidDel="00000000" w:rsidR="00000000" w:rsidRPr="00000000">
              <w:rPr>
                <w:rtl w:val="0"/>
              </w:rPr>
              <w:t xml:space="preserve">Other context</w:t>
            </w:r>
          </w:p>
        </w:tc>
        <w:tc>
          <w:tcPr>
            <w:tcMar>
              <w:top w:w="20.0" w:type="dxa"/>
              <w:left w:w="20.0" w:type="dxa"/>
              <w:bottom w:w="20.0" w:type="dxa"/>
              <w:right w:w="20.0" w:type="dxa"/>
            </w:tcMar>
            <w:vAlign w:val="top"/>
          </w:tcPr>
          <w:p w:rsidR="00000000" w:rsidDel="00000000" w:rsidP="00000000" w:rsidRDefault="00000000" w:rsidRPr="00000000" w14:paraId="000000C6">
            <w:pPr>
              <w:spacing w:line="240" w:lineRule="auto"/>
              <w:ind w:left="-20" w:firstLine="0"/>
              <w:rPr/>
            </w:pPr>
            <w:r w:rsidDel="00000000" w:rsidR="00000000" w:rsidRPr="00000000">
              <w:rPr>
                <w:rtl w:val="0"/>
              </w:rPr>
              <w:t xml:space="preserve">Other contexts in which artefacts were found.</w:t>
            </w:r>
          </w:p>
        </w:tc>
      </w:tr>
    </w:tbl>
    <w:p w:rsidR="00000000" w:rsidDel="00000000" w:rsidP="00000000" w:rsidRDefault="00000000" w:rsidRPr="00000000" w14:paraId="000000C7">
      <w:pPr>
        <w:spacing w:after="240" w:before="240" w:line="240" w:lineRule="auto"/>
        <w:rPr/>
      </w:pPr>
      <w:r w:rsidDel="00000000" w:rsidR="00000000" w:rsidRPr="00000000">
        <w:rPr>
          <w:rtl w:val="0"/>
        </w:rPr>
      </w:r>
    </w:p>
    <w:p w:rsidR="00000000" w:rsidDel="00000000" w:rsidP="00000000" w:rsidRDefault="00000000" w:rsidRPr="00000000" w14:paraId="000000C8">
      <w:pPr>
        <w:pStyle w:val="Heading4"/>
        <w:shd w:fill="ffffff" w:val="clear"/>
        <w:spacing w:after="200" w:line="276" w:lineRule="auto"/>
        <w:rPr/>
      </w:pPr>
      <w:bookmarkStart w:colFirst="0" w:colLast="0" w:name="_35nkun2" w:id="5"/>
      <w:bookmarkEnd w:id="5"/>
      <w:r w:rsidDel="00000000" w:rsidR="00000000" w:rsidRPr="00000000">
        <w:rPr>
          <w:rtl w:val="0"/>
        </w:rPr>
        <w:t xml:space="preserve">Other information</w:t>
      </w:r>
    </w:p>
    <w:p w:rsidR="00000000" w:rsidDel="00000000" w:rsidP="00000000" w:rsidRDefault="00000000" w:rsidRPr="00000000" w14:paraId="000000C9">
      <w:pPr>
        <w:shd w:fill="ffffff" w:val="clear"/>
        <w:spacing w:after="200" w:line="276" w:lineRule="auto"/>
        <w:rPr>
          <w:color w:val="2b2b2b"/>
        </w:rPr>
      </w:pPr>
      <w:r w:rsidDel="00000000" w:rsidR="00000000" w:rsidRPr="00000000">
        <w:rPr>
          <w:b w:val="1"/>
          <w:i w:val="1"/>
          <w:color w:val="2b2b2b"/>
          <w:rtl w:val="0"/>
        </w:rPr>
        <w:t xml:space="preserve">Object attributes (certainty, integrity, measures, crust etc)</w:t>
      </w:r>
      <w:r w:rsidDel="00000000" w:rsidR="00000000" w:rsidRPr="00000000">
        <w:rPr>
          <w:i w:val="1"/>
          <w:color w:val="2b2b2b"/>
          <w:rtl w:val="0"/>
        </w:rPr>
        <w:t xml:space="preserve">.</w:t>
      </w:r>
      <w:r w:rsidDel="00000000" w:rsidR="00000000" w:rsidRPr="00000000">
        <w:rPr>
          <w:color w:val="2b2b2b"/>
          <w:rtl w:val="0"/>
        </w:rPr>
        <w:t xml:space="preserve"> Object attributes, such as integrity and measures, differ depending on the material. Certainty indicates the dataset compiler's subjective identification of the artefact type, with 1 meaning certain, 2 meaning probable, and 3 meaning possible. The integrity is indicated with a TRUE/FALSE statement in the relevant column. The intact and fragmented artefacts' dimensions are recorded in separate columns (length, width, thickness). For pottery, the main temper and other tempers are explained in two columns, currently in Finnish. If present, the decorative motifs on Iron Age pottery are recorded. However, the documentation of stone tool material is only available in Finnish and is based on a quick and superficial visual inspection, making it very subjective. Therefore, the recorded information on stone tools should only be considered suggestive. For Iron Age pottery, a separate “crust”-column was used to record the presence of food crusts in the surfaces of the pottery. In Stone and Bronze Age pottery this is written (in Finnish, “karsta”) in other notes -column.</w:t>
      </w:r>
    </w:p>
    <w:p w:rsidR="00000000" w:rsidDel="00000000" w:rsidP="00000000" w:rsidRDefault="00000000" w:rsidRPr="00000000" w14:paraId="000000CA">
      <w:pPr>
        <w:shd w:fill="ffffff" w:val="clear"/>
        <w:spacing w:after="200" w:line="276" w:lineRule="auto"/>
        <w:rPr>
          <w:color w:val="2b2b2b"/>
        </w:rPr>
      </w:pPr>
      <w:r w:rsidDel="00000000" w:rsidR="00000000" w:rsidRPr="00000000">
        <w:rPr>
          <w:rtl w:val="0"/>
        </w:rPr>
      </w:r>
    </w:p>
    <w:p w:rsidR="00000000" w:rsidDel="00000000" w:rsidP="00000000" w:rsidRDefault="00000000" w:rsidRPr="00000000" w14:paraId="000000CB">
      <w:pPr>
        <w:shd w:fill="ffffff" w:val="clear"/>
        <w:spacing w:after="200" w:line="276" w:lineRule="auto"/>
        <w:rPr>
          <w:color w:val="2b2b2b"/>
        </w:rPr>
      </w:pPr>
      <w:r w:rsidDel="00000000" w:rsidR="00000000" w:rsidRPr="00000000">
        <w:rPr>
          <w:b w:val="1"/>
          <w:i w:val="1"/>
          <w:color w:val="2b2b2b"/>
          <w:rtl w:val="0"/>
        </w:rPr>
        <w:t xml:space="preserve">Count (only pottery)</w:t>
      </w:r>
      <w:r w:rsidDel="00000000" w:rsidR="00000000" w:rsidRPr="00000000">
        <w:rPr>
          <w:color w:val="2b2b2b"/>
          <w:rtl w:val="0"/>
        </w:rPr>
        <w:t xml:space="preserve">. The number of pottery sherds is recorded in three columns (count 1-10, count 10-100, and count &gt;100 sherds) to indicate their relative amount.</w:t>
      </w:r>
    </w:p>
    <w:p w:rsidR="00000000" w:rsidDel="00000000" w:rsidP="00000000" w:rsidRDefault="00000000" w:rsidRPr="00000000" w14:paraId="000000CC">
      <w:pPr>
        <w:shd w:fill="ffffff" w:val="clear"/>
        <w:spacing w:after="200" w:line="276" w:lineRule="auto"/>
        <w:rPr/>
      </w:pPr>
      <w:r w:rsidDel="00000000" w:rsidR="00000000" w:rsidRPr="00000000">
        <w:rPr>
          <w:b w:val="1"/>
          <w:i w:val="1"/>
          <w:rtl w:val="0"/>
        </w:rPr>
        <w:t xml:space="preserve">Other notes</w:t>
      </w:r>
      <w:r w:rsidDel="00000000" w:rsidR="00000000" w:rsidRPr="00000000">
        <w:rPr>
          <w:i w:val="1"/>
          <w:rtl w:val="0"/>
        </w:rPr>
        <w:t xml:space="preserve">. </w:t>
      </w:r>
      <w:r w:rsidDel="00000000" w:rsidR="00000000" w:rsidRPr="00000000">
        <w:rPr>
          <w:rtl w:val="0"/>
        </w:rPr>
        <w:t xml:space="preserve">This column has some additional information in Finnish. </w:t>
      </w:r>
      <w:r w:rsidDel="00000000" w:rsidR="00000000" w:rsidRPr="00000000">
        <w:rPr>
          <w:rtl w:val="0"/>
        </w:rPr>
        <w:t xml:space="preserve">The texts are impressionistic observations, but we decided to keep them along. No translation in English is available; this column should not </w:t>
      </w:r>
      <w:r w:rsidDel="00000000" w:rsidR="00000000" w:rsidRPr="00000000">
        <w:rPr>
          <w:rtl w:val="0"/>
        </w:rPr>
        <w:t xml:space="preserve">be used</w:t>
      </w:r>
      <w:r w:rsidDel="00000000" w:rsidR="00000000" w:rsidRPr="00000000">
        <w:rPr>
          <w:rtl w:val="0"/>
        </w:rPr>
        <w:t xml:space="preserve"> as definitive information. </w:t>
      </w:r>
      <w:r w:rsidDel="00000000" w:rsidR="00000000" w:rsidRPr="00000000">
        <w:rPr>
          <w:rtl w:val="0"/>
        </w:rPr>
      </w:r>
    </w:p>
    <w:p w:rsidR="00000000" w:rsidDel="00000000" w:rsidP="00000000" w:rsidRDefault="00000000" w:rsidRPr="00000000" w14:paraId="000000CD">
      <w:pPr>
        <w:shd w:fill="ffffff" w:val="clear"/>
        <w:spacing w:after="200" w:line="276" w:lineRule="auto"/>
        <w:rPr/>
      </w:pPr>
      <w:r w:rsidDel="00000000" w:rsidR="00000000" w:rsidRPr="00000000">
        <w:rPr>
          <w:b w:val="1"/>
          <w:i w:val="1"/>
          <w:rtl w:val="0"/>
        </w:rPr>
        <w:t xml:space="preserve">PhotoID</w:t>
      </w:r>
      <w:r w:rsidDel="00000000" w:rsidR="00000000" w:rsidRPr="00000000">
        <w:rPr>
          <w:b w:val="1"/>
          <w:i w:val="1"/>
          <w:rtl w:val="0"/>
        </w:rPr>
        <w:t xml:space="preserve">. </w:t>
      </w:r>
      <w:r w:rsidDel="00000000" w:rsidR="00000000" w:rsidRPr="00000000">
        <w:rPr>
          <w:rtl w:val="0"/>
        </w:rPr>
        <w:t xml:space="preserve">Each artefacthas an individual name (ID) which also operates as the number within with the respective photo(s) is found in the photo folder. The photos are located in Supplement 2 (</w:t>
      </w:r>
      <w:r w:rsidDel="00000000" w:rsidR="00000000" w:rsidRPr="00000000">
        <w:rPr>
          <w:rtl w:val="0"/>
        </w:rPr>
        <w:t xml:space="preserve">https://zenodo.org/records/11256533)</w:t>
      </w:r>
      <w:r w:rsidDel="00000000" w:rsidR="00000000" w:rsidRPr="00000000">
        <w:rPr>
          <w:rtl w:val="0"/>
        </w:rPr>
        <w:t xml:space="preserve">  The ID for each artefact was created with the following pattern (titles of columns of the AADA Database): “Collection” + ”Main number” + ”Subnumber” = “</w:t>
      </w:r>
      <w:r w:rsidDel="00000000" w:rsidR="00000000" w:rsidRPr="00000000">
        <w:rPr>
          <w:rtl w:val="0"/>
        </w:rPr>
        <w:t xml:space="preserve">PhotoID</w:t>
      </w:r>
      <w:r w:rsidDel="00000000" w:rsidR="00000000" w:rsidRPr="00000000">
        <w:rPr>
          <w:rtl w:val="0"/>
        </w:rPr>
        <w:t xml:space="preserve">”, eg. KM + 12345 + 5 = KM 12345_5. Thus the artefact can be found from the Supplement 2. AADA photo folder with the name KM 12345_5.jpg. </w:t>
      </w:r>
    </w:p>
    <w:p w:rsidR="00000000" w:rsidDel="00000000" w:rsidP="00000000" w:rsidRDefault="00000000" w:rsidRPr="00000000" w14:paraId="000000CE">
      <w:pPr>
        <w:shd w:fill="ffffff" w:val="clear"/>
        <w:spacing w:after="200" w:line="276" w:lineRule="auto"/>
        <w:rPr/>
      </w:pPr>
      <w:r w:rsidDel="00000000" w:rsidR="00000000" w:rsidRPr="00000000">
        <w:rPr>
          <w:rtl w:val="0"/>
        </w:rPr>
        <w:t xml:space="preserve">In several cases there are many photographs of the same artefact and then these are indicated with a,b,c etc., e.g., KM 12345_5b.jpg. </w:t>
      </w:r>
      <w:r w:rsidDel="00000000" w:rsidR="00000000" w:rsidRPr="00000000">
        <w:rPr>
          <w:rtl w:val="0"/>
        </w:rPr>
        <w:t xml:space="preserve">Unfortunately some of the extra photos are also named as149, 150a, 150b, 150c, 154, 210 ja 210a and so on </w:t>
      </w:r>
      <w:r w:rsidDel="00000000" w:rsidR="00000000" w:rsidRPr="00000000">
        <w:rPr>
          <w:rtl w:val="0"/>
        </w:rPr>
      </w:r>
    </w:p>
    <w:p w:rsidR="00000000" w:rsidDel="00000000" w:rsidP="00000000" w:rsidRDefault="00000000" w:rsidRPr="00000000" w14:paraId="000000CF">
      <w:pPr>
        <w:shd w:fill="ffffff" w:val="clear"/>
        <w:spacing w:after="200" w:line="276" w:lineRule="auto"/>
        <w:rPr/>
      </w:pPr>
      <w:r w:rsidDel="00000000" w:rsidR="00000000" w:rsidRPr="00000000">
        <w:rPr>
          <w:rtl w:val="0"/>
        </w:rPr>
        <w:t xml:space="preserve">Most of the pottery data do not have photos of them because the material is highly fragmented and unique vessels were not separated.</w:t>
      </w:r>
      <w:r w:rsidDel="00000000" w:rsidR="00000000" w:rsidRPr="00000000">
        <w:rPr>
          <w:rtl w:val="0"/>
        </w:rPr>
      </w:r>
    </w:p>
    <w:p w:rsidR="00000000" w:rsidDel="00000000" w:rsidP="00000000" w:rsidRDefault="00000000" w:rsidRPr="00000000" w14:paraId="000000D0">
      <w:pPr>
        <w:shd w:fill="ffffff" w:val="clear"/>
        <w:spacing w:after="200" w:line="276" w:lineRule="auto"/>
        <w:rPr/>
      </w:pPr>
      <w:r w:rsidDel="00000000" w:rsidR="00000000" w:rsidRPr="00000000">
        <w:rPr>
          <w:rtl w:val="0"/>
        </w:rPr>
        <w:t xml:space="preserve">The artefact photos are arranged according to their collection id:s organised in folders in Supplement 2.To merge the photos to the typological data, users need to download the photos to their computer and run the Python script available in Supplement 2, in the “AADA Photos Hyperlink folder”. The details about the script can be found in the Readme file of the same folder. </w:t>
      </w:r>
      <w:r w:rsidDel="00000000" w:rsidR="00000000" w:rsidRPr="00000000">
        <w:rPr>
          <w:rtl w:val="0"/>
        </w:rPr>
        <w:t xml:space="preserve"> Photo links can also be created to the Photo ID column of Excel tables</w:t>
      </w:r>
      <w:r w:rsidDel="00000000" w:rsidR="00000000" w:rsidRPr="00000000">
        <w:rPr>
          <w:rtl w:val="0"/>
        </w:rPr>
      </w:r>
    </w:p>
    <w:p w:rsidR="00000000" w:rsidDel="00000000" w:rsidP="00000000" w:rsidRDefault="00000000" w:rsidRPr="00000000" w14:paraId="000000D1">
      <w:pPr>
        <w:shd w:fill="ffffff" w:val="clear"/>
        <w:spacing w:after="200" w:line="276" w:lineRule="auto"/>
        <w:rPr/>
      </w:pPr>
      <w:r w:rsidDel="00000000" w:rsidR="00000000" w:rsidRPr="00000000">
        <w:rPr>
          <w:rtl w:val="0"/>
        </w:rPr>
      </w:r>
    </w:p>
    <w:p w:rsidR="00000000" w:rsidDel="00000000" w:rsidP="00000000" w:rsidRDefault="00000000" w:rsidRPr="00000000" w14:paraId="000000D2">
      <w:pPr>
        <w:shd w:fill="ffffff" w:val="clear"/>
        <w:spacing w:after="200" w:line="276" w:lineRule="auto"/>
        <w:rPr/>
      </w:pPr>
      <w:r w:rsidDel="00000000" w:rsidR="00000000" w:rsidRPr="00000000">
        <w:rPr>
          <w:rtl w:val="0"/>
        </w:rPr>
      </w:r>
    </w:p>
    <w:p w:rsidR="00000000" w:rsidDel="00000000" w:rsidP="00000000" w:rsidRDefault="00000000" w:rsidRPr="00000000" w14:paraId="000000D3">
      <w:pPr>
        <w:spacing w:after="240" w:before="240" w:line="240" w:lineRule="auto"/>
        <w:rPr>
          <w:b w:val="1"/>
        </w:rPr>
      </w:pPr>
      <w:r w:rsidDel="00000000" w:rsidR="00000000" w:rsidRPr="00000000">
        <w:rPr>
          <w:rtl w:val="0"/>
        </w:rPr>
      </w:r>
    </w:p>
    <w:p w:rsidR="00000000" w:rsidDel="00000000" w:rsidP="00000000" w:rsidRDefault="00000000" w:rsidRPr="00000000" w14:paraId="000000D4">
      <w:pPr>
        <w:spacing w:line="276" w:lineRule="auto"/>
        <w:rPr>
          <w:b w:val="1"/>
        </w:rPr>
      </w:pPr>
      <w:r w:rsidDel="00000000" w:rsidR="00000000" w:rsidRPr="00000000">
        <w:rPr>
          <w:b w:val="1"/>
          <w:rtl w:val="0"/>
        </w:rPr>
        <w:t xml:space="preserve">Notes</w:t>
      </w:r>
    </w:p>
    <w:p w:rsidR="00000000" w:rsidDel="00000000" w:rsidP="00000000" w:rsidRDefault="00000000" w:rsidRPr="00000000" w14:paraId="000000D5">
      <w:pPr>
        <w:spacing w:line="276" w:lineRule="auto"/>
        <w:rPr/>
      </w:pPr>
      <w:r w:rsidDel="00000000" w:rsidR="00000000" w:rsidRPr="00000000">
        <w:rPr>
          <w:rtl w:val="0"/>
        </w:rPr>
        <w:t xml:space="preserve">Certain aspects still require attention, particularly the completion of the Iron Age artefacts. Approximately 45-50% of the Finnish Iron Age material needs to be added to the dataset (this estimate excludes the metal detector finds made during the past two decades). Additionally, the documentation of Stone Age stone tools is not entirely complete. There are plenty of local museums in Finland, and most of these have a few or a few dozen stone axes and chisels, which were not possible to record during the current project. Within the collections of the National Museum of Finland, recording of </w:t>
      </w:r>
      <w:r w:rsidDel="00000000" w:rsidR="00000000" w:rsidRPr="00000000">
        <w:rPr>
          <w:rtl w:val="0"/>
        </w:rPr>
        <w:t xml:space="preserve">stone</w:t>
      </w:r>
      <w:r w:rsidDel="00000000" w:rsidR="00000000" w:rsidRPr="00000000">
        <w:rPr>
          <w:rtl w:val="0"/>
        </w:rPr>
        <w:t xml:space="preserve"> artefacts acquired in the 1910s and 1920s is unfinished, and the same, to some extent, applies also to the collections of Ålands Museum and Tampere Museum. </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b w:val="1"/>
        </w:rPr>
      </w:pPr>
      <w:r w:rsidDel="00000000" w:rsidR="00000000" w:rsidRPr="00000000">
        <w:rPr>
          <w:b w:val="1"/>
          <w:rtl w:val="0"/>
        </w:rPr>
        <w:t xml:space="preserve">Data collection notes</w:t>
      </w:r>
    </w:p>
    <w:p w:rsidR="00000000" w:rsidDel="00000000" w:rsidP="00000000" w:rsidRDefault="00000000" w:rsidRPr="00000000" w14:paraId="000000D8">
      <w:pPr>
        <w:spacing w:after="240" w:line="276" w:lineRule="auto"/>
        <w:ind w:left="0" w:firstLine="0"/>
        <w:rPr/>
      </w:pPr>
      <w:r w:rsidDel="00000000" w:rsidR="00000000" w:rsidRPr="00000000">
        <w:rPr>
          <w:rtl w:val="0"/>
        </w:rPr>
        <w:t xml:space="preserve">Emphasizes southern Finland due to lockdowns during the coronavirus pandemic in 2020. Collections from museums in northern and eastern Finland were not studied.</w:t>
      </w:r>
    </w:p>
    <w:p w:rsidR="00000000" w:rsidDel="00000000" w:rsidP="00000000" w:rsidRDefault="00000000" w:rsidRPr="00000000" w14:paraId="000000D9">
      <w:pPr>
        <w:spacing w:line="276" w:lineRule="auto"/>
        <w:rPr>
          <w:b w:val="1"/>
        </w:rPr>
      </w:pPr>
      <w:r w:rsidDel="00000000" w:rsidR="00000000" w:rsidRPr="00000000">
        <w:rPr>
          <w:b w:val="1"/>
          <w:rtl w:val="0"/>
        </w:rPr>
        <w:t xml:space="preserve">Data restrictions</w:t>
      </w:r>
    </w:p>
    <w:p w:rsidR="00000000" w:rsidDel="00000000" w:rsidP="00000000" w:rsidRDefault="00000000" w:rsidRPr="00000000" w14:paraId="000000DA">
      <w:pPr>
        <w:spacing w:line="276" w:lineRule="auto"/>
        <w:rPr/>
      </w:pPr>
      <w:r w:rsidDel="00000000" w:rsidR="00000000" w:rsidRPr="00000000">
        <w:rPr>
          <w:rtl w:val="0"/>
        </w:rPr>
        <w:t xml:space="preserve">The AADA dataset publication is available at Zenodo. and the future updates will be at GitHub (https://github.com/AADA-DATA/AADA-DATABase). The AADA data is stored and managed in GitHub (). The Excel workbooks of the AADA dataset are stored as a snapshot in Cern’s Data Centre’s Zenodo-repository including photographs. The dataset and photos are freely and openly available to anyone with the condition of mentioning this publication as a reference when using the data in publications.Dataset and photos are for noncommercial use only.</w:t>
      </w:r>
    </w:p>
    <w:p w:rsidR="00000000" w:rsidDel="00000000" w:rsidP="00000000" w:rsidRDefault="00000000" w:rsidRPr="00000000" w14:paraId="000000DB">
      <w:pPr>
        <w:spacing w:after="240" w:line="276" w:lineRule="auto"/>
        <w:ind w:left="0" w:firstLine="0"/>
        <w:rPr/>
      </w:pPr>
      <w:r w:rsidDel="00000000" w:rsidR="00000000" w:rsidRPr="00000000">
        <w:rPr>
          <w:rtl w:val="0"/>
        </w:rPr>
      </w:r>
    </w:p>
    <w:p w:rsidR="00000000" w:rsidDel="00000000" w:rsidP="00000000" w:rsidRDefault="00000000" w:rsidRPr="00000000" w14:paraId="000000DC">
      <w:pPr>
        <w:spacing w:after="240" w:line="276" w:lineRule="auto"/>
        <w:ind w:left="0" w:firstLine="0"/>
        <w:rPr>
          <w:b w:val="1"/>
          <w:sz w:val="26"/>
          <w:szCs w:val="26"/>
        </w:rPr>
      </w:pPr>
      <w:r w:rsidDel="00000000" w:rsidR="00000000" w:rsidRPr="00000000">
        <w:rPr>
          <w:b w:val="1"/>
          <w:sz w:val="26"/>
          <w:szCs w:val="26"/>
          <w:rtl w:val="0"/>
        </w:rPr>
        <w:t xml:space="preserve">Reference</w:t>
      </w:r>
    </w:p>
    <w:p w:rsidR="00000000" w:rsidDel="00000000" w:rsidP="00000000" w:rsidRDefault="00000000" w:rsidRPr="00000000" w14:paraId="000000DD">
      <w:pPr>
        <w:shd w:fill="ffffff" w:val="clear"/>
        <w:spacing w:after="220" w:line="342.84000000000003" w:lineRule="auto"/>
        <w:rPr/>
      </w:pPr>
      <w:r w:rsidDel="00000000" w:rsidR="00000000" w:rsidRPr="00000000">
        <w:rPr>
          <w:rtl w:val="0"/>
        </w:rPr>
        <w:t xml:space="preserve">Pesonen, P., Moilanen, U., Roose, M., Saipio, J., Tiilikkala, J., Sanwal, U., Immonen, V., Vesakoski, O. &amp; Onkamo, P. 2024. Archaeological Artefact Database of Finland (AADA). Resubmitted manuscript to Nature Scientific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DA-DATA/AAD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