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Testing Log</w:t>
      </w:r>
    </w:p>
    <w:p>
      <w:r>
        <w:t xml:space="preserve">Exam Anxiety Assessment</w:t>
      </w:r>
    </w:p>
    <w:p/>
    <w:p>
      <w:pPr>
        <w:pStyle w:val="Heading2"/>
      </w:pPr>
      <w:r>
        <w:t xml:space="preserve">Approach</w:t>
      </w:r>
    </w:p>
    <w:p>
      <w:r>
        <w:t xml:space="preserve">Testing was done manually throughout development, by submitting the form with different slider combinations and checking the result against the expected scoring band, rather than through automated tests (outside the scope of CS50x). Each test below was run on the live, deployed version.</w:t>
      </w:r>
    </w:p>
    <w:p/>
    <w:p>
      <w:pPr>
        <w:pStyle w:val="Heading2"/>
      </w:pPr>
      <w:r>
        <w:t xml:space="preserve">Scoring Band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b/>
                <w:bCs/>
              </w:rPr>
              <w:t xml:space="preserve">Test</w:t>
            </w:r>
          </w:p>
        </w:tc>
        <w:tc>
          <w:tcPr>
            <w:tcW w:type="pct" w:w="20%"/>
          </w:tcPr>
          <w:p>
            <w:r>
              <w:rPr>
                <w:b/>
                <w:bCs/>
              </w:rPr>
              <w:t xml:space="preserve">Slider Values (q1-q5)</w:t>
            </w:r>
          </w:p>
        </w:tc>
        <w:tc>
          <w:tcPr>
            <w:tcW w:type="pct" w:w="20%"/>
          </w:tcPr>
          <w:p>
            <w:r>
              <w:rPr>
                <w:b/>
                <w:bCs/>
              </w:rPr>
              <w:t xml:space="preserve">Expected Average</w:t>
            </w:r>
          </w:p>
        </w:tc>
        <w:tc>
          <w:tcPr>
            <w:tcW w:type="pct" w:w="20%"/>
          </w:tcPr>
          <w:p>
            <w:r>
              <w:rPr>
                <w:b/>
                <w:bCs/>
              </w:rPr>
              <w:t xml:space="preserve">Expected Band</w:t>
            </w:r>
          </w:p>
        </w:tc>
        <w:tc>
          <w:tcPr>
            <w:tcW w:type="pct" w:w="20%"/>
          </w:tcPr>
          <w:p>
            <w:r>
              <w:rPr>
                <w:b/>
                <w:bCs/>
              </w:rPr>
              <w:t xml:space="preserve">Result</w:t>
            </w:r>
          </w:p>
        </w:tc>
      </w:tr>
      <w:tr>
        <w:tc>
          <w:tcPr>
            <w:tcW w:type="pct" w:w="20%"/>
          </w:tcPr>
          <w:p>
            <w:r>
              <w:rPr>
                <w:b w:val="false"/>
                <w:bCs w:val="false"/>
              </w:rPr>
              <w:t xml:space="preserve">Lowest possible score</w:t>
            </w:r>
          </w:p>
        </w:tc>
        <w:tc>
          <w:tcPr>
            <w:tcW w:type="pct" w:w="20%"/>
          </w:tcPr>
          <w:p>
            <w:r>
              <w:rPr>
                <w:b w:val="false"/>
                <w:bCs w:val="false"/>
              </w:rPr>
              <w:t xml:space="preserve">1, 1, 1, 1, 1</w:t>
            </w:r>
          </w:p>
        </w:tc>
        <w:tc>
          <w:tcPr>
            <w:tcW w:type="pct" w:w="20%"/>
          </w:tcPr>
          <w:p>
            <w:r>
              <w:rPr>
                <w:b w:val="false"/>
                <w:bCs w:val="false"/>
              </w:rPr>
              <w:t xml:space="preserve">1.0</w:t>
            </w:r>
          </w:p>
        </w:tc>
        <w:tc>
          <w:tcPr>
            <w:tcW w:type="pct" w:w="20%"/>
          </w:tcPr>
          <w:p>
            <w:r>
              <w:rPr>
                <w:b w:val="false"/>
                <w:bCs w:val="false"/>
              </w:rPr>
              <w:t xml:space="preserve">Low anxiety</w:t>
            </w:r>
          </w:p>
        </w:tc>
        <w:tc>
          <w:tcPr>
            <w:tcW w:type="pct" w:w="20%"/>
          </w:tcPr>
          <w:p>
            <w:r>
              <w:rPr>
                <w:b w:val="false"/>
                <w:bCs w:val="false"/>
              </w:rPr>
              <w:t xml:space="preserve">Pass</w:t>
            </w:r>
          </w:p>
        </w:tc>
      </w:tr>
      <w:tr>
        <w:tc>
          <w:tcPr>
            <w:tcW w:type="pct" w:w="20%"/>
          </w:tcPr>
          <w:p>
            <w:r>
              <w:rPr>
                <w:b w:val="false"/>
                <w:bCs w:val="false"/>
              </w:rPr>
              <w:t xml:space="preserve">Boundary: top of Low</w:t>
            </w:r>
          </w:p>
        </w:tc>
        <w:tc>
          <w:tcPr>
            <w:tcW w:type="pct" w:w="20%"/>
          </w:tcPr>
          <w:p>
            <w:r>
              <w:rPr>
                <w:b w:val="false"/>
                <w:bCs w:val="false"/>
              </w:rPr>
              <w:t xml:space="preserve">2, 2, 2, 3, 2</w:t>
            </w:r>
          </w:p>
        </w:tc>
        <w:tc>
          <w:tcPr>
            <w:tcW w:type="pct" w:w="20%"/>
          </w:tcPr>
          <w:p>
            <w:r>
              <w:rPr>
                <w:b w:val="false"/>
                <w:bCs w:val="false"/>
              </w:rPr>
              <w:t xml:space="preserve">2.2</w:t>
            </w:r>
          </w:p>
        </w:tc>
        <w:tc>
          <w:tcPr>
            <w:tcW w:type="pct" w:w="20%"/>
          </w:tcPr>
          <w:p>
            <w:r>
              <w:rPr>
                <w:b w:val="false"/>
                <w:bCs w:val="false"/>
              </w:rPr>
              <w:t xml:space="preserve">Low anxiety</w:t>
            </w:r>
          </w:p>
        </w:tc>
        <w:tc>
          <w:tcPr>
            <w:tcW w:type="pct" w:w="20%"/>
          </w:tcPr>
          <w:p>
            <w:r>
              <w:rPr>
                <w:b w:val="false"/>
                <w:bCs w:val="false"/>
              </w:rPr>
              <w:t xml:space="preserve">Pass</w:t>
            </w:r>
          </w:p>
        </w:tc>
      </w:tr>
      <w:tr>
        <w:tc>
          <w:tcPr>
            <w:tcW w:type="pct" w:w="20%"/>
          </w:tcPr>
          <w:p>
            <w:r>
              <w:rPr>
                <w:b w:val="false"/>
                <w:bCs w:val="false"/>
              </w:rPr>
              <w:t xml:space="preserve">Boundary: start of Moderate</w:t>
            </w:r>
          </w:p>
        </w:tc>
        <w:tc>
          <w:tcPr>
            <w:tcW w:type="pct" w:w="20%"/>
          </w:tcPr>
          <w:p>
            <w:r>
              <w:rPr>
                <w:b w:val="false"/>
                <w:bCs w:val="false"/>
              </w:rPr>
              <w:t xml:space="preserve">2, 3, 2, 3, 2</w:t>
            </w:r>
          </w:p>
        </w:tc>
        <w:tc>
          <w:tcPr>
            <w:tcW w:type="pct" w:w="20%"/>
          </w:tcPr>
          <w:p>
            <w:r>
              <w:rPr>
                <w:b w:val="false"/>
                <w:bCs w:val="false"/>
              </w:rPr>
              <w:t xml:space="preserve">2.4</w:t>
            </w:r>
          </w:p>
        </w:tc>
        <w:tc>
          <w:tcPr>
            <w:tcW w:type="pct" w:w="20%"/>
          </w:tcPr>
          <w:p>
            <w:r>
              <w:rPr>
                <w:b w:val="false"/>
                <w:bCs w:val="false"/>
              </w:rPr>
              <w:t xml:space="preserve">Moderate anxiety</w:t>
            </w:r>
          </w:p>
        </w:tc>
        <w:tc>
          <w:tcPr>
            <w:tcW w:type="pct" w:w="20%"/>
          </w:tcPr>
          <w:p>
            <w:r>
              <w:rPr>
                <w:b w:val="false"/>
                <w:bCs w:val="false"/>
              </w:rPr>
              <w:t xml:space="preserve">Pass</w:t>
            </w:r>
          </w:p>
        </w:tc>
      </w:tr>
      <w:tr>
        <w:tc>
          <w:tcPr>
            <w:tcW w:type="pct" w:w="20%"/>
          </w:tcPr>
          <w:p>
            <w:r>
              <w:rPr>
                <w:b w:val="false"/>
                <w:bCs w:val="false"/>
              </w:rPr>
              <w:t xml:space="preserve">Mid-range Moderate</w:t>
            </w:r>
          </w:p>
        </w:tc>
        <w:tc>
          <w:tcPr>
            <w:tcW w:type="pct" w:w="20%"/>
          </w:tcPr>
          <w:p>
            <w:r>
              <w:rPr>
                <w:b w:val="false"/>
                <w:bCs w:val="false"/>
              </w:rPr>
              <w:t xml:space="preserve">3, 3, 4, 3, 3</w:t>
            </w:r>
          </w:p>
        </w:tc>
        <w:tc>
          <w:tcPr>
            <w:tcW w:type="pct" w:w="20%"/>
          </w:tcPr>
          <w:p>
            <w:r>
              <w:rPr>
                <w:b w:val="false"/>
                <w:bCs w:val="false"/>
              </w:rPr>
              <w:t xml:space="preserve">3.2</w:t>
            </w:r>
          </w:p>
        </w:tc>
        <w:tc>
          <w:tcPr>
            <w:tcW w:type="pct" w:w="20%"/>
          </w:tcPr>
          <w:p>
            <w:r>
              <w:rPr>
                <w:b w:val="false"/>
                <w:bCs w:val="false"/>
              </w:rPr>
              <w:t xml:space="preserve">Moderate anxiety</w:t>
            </w:r>
          </w:p>
        </w:tc>
        <w:tc>
          <w:tcPr>
            <w:tcW w:type="pct" w:w="20%"/>
          </w:tcPr>
          <w:p>
            <w:r>
              <w:rPr>
                <w:b w:val="false"/>
                <w:bCs w:val="false"/>
              </w:rPr>
              <w:t xml:space="preserve">Pass</w:t>
            </w:r>
          </w:p>
        </w:tc>
      </w:tr>
      <w:tr>
        <w:tc>
          <w:tcPr>
            <w:tcW w:type="pct" w:w="20%"/>
          </w:tcPr>
          <w:p>
            <w:r>
              <w:rPr>
                <w:b w:val="false"/>
                <w:bCs w:val="false"/>
              </w:rPr>
              <w:t xml:space="preserve">Boundary: start of High</w:t>
            </w:r>
          </w:p>
        </w:tc>
        <w:tc>
          <w:tcPr>
            <w:tcW w:type="pct" w:w="20%"/>
          </w:tcPr>
          <w:p>
            <w:r>
              <w:rPr>
                <w:b w:val="false"/>
                <w:bCs w:val="false"/>
              </w:rPr>
              <w:t xml:space="preserve">4, 4, 4, 4, 3</w:t>
            </w:r>
          </w:p>
        </w:tc>
        <w:tc>
          <w:tcPr>
            <w:tcW w:type="pct" w:w="20%"/>
          </w:tcPr>
          <w:p>
            <w:r>
              <w:rPr>
                <w:b w:val="false"/>
                <w:bCs w:val="false"/>
              </w:rPr>
              <w:t xml:space="preserve">3.8</w:t>
            </w:r>
          </w:p>
        </w:tc>
        <w:tc>
          <w:tcPr>
            <w:tcW w:type="pct" w:w="20%"/>
          </w:tcPr>
          <w:p>
            <w:r>
              <w:rPr>
                <w:b w:val="false"/>
                <w:bCs w:val="false"/>
              </w:rPr>
              <w:t xml:space="preserve">High anxiety</w:t>
            </w:r>
          </w:p>
        </w:tc>
        <w:tc>
          <w:tcPr>
            <w:tcW w:type="pct" w:w="20%"/>
          </w:tcPr>
          <w:p>
            <w:r>
              <w:rPr>
                <w:b w:val="false"/>
                <w:bCs w:val="false"/>
              </w:rPr>
              <w:t xml:space="preserve">Pass</w:t>
            </w:r>
          </w:p>
        </w:tc>
      </w:tr>
      <w:tr>
        <w:tc>
          <w:tcPr>
            <w:tcW w:type="pct" w:w="20%"/>
          </w:tcPr>
          <w:p>
            <w:r>
              <w:rPr>
                <w:b w:val="false"/>
                <w:bCs w:val="false"/>
              </w:rPr>
              <w:t xml:space="preserve">Highest possible score</w:t>
            </w:r>
          </w:p>
        </w:tc>
        <w:tc>
          <w:tcPr>
            <w:tcW w:type="pct" w:w="20%"/>
          </w:tcPr>
          <w:p>
            <w:r>
              <w:rPr>
                <w:b w:val="false"/>
                <w:bCs w:val="false"/>
              </w:rPr>
              <w:t xml:space="preserve">5, 5, 5, 5, 5</w:t>
            </w:r>
          </w:p>
        </w:tc>
        <w:tc>
          <w:tcPr>
            <w:tcW w:type="pct" w:w="20%"/>
          </w:tcPr>
          <w:p>
            <w:r>
              <w:rPr>
                <w:b w:val="false"/>
                <w:bCs w:val="false"/>
              </w:rPr>
              <w:t xml:space="preserve">5.0</w:t>
            </w:r>
          </w:p>
        </w:tc>
        <w:tc>
          <w:tcPr>
            <w:tcW w:type="pct" w:w="20%"/>
          </w:tcPr>
          <w:p>
            <w:r>
              <w:rPr>
                <w:b w:val="false"/>
                <w:bCs w:val="false"/>
              </w:rPr>
              <w:t xml:space="preserve">High anxiety</w:t>
            </w:r>
          </w:p>
        </w:tc>
        <w:tc>
          <w:tcPr>
            <w:tcW w:type="pct" w:w="20%"/>
          </w:tcPr>
          <w:p>
            <w:r>
              <w:rPr>
                <w:b w:val="false"/>
                <w:bCs w:val="false"/>
              </w:rPr>
              <w:t xml:space="preserve">Pass</w:t>
            </w:r>
          </w:p>
        </w:tc>
      </w:tr>
    </w:tbl>
    <w:p/>
    <w:p>
      <w:pPr>
        <w:pStyle w:val="Heading2"/>
      </w:pPr>
      <w:r>
        <w:t xml:space="preserve">Database and Count Tests</w:t>
      </w:r>
    </w:p>
    <w:p>
      <w:r>
        <w:t xml:space="preserve">• Verified each submission creates exactly one new row in the responses table, checked directly with SELECT * FROM responses; in the SQLite command line.</w:t>
      </w:r>
    </w:p>
    <w:p>
      <w:r>
        <w:t xml:space="preserve">• Verified the displayed user count matches SELECT COUNT(*) FROM responses; after multiple submissions.</w:t>
      </w:r>
    </w:p>
    <w:p>
      <w:r>
        <w:t xml:space="preserve">• Confirmed a normal page visit (no submission) does not insert a row, and does not error, by checking the count stays the same after simply refreshing without submitting.</w:t>
      </w:r>
    </w:p>
    <w:p/>
    <w:p>
      <w:pPr>
        <w:pStyle w:val="Heading2"/>
      </w:pPr>
      <w:r>
        <w:t xml:space="preserve">Bugs Found During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Pr>
          <w:p>
            <w:r>
              <w:rPr>
                <w:b/>
                <w:bCs/>
              </w:rPr>
              <w:t xml:space="preserve">Bug</w:t>
            </w:r>
          </w:p>
        </w:tc>
        <w:tc>
          <w:tcPr>
            <w:tcW w:type="pct" w:w="20%"/>
          </w:tcPr>
          <w:p>
            <w:r>
              <w:rPr>
                <w:b/>
                <w:bCs/>
              </w:rPr>
              <w:t xml:space="preserve">How It Was Found</w:t>
            </w:r>
          </w:p>
        </w:tc>
        <w:tc>
          <w:tcPr>
            <w:tcW w:type="pct" w:w="20%"/>
          </w:tcPr>
          <w:p>
            <w:r>
              <w:rPr>
                <w:b/>
                <w:bCs/>
              </w:rPr>
              <w:t xml:space="preserve">Fix</w:t>
            </w:r>
          </w:p>
        </w:tc>
      </w:tr>
      <w:tr>
        <w:tc>
          <w:tcPr>
            <w:tcW w:type="pct" w:w="20%"/>
          </w:tcPr>
          <w:p>
            <w:r>
              <w:rPr>
                <w:b w:val="false"/>
                <w:bCs w:val="false"/>
              </w:rPr>
              <w:t xml:space="preserve">Form submitted as GET instead of POST</w:t>
            </w:r>
          </w:p>
        </w:tc>
        <w:tc>
          <w:tcPr>
            <w:tcW w:type="pct" w:w="20%"/>
          </w:tcPr>
          <w:p>
            <w:r>
              <w:rPr>
                <w:b w:val="false"/>
                <w:bCs w:val="false"/>
              </w:rPr>
              <w:t xml:space="preserve">Checked Flask's terminal request log after clicking Submit; saw GET instead of POST</w:t>
            </w:r>
          </w:p>
        </w:tc>
        <w:tc>
          <w:tcPr>
            <w:tcW w:type="pct" w:w="20%"/>
          </w:tcPr>
          <w:p>
            <w:r>
              <w:rPr>
                <w:b w:val="false"/>
                <w:bCs w:val="false"/>
              </w:rPr>
              <w:t xml:space="preserve">Found a missing opening "&lt;" on the &lt;form&gt; tag, breaking it entirely</w:t>
            </w:r>
          </w:p>
        </w:tc>
      </w:tr>
      <w:tr>
        <w:tc>
          <w:tcPr>
            <w:tcW w:type="pct" w:w="20%"/>
          </w:tcPr>
          <w:p>
            <w:r>
              <w:rPr>
                <w:b w:val="false"/>
                <w:bCs w:val="false"/>
              </w:rPr>
              <w:t xml:space="preserve">405 Method Not Allowed</w:t>
            </w:r>
          </w:p>
        </w:tc>
        <w:tc>
          <w:tcPr>
            <w:tcW w:type="pct" w:w="20%"/>
          </w:tcPr>
          <w:p>
            <w:r>
              <w:rPr>
                <w:b w:val="false"/>
                <w:bCs w:val="false"/>
              </w:rPr>
              <w:t xml:space="preserve">Same terminal log check, after fixing the form tag</w:t>
            </w:r>
          </w:p>
        </w:tc>
        <w:tc>
          <w:tcPr>
            <w:tcW w:type="pct" w:w="20%"/>
          </w:tcPr>
          <w:p>
            <w:r>
              <w:rPr>
                <w:b w:val="false"/>
                <w:bCs w:val="false"/>
              </w:rPr>
              <w:t xml:space="preserve">app.py route was missing methods=["GET", "POST"]</w:t>
            </w:r>
          </w:p>
        </w:tc>
      </w:tr>
      <w:tr>
        <w:tc>
          <w:tcPr>
            <w:tcW w:type="pct" w:w="20%"/>
          </w:tcPr>
          <w:p>
            <w:r>
              <w:rPr>
                <w:b w:val="false"/>
                <w:bCs w:val="false"/>
              </w:rPr>
              <w:t xml:space="preserve">500 error on live deployment</w:t>
            </w:r>
          </w:p>
        </w:tc>
        <w:tc>
          <w:tcPr>
            <w:tcW w:type="pct" w:w="20%"/>
          </w:tcPr>
          <w:p>
            <w:r>
              <w:rPr>
                <w:b w:val="false"/>
                <w:bCs w:val="false"/>
              </w:rPr>
              <w:t xml:space="preserve">Checked PythonAnywhere's error log, found sqlite3.OperationalError</w:t>
            </w:r>
          </w:p>
        </w:tc>
        <w:tc>
          <w:tcPr>
            <w:tcW w:type="pct" w:w="20%"/>
          </w:tcPr>
          <w:p>
            <w:r>
              <w:rPr>
                <w:b w:val="false"/>
                <w:bCs w:val="false"/>
              </w:rPr>
              <w:t xml:space="preserve">Working directory did not match source code directory on the server</w:t>
            </w:r>
          </w:p>
        </w:tc>
      </w:tr>
      <w:tr>
        <w:tc>
          <w:tcPr>
            <w:tcW w:type="pct" w:w="20%"/>
          </w:tcPr>
          <w:p>
            <w:r>
              <w:rPr>
                <w:b w:val="false"/>
                <w:bCs w:val="false"/>
              </w:rPr>
              <w:t xml:space="preserve">Homepage missing heading/disclaimer on live site</w:t>
            </w:r>
          </w:p>
        </w:tc>
        <w:tc>
          <w:tcPr>
            <w:tcW w:type="pct" w:w="20%"/>
          </w:tcPr>
          <w:p>
            <w:r>
              <w:rPr>
                <w:b w:val="false"/>
                <w:bCs w:val="false"/>
              </w:rPr>
              <w:t xml:space="preserve">Visual check after deployment — page loaded but looked incomplete</w:t>
            </w:r>
          </w:p>
        </w:tc>
        <w:tc>
          <w:tcPr>
            <w:tcW w:type="pct" w:w="20%"/>
          </w:tcPr>
          <w:p>
            <w:r>
              <w:rPr>
                <w:b w:val="false"/>
                <w:bCs w:val="false"/>
              </w:rPr>
              <w:t xml:space="preserve">Restored missing HTML directly; later confirmed local copy was already correct</w:t>
            </w:r>
          </w:p>
        </w:tc>
      </w:tr>
    </w:tbl>
    <w:p/>
    <w:p>
      <w:pPr>
        <w:pStyle w:val="Heading2"/>
      </w:pPr>
      <w:r>
        <w:t xml:space="preserve">Cross-Environment Check</w:t>
      </w:r>
    </w:p>
    <w:p>
      <w:r>
        <w:t xml:space="preserve">Confirmed the app behaves the same way in both environments: the development Codespace (local testing) and the live PythonAnywhere deployment (public link). Each environment has its own separate database, so submission counts differ between them by design — this was verified rather than assumed.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2026-07-25T11:16:09.151Z</dcterms:created>
  <dcterms:modified xsi:type="dcterms:W3CDTF">2026-07-25T11:16:09.164Z</dcterms:modified>
</cp:coreProperties>
</file>

<file path=docProps/custom.xml><?xml version="1.0" encoding="utf-8"?>
<Properties xmlns="http://schemas.openxmlformats.org/officeDocument/2006/custom-properties" xmlns:vt="http://schemas.openxmlformats.org/officeDocument/2006/docPropsVTypes"/>
</file>