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10934" w14:textId="77777777" w:rsidR="00513B11" w:rsidRDefault="00513B11" w:rsidP="00513B11">
      <w:bookmarkStart w:id="0" w:name="_GoBack"/>
      <w:bookmarkEnd w:id="0"/>
    </w:p>
    <w:p w14:paraId="430AFAF7" w14:textId="77777777" w:rsidR="00513B11" w:rsidRPr="00513B11" w:rsidRDefault="00513B11" w:rsidP="00513B11">
      <w:pPr>
        <w:rPr>
          <w:b/>
          <w:sz w:val="36"/>
          <w:szCs w:val="36"/>
        </w:rPr>
      </w:pPr>
      <w:r w:rsidRPr="00513B11">
        <w:rPr>
          <w:b/>
          <w:sz w:val="36"/>
          <w:szCs w:val="36"/>
        </w:rPr>
        <w:t>For coefficient of discharge</w:t>
      </w:r>
    </w:p>
    <w:p w14:paraId="174A9EF0" w14:textId="77777777" w:rsidR="00513B11" w:rsidRDefault="00513B11" w:rsidP="00513B11">
      <w:r>
        <w:rPr>
          <w:noProof/>
        </w:rPr>
        <w:drawing>
          <wp:inline distT="0" distB="0" distL="0" distR="0" wp14:anchorId="0DB39139" wp14:editId="3CD6FA78">
            <wp:extent cx="5943600" cy="2767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7965"/>
                    </a:xfrm>
                    <a:prstGeom prst="rect">
                      <a:avLst/>
                    </a:prstGeom>
                  </pic:spPr>
                </pic:pic>
              </a:graphicData>
            </a:graphic>
          </wp:inline>
        </w:drawing>
      </w:r>
    </w:p>
    <w:p w14:paraId="24C0226C" w14:textId="77777777" w:rsidR="00513B11" w:rsidRDefault="00513B11" w:rsidP="00513B11"/>
    <w:p w14:paraId="79F55CC7" w14:textId="77777777" w:rsidR="00513B11" w:rsidRDefault="00513B11" w:rsidP="00513B11">
      <w:hyperlink r:id="rId10" w:history="1">
        <w:r w:rsidRPr="001865A3">
          <w:rPr>
            <w:rStyle w:val="Hyperlink"/>
          </w:rPr>
          <w:t>https://physics.stackexchange.com/questions/419469/why-does-compressible-flow-never-choke-in-a-thin-plate-orifice</w:t>
        </w:r>
      </w:hyperlink>
    </w:p>
    <w:p w14:paraId="54F52C70" w14:textId="77777777" w:rsidR="00513B11" w:rsidRDefault="00513B11" w:rsidP="00513B11">
      <w:r>
        <w:t>This link states discusses that in orifice choking never happens.</w:t>
      </w:r>
    </w:p>
    <w:p w14:paraId="5CB69F20" w14:textId="77777777" w:rsidR="00513B11" w:rsidRDefault="00513B11" w:rsidP="00513B11"/>
    <w:p w14:paraId="650371AE" w14:textId="77777777" w:rsidR="00513B11" w:rsidRDefault="00513B11" w:rsidP="00513B11">
      <w:hyperlink r:id="rId11" w:history="1">
        <w:r w:rsidRPr="001865A3">
          <w:rPr>
            <w:rStyle w:val="Hyperlink"/>
          </w:rPr>
          <w:t>http://www.engsoft.co.kr/download_e/steam_flow_e.htm</w:t>
        </w:r>
      </w:hyperlink>
    </w:p>
    <w:p w14:paraId="502CFEFF" w14:textId="77777777" w:rsidR="00513B11" w:rsidRDefault="00513B11" w:rsidP="00513B11"/>
    <w:p w14:paraId="693F4DDB" w14:textId="77777777" w:rsidR="00513B11" w:rsidRDefault="00513B11" w:rsidP="00513B11">
      <w:r>
        <w:t>Static pressure and stagnation pressure relation</w:t>
      </w:r>
    </w:p>
    <w:p w14:paraId="3C9AC6DD" w14:textId="77777777" w:rsidR="00513B11" w:rsidRDefault="00513B11" w:rsidP="00513B11">
      <w:r>
        <w:rPr>
          <w:noProof/>
        </w:rPr>
        <w:drawing>
          <wp:inline distT="0" distB="0" distL="0" distR="0" wp14:anchorId="1E53A15E" wp14:editId="0962497A">
            <wp:extent cx="2590800" cy="80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809625"/>
                    </a:xfrm>
                    <a:prstGeom prst="rect">
                      <a:avLst/>
                    </a:prstGeom>
                  </pic:spPr>
                </pic:pic>
              </a:graphicData>
            </a:graphic>
          </wp:inline>
        </w:drawing>
      </w:r>
    </w:p>
    <w:p w14:paraId="18CBF33D" w14:textId="77777777" w:rsidR="00513B11" w:rsidRDefault="00513B11" w:rsidP="00513B11">
      <w:r>
        <w:t>Static temperature and stagnation temperature</w:t>
      </w:r>
    </w:p>
    <w:p w14:paraId="633F34AA" w14:textId="77777777" w:rsidR="00513B11" w:rsidRDefault="00513B11" w:rsidP="00513B11">
      <w:r>
        <w:t>Relation of critical pressures</w:t>
      </w:r>
      <w:r>
        <w:rPr>
          <w:noProof/>
        </w:rPr>
        <w:drawing>
          <wp:inline distT="0" distB="0" distL="0" distR="0" wp14:anchorId="1AA974E3" wp14:editId="71F5D857">
            <wp:extent cx="1828800" cy="68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8800" cy="685800"/>
                    </a:xfrm>
                    <a:prstGeom prst="rect">
                      <a:avLst/>
                    </a:prstGeom>
                  </pic:spPr>
                </pic:pic>
              </a:graphicData>
            </a:graphic>
          </wp:inline>
        </w:drawing>
      </w:r>
    </w:p>
    <w:p w14:paraId="0AD43EDE" w14:textId="77777777" w:rsidR="00513B11" w:rsidRDefault="00513B11" w:rsidP="00513B11">
      <w:r>
        <w:rPr>
          <w:noProof/>
        </w:rPr>
        <w:lastRenderedPageBreak/>
        <w:drawing>
          <wp:inline distT="0" distB="0" distL="0" distR="0" wp14:anchorId="7F79846D" wp14:editId="73DA4F7E">
            <wp:extent cx="1885950" cy="809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5950" cy="809625"/>
                    </a:xfrm>
                    <a:prstGeom prst="rect">
                      <a:avLst/>
                    </a:prstGeom>
                  </pic:spPr>
                </pic:pic>
              </a:graphicData>
            </a:graphic>
          </wp:inline>
        </w:drawing>
      </w:r>
      <w:r>
        <w:t>P</w:t>
      </w:r>
      <w:r>
        <w:rPr>
          <w:vertAlign w:val="subscript"/>
        </w:rPr>
        <w:t xml:space="preserve">0 </w:t>
      </w:r>
      <w:r>
        <w:t>is total stagnation pressure upstream</w:t>
      </w:r>
    </w:p>
    <w:p w14:paraId="0B7C8DB6" w14:textId="77777777" w:rsidR="00513B11" w:rsidRDefault="00513B11" w:rsidP="00513B11">
      <w:r>
        <w:t>But is P* or  P critical  measured static pressure for downstream</w:t>
      </w:r>
    </w:p>
    <w:p w14:paraId="44554866" w14:textId="77777777" w:rsidR="00513B11" w:rsidRDefault="00513B11" w:rsidP="00513B11">
      <w:pPr>
        <w:pStyle w:val="NormalWeb"/>
        <w:shd w:val="clear" w:color="auto" w:fill="FFFFFF"/>
        <w:spacing w:before="120" w:beforeAutospacing="0" w:after="120" w:afterAutospacing="0"/>
      </w:pPr>
      <w:r>
        <w:t xml:space="preserve">(Reference Wikipedia: </w:t>
      </w:r>
      <w:hyperlink r:id="rId15" w:anchor="cite_note-6" w:history="1">
        <w:r w:rsidRPr="001865A3">
          <w:rPr>
            <w:rStyle w:val="Hyperlink"/>
          </w:rPr>
          <w:t>https://en.wikipedia.org/wiki/Choked_flow#cite_note-6</w:t>
        </w:r>
      </w:hyperlink>
    </w:p>
    <w:p w14:paraId="16C73D42" w14:textId="77777777" w:rsidR="00513B11" w:rsidRDefault="00513B11" w:rsidP="00513B11">
      <w:pPr>
        <w:pStyle w:val="NormalWeb"/>
        <w:shd w:val="clear" w:color="auto" w:fill="FFFFFF"/>
        <w:spacing w:before="120" w:beforeAutospacing="0" w:after="120" w:afterAutospacing="0"/>
      </w:pPr>
      <w:r>
        <w:t xml:space="preserve"> </w:t>
      </w:r>
      <w:r>
        <w:rPr>
          <w:rFonts w:ascii="Arial" w:hAnsi="Arial" w:cs="Arial"/>
          <w:color w:val="222222"/>
          <w:sz w:val="21"/>
          <w:szCs w:val="21"/>
        </w:rPr>
        <w:t>choked flow usually occurs when the downstream static pressure drops to below 0.487 to 0.587 times the absolute pressure in stagnant upstream source vessel. Value calculated using the heat capacity ratio</w:t>
      </w:r>
      <w:r>
        <w:t>)</w:t>
      </w:r>
    </w:p>
    <w:p w14:paraId="7485DC66" w14:textId="77777777" w:rsidR="00513B11" w:rsidRDefault="00513B11" w:rsidP="00513B11">
      <w:pPr>
        <w:pStyle w:val="NormalWeb"/>
        <w:shd w:val="clear" w:color="auto" w:fill="FFFFFF"/>
        <w:spacing w:before="120" w:beforeAutospacing="0" w:after="120" w:afterAutospacing="0"/>
      </w:pPr>
    </w:p>
    <w:p w14:paraId="4E652393" w14:textId="77777777" w:rsidR="00513B11" w:rsidRDefault="00513B11" w:rsidP="00513B11">
      <w:pPr>
        <w:pStyle w:val="NormalWeb"/>
        <w:shd w:val="clear" w:color="auto" w:fill="FFFFFF"/>
        <w:spacing w:before="120" w:beforeAutospacing="0" w:after="120" w:afterAutospacing="0"/>
      </w:pPr>
    </w:p>
    <w:p w14:paraId="1912953F" w14:textId="77777777" w:rsidR="00513B11" w:rsidRDefault="00513B11" w:rsidP="00513B11">
      <w:pPr>
        <w:pStyle w:val="NormalWeb"/>
        <w:shd w:val="clear" w:color="auto" w:fill="FFFFFF"/>
        <w:spacing w:before="120" w:beforeAutospacing="0" w:after="120" w:afterAutospacing="0"/>
      </w:pPr>
      <w:r>
        <w:t>For orifice basic info and calculation</w:t>
      </w:r>
    </w:p>
    <w:p w14:paraId="78F4595D" w14:textId="77777777" w:rsidR="00513B11" w:rsidRDefault="00513B11" w:rsidP="00513B11">
      <w:pPr>
        <w:pStyle w:val="NormalWeb"/>
        <w:shd w:val="clear" w:color="auto" w:fill="FFFFFF"/>
        <w:spacing w:before="120" w:beforeAutospacing="0" w:after="120" w:afterAutospacing="0"/>
        <w:rPr>
          <w:rFonts w:ascii="Arial" w:hAnsi="Arial" w:cs="Arial"/>
          <w:color w:val="222222"/>
          <w:sz w:val="21"/>
          <w:szCs w:val="21"/>
        </w:rPr>
      </w:pPr>
      <w:hyperlink r:id="rId16" w:history="1">
        <w:r w:rsidRPr="001865A3">
          <w:rPr>
            <w:rStyle w:val="Hyperlink"/>
            <w:rFonts w:ascii="Arial" w:hAnsi="Arial" w:cs="Arial"/>
            <w:sz w:val="21"/>
            <w:szCs w:val="21"/>
          </w:rPr>
          <w:t>https://en.wikipedia.org/wiki/Orifice_plate</w:t>
        </w:r>
      </w:hyperlink>
    </w:p>
    <w:p w14:paraId="51154FED" w14:textId="77777777" w:rsidR="00513B11" w:rsidRDefault="00513B11" w:rsidP="00513B11">
      <w:pPr>
        <w:pStyle w:val="NormalWeb"/>
        <w:shd w:val="clear" w:color="auto" w:fill="FFFFFF"/>
        <w:spacing w:before="120" w:beforeAutospacing="0" w:after="120" w:afterAutospacing="0"/>
        <w:rPr>
          <w:rFonts w:ascii="Arial" w:hAnsi="Arial" w:cs="Arial"/>
          <w:color w:val="222222"/>
          <w:sz w:val="21"/>
          <w:szCs w:val="21"/>
        </w:rPr>
      </w:pPr>
    </w:p>
    <w:p w14:paraId="39A81CC7" w14:textId="77777777" w:rsidR="00513B11" w:rsidRDefault="00513B11" w:rsidP="00513B11">
      <w:pPr>
        <w:pStyle w:val="NormalWeb"/>
        <w:shd w:val="clear" w:color="auto" w:fill="FFFFFF"/>
        <w:spacing w:before="120" w:beforeAutospacing="0" w:after="120" w:afterAutospacing="0"/>
        <w:rPr>
          <w:rFonts w:ascii="Arial" w:hAnsi="Arial" w:cs="Arial"/>
          <w:color w:val="222222"/>
          <w:sz w:val="21"/>
          <w:szCs w:val="21"/>
        </w:rPr>
      </w:pPr>
      <w:r>
        <w:rPr>
          <w:noProof/>
        </w:rPr>
        <w:drawing>
          <wp:inline distT="0" distB="0" distL="0" distR="0" wp14:anchorId="19288565" wp14:editId="42922778">
            <wp:extent cx="3381375" cy="2057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2057400"/>
                    </a:xfrm>
                    <a:prstGeom prst="rect">
                      <a:avLst/>
                    </a:prstGeom>
                  </pic:spPr>
                </pic:pic>
              </a:graphicData>
            </a:graphic>
          </wp:inline>
        </w:drawing>
      </w:r>
    </w:p>
    <w:p w14:paraId="0164C46E" w14:textId="77777777" w:rsidR="00513B11" w:rsidRDefault="00513B11" w:rsidP="00513B11">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Computation according to ISO 5167</w:t>
      </w:r>
      <w:r>
        <w:rPr>
          <w:rStyle w:val="mw-editsection-bracket"/>
          <w:rFonts w:ascii="Arial" w:hAnsi="Arial" w:cs="Arial"/>
          <w:b w:val="0"/>
          <w:bCs w:val="0"/>
          <w:color w:val="54595D"/>
          <w:sz w:val="24"/>
          <w:szCs w:val="24"/>
        </w:rPr>
        <w:t>[</w:t>
      </w:r>
      <w:hyperlink r:id="rId18" w:tooltip="Edit section: Computation according to ISO 5167" w:history="1">
        <w:r>
          <w:rPr>
            <w:rStyle w:val="Hyperlink"/>
            <w:rFonts w:ascii="Arial" w:hAnsi="Arial" w:cs="Arial"/>
            <w:color w:val="0B0080"/>
            <w:sz w:val="24"/>
            <w:szCs w:val="24"/>
          </w:rPr>
          <w:t>edit</w:t>
        </w:r>
      </w:hyperlink>
      <w:r>
        <w:rPr>
          <w:rStyle w:val="mw-editsection-bracket"/>
          <w:rFonts w:ascii="Arial" w:hAnsi="Arial" w:cs="Arial"/>
          <w:b w:val="0"/>
          <w:bCs w:val="0"/>
          <w:color w:val="54595D"/>
          <w:sz w:val="24"/>
          <w:szCs w:val="24"/>
        </w:rPr>
        <w:t>]</w:t>
      </w:r>
    </w:p>
    <w:p w14:paraId="11D0640A" w14:textId="77777777" w:rsidR="00513B11" w:rsidRDefault="00513B11" w:rsidP="0051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Flow rates through an orifice plate can be calculated without specifically calibrating the individual flowmeter so long as the construction and installation of the device complies with the stipulations of the relevant standard or handbook. The calculation takes account of the fluid and fluid conditions, the pipe size, the orifice size and the measured differential pressure; it also takes account of the </w:t>
      </w:r>
      <w:hyperlink r:id="rId19" w:tooltip="Discharge coefficient" w:history="1">
        <w:r>
          <w:rPr>
            <w:rStyle w:val="Hyperlink"/>
            <w:rFonts w:ascii="Arial" w:hAnsi="Arial" w:cs="Arial"/>
            <w:color w:val="0B0080"/>
            <w:sz w:val="21"/>
            <w:szCs w:val="21"/>
          </w:rPr>
          <w:t>coefficient of discharge</w:t>
        </w:r>
      </w:hyperlink>
      <w:r>
        <w:rPr>
          <w:rFonts w:ascii="Arial" w:hAnsi="Arial" w:cs="Arial"/>
          <w:color w:val="222222"/>
          <w:sz w:val="21"/>
          <w:szCs w:val="21"/>
        </w:rPr>
        <w:t xml:space="preserve"> of the orifice plate, which depends upon the orifice type and the positions of the pressure tappings. With local pressure tappings (corner, flange and D+D/2), sharp-edged orifices have coefficients around </w:t>
      </w:r>
      <w:r w:rsidRPr="00F97876">
        <w:rPr>
          <w:rFonts w:ascii="Arial" w:hAnsi="Arial" w:cs="Arial"/>
          <w:color w:val="222222"/>
          <w:sz w:val="21"/>
          <w:szCs w:val="21"/>
          <w:highlight w:val="yellow"/>
        </w:rPr>
        <w:t>0.6 to 0.63</w:t>
      </w:r>
      <w:r>
        <w:rPr>
          <w:rFonts w:ascii="Arial" w:hAnsi="Arial" w:cs="Arial"/>
          <w:color w:val="222222"/>
          <w:sz w:val="21"/>
          <w:szCs w:val="21"/>
        </w:rPr>
        <w:t>,</w:t>
      </w:r>
      <w:hyperlink r:id="rId20" w:anchor="cite_note-ASME1971-14" w:history="1">
        <w:r>
          <w:rPr>
            <w:rStyle w:val="Hyperlink"/>
            <w:rFonts w:ascii="Arial" w:hAnsi="Arial" w:cs="Arial"/>
            <w:color w:val="0B0080"/>
            <w:sz w:val="17"/>
            <w:szCs w:val="17"/>
            <w:vertAlign w:val="superscript"/>
          </w:rPr>
          <w:t>[14]</w:t>
        </w:r>
      </w:hyperlink>
      <w:r>
        <w:rPr>
          <w:rFonts w:ascii="Arial" w:hAnsi="Arial" w:cs="Arial"/>
          <w:color w:val="222222"/>
          <w:sz w:val="21"/>
          <w:szCs w:val="21"/>
        </w:rPr>
        <w:t> while the coefficients for conical entrance plates are in the range 0.73 to 0.734 and for quarter-circle plates 0.77 to 0.85</w:t>
      </w:r>
      <w:r w:rsidRPr="00F97876">
        <w:rPr>
          <w:rFonts w:ascii="Arial" w:hAnsi="Arial" w:cs="Arial"/>
          <w:color w:val="222222"/>
          <w:sz w:val="21"/>
          <w:szCs w:val="21"/>
          <w:highlight w:val="yellow"/>
        </w:rPr>
        <w:t>.</w:t>
      </w:r>
      <w:hyperlink r:id="rId21" w:anchor="cite_note-Miller-2" w:history="1">
        <w:r w:rsidRPr="00F97876">
          <w:rPr>
            <w:rStyle w:val="Hyperlink"/>
            <w:rFonts w:ascii="Arial" w:hAnsi="Arial" w:cs="Arial"/>
            <w:color w:val="0B0080"/>
            <w:sz w:val="17"/>
            <w:szCs w:val="17"/>
            <w:highlight w:val="yellow"/>
            <w:vertAlign w:val="superscript"/>
          </w:rPr>
          <w:t>[2]</w:t>
        </w:r>
      </w:hyperlink>
      <w:r w:rsidRPr="00F97876">
        <w:rPr>
          <w:rFonts w:ascii="Arial" w:hAnsi="Arial" w:cs="Arial"/>
          <w:color w:val="222222"/>
          <w:sz w:val="21"/>
          <w:szCs w:val="21"/>
          <w:highlight w:val="yellow"/>
        </w:rPr>
        <w:t> The coefficients of sharp-edged orifices vary more with fluids and flow rates than the coefficients of conical-entrance and quarter-circle plates, especially at low flows and high viscosities.</w:t>
      </w:r>
    </w:p>
    <w:p w14:paraId="029A9054" w14:textId="77777777" w:rsidR="00513B11" w:rsidRDefault="00513B11" w:rsidP="00513B11">
      <w:pPr>
        <w:pStyle w:val="NormalWeb"/>
        <w:shd w:val="clear" w:color="auto" w:fill="FFFFFF"/>
        <w:spacing w:before="120" w:beforeAutospacing="0" w:after="120" w:afterAutospacing="0"/>
        <w:rPr>
          <w:rFonts w:ascii="Arial" w:hAnsi="Arial" w:cs="Arial"/>
          <w:color w:val="222222"/>
          <w:sz w:val="21"/>
          <w:szCs w:val="21"/>
        </w:rPr>
      </w:pPr>
    </w:p>
    <w:p w14:paraId="7E9FAA6F" w14:textId="77777777" w:rsidR="00513B11" w:rsidRDefault="00513B11" w:rsidP="0051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shd w:val="clear" w:color="auto" w:fill="FFFFFF"/>
        </w:rPr>
        <w:t>Coefficient of discharge for sharp-edged orifice plates with corner, flange or D and D/2 tappings and no drain or vent hole (Reader-Harris/Gallagher equation):</w:t>
      </w:r>
    </w:p>
    <w:p w14:paraId="4E5A6A8F" w14:textId="77777777" w:rsidR="00513B11" w:rsidRDefault="00513B11" w:rsidP="00513B11">
      <w:pPr>
        <w:pStyle w:val="NormalWeb"/>
        <w:shd w:val="clear" w:color="auto" w:fill="FFFFFF"/>
        <w:spacing w:before="120" w:beforeAutospacing="0" w:after="120" w:afterAutospacing="0"/>
        <w:rPr>
          <w:rFonts w:ascii="Arial" w:hAnsi="Arial" w:cs="Arial"/>
          <w:color w:val="222222"/>
          <w:sz w:val="21"/>
          <w:szCs w:val="21"/>
        </w:rPr>
      </w:pPr>
      <w:r>
        <w:rPr>
          <w:noProof/>
        </w:rPr>
        <w:lastRenderedPageBreak/>
        <w:drawing>
          <wp:inline distT="0" distB="0" distL="0" distR="0" wp14:anchorId="7C00EDC6" wp14:editId="4AAEB433">
            <wp:extent cx="5943600" cy="2457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5745"/>
                    </a:xfrm>
                    <a:prstGeom prst="rect">
                      <a:avLst/>
                    </a:prstGeom>
                  </pic:spPr>
                </pic:pic>
              </a:graphicData>
            </a:graphic>
          </wp:inline>
        </w:drawing>
      </w:r>
    </w:p>
    <w:p w14:paraId="7DB6DD6A" w14:textId="77777777" w:rsidR="00513B11" w:rsidRDefault="00513B11" w:rsidP="00513B11">
      <w:pPr>
        <w:pStyle w:val="NormalWeb"/>
        <w:shd w:val="clear" w:color="auto" w:fill="FFFFFF"/>
        <w:spacing w:before="120" w:beforeAutospacing="0" w:after="120" w:afterAutospacing="0"/>
        <w:rPr>
          <w:rFonts w:ascii="Arial" w:hAnsi="Arial" w:cs="Arial"/>
          <w:color w:val="222222"/>
          <w:sz w:val="21"/>
          <w:szCs w:val="21"/>
        </w:rPr>
      </w:pPr>
      <w:r>
        <w:rPr>
          <w:noProof/>
        </w:rPr>
        <w:drawing>
          <wp:inline distT="0" distB="0" distL="0" distR="0" wp14:anchorId="2B43D854" wp14:editId="64CED326">
            <wp:extent cx="5286375" cy="4352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6375" cy="4352925"/>
                    </a:xfrm>
                    <a:prstGeom prst="rect">
                      <a:avLst/>
                    </a:prstGeom>
                  </pic:spPr>
                </pic:pic>
              </a:graphicData>
            </a:graphic>
          </wp:inline>
        </w:drawing>
      </w:r>
    </w:p>
    <w:p w14:paraId="6B593A2B" w14:textId="77777777" w:rsidR="00513B11" w:rsidRDefault="00513B11" w:rsidP="00513B11">
      <w:pPr>
        <w:pStyle w:val="NormalWeb"/>
        <w:shd w:val="clear" w:color="auto" w:fill="FFFFFF"/>
        <w:spacing w:before="120" w:beforeAutospacing="0" w:after="120" w:afterAutospacing="0"/>
        <w:rPr>
          <w:rFonts w:ascii="Arial" w:hAnsi="Arial" w:cs="Arial"/>
          <w:color w:val="222222"/>
          <w:sz w:val="21"/>
          <w:szCs w:val="21"/>
        </w:rPr>
      </w:pPr>
      <w:r>
        <w:rPr>
          <w:noProof/>
        </w:rPr>
        <w:lastRenderedPageBreak/>
        <w:drawing>
          <wp:inline distT="0" distB="0" distL="0" distR="0" wp14:anchorId="6D874154" wp14:editId="78E21C43">
            <wp:extent cx="5943600" cy="48336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833620"/>
                    </a:xfrm>
                    <a:prstGeom prst="rect">
                      <a:avLst/>
                    </a:prstGeom>
                  </pic:spPr>
                </pic:pic>
              </a:graphicData>
            </a:graphic>
          </wp:inline>
        </w:drawing>
      </w:r>
    </w:p>
    <w:p w14:paraId="59197DD4" w14:textId="77777777" w:rsidR="00513B11" w:rsidRDefault="00513B11" w:rsidP="00513B11">
      <w:pPr>
        <w:pStyle w:val="NormalWeb"/>
        <w:shd w:val="clear" w:color="auto" w:fill="FFFFFF"/>
        <w:spacing w:before="120" w:beforeAutospacing="0" w:after="120" w:afterAutospacing="0"/>
        <w:rPr>
          <w:rFonts w:ascii="Arial" w:hAnsi="Arial" w:cs="Arial"/>
          <w:color w:val="222222"/>
          <w:sz w:val="21"/>
          <w:szCs w:val="21"/>
        </w:rPr>
      </w:pPr>
    </w:p>
    <w:p w14:paraId="41FD11BF" w14:textId="1A0F58C0" w:rsidR="00513B11" w:rsidRDefault="00513B11" w:rsidP="0051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For coefficient of discharge calculation in other way,</w:t>
      </w:r>
      <w:r>
        <w:rPr>
          <w:rFonts w:ascii="Arial" w:hAnsi="Arial" w:cs="Arial"/>
          <w:color w:val="222222"/>
          <w:sz w:val="21"/>
          <w:szCs w:val="21"/>
        </w:rPr>
        <w:t xml:space="preserve"> (</w:t>
      </w:r>
      <w:r w:rsidRPr="00513B11">
        <w:rPr>
          <w:rFonts w:ascii="Arial" w:hAnsi="Arial" w:cs="Arial"/>
          <w:color w:val="FF0000"/>
          <w:sz w:val="21"/>
          <w:szCs w:val="21"/>
        </w:rPr>
        <w:t>Very important and useful</w:t>
      </w:r>
      <w:r>
        <w:rPr>
          <w:rFonts w:ascii="Arial" w:hAnsi="Arial" w:cs="Arial"/>
          <w:color w:val="222222"/>
          <w:sz w:val="21"/>
          <w:szCs w:val="21"/>
        </w:rPr>
        <w:t>)</w:t>
      </w:r>
    </w:p>
    <w:p w14:paraId="249E9D29" w14:textId="77777777" w:rsidR="00513B11" w:rsidRDefault="00513B11" w:rsidP="00513B11">
      <w:pPr>
        <w:pStyle w:val="NormalWeb"/>
        <w:shd w:val="clear" w:color="auto" w:fill="FFFFFF"/>
        <w:spacing w:before="120" w:beforeAutospacing="0" w:after="120" w:afterAutospacing="0"/>
        <w:rPr>
          <w:rFonts w:ascii="Arial" w:hAnsi="Arial" w:cs="Arial"/>
          <w:color w:val="222222"/>
          <w:sz w:val="21"/>
          <w:szCs w:val="21"/>
        </w:rPr>
      </w:pPr>
      <w:hyperlink r:id="rId25" w:history="1">
        <w:r w:rsidRPr="001865A3">
          <w:rPr>
            <w:rStyle w:val="Hyperlink"/>
            <w:rFonts w:ascii="Arial" w:hAnsi="Arial" w:cs="Arial"/>
            <w:sz w:val="21"/>
            <w:szCs w:val="21"/>
          </w:rPr>
          <w:t>https://neutrium.net/fluid_flow/discharge-coefficient-for-nozzles-and-orifices/</w:t>
        </w:r>
      </w:hyperlink>
    </w:p>
    <w:p w14:paraId="74000063" w14:textId="77777777" w:rsidR="00513B11" w:rsidRDefault="00513B11" w:rsidP="00513B11">
      <w:pPr>
        <w:pStyle w:val="NormalWeb"/>
        <w:shd w:val="clear" w:color="auto" w:fill="FFFFFF"/>
        <w:spacing w:before="120" w:beforeAutospacing="0" w:after="120" w:afterAutospacing="0"/>
        <w:rPr>
          <w:rFonts w:ascii="Arial" w:hAnsi="Arial" w:cs="Arial"/>
          <w:color w:val="222222"/>
          <w:sz w:val="21"/>
          <w:szCs w:val="21"/>
        </w:rPr>
      </w:pPr>
    </w:p>
    <w:p w14:paraId="3F1BD5A5" w14:textId="77777777" w:rsidR="00513B11" w:rsidRDefault="00513B11" w:rsidP="00513B11">
      <w:pPr>
        <w:pStyle w:val="NormalWeb"/>
        <w:shd w:val="clear" w:color="auto" w:fill="FFFFFF"/>
        <w:spacing w:before="120" w:beforeAutospacing="0" w:after="120" w:afterAutospacing="0"/>
        <w:rPr>
          <w:rFonts w:ascii="Arial" w:hAnsi="Arial" w:cs="Arial"/>
          <w:color w:val="222222"/>
          <w:sz w:val="21"/>
          <w:szCs w:val="21"/>
        </w:rPr>
      </w:pPr>
    </w:p>
    <w:p w14:paraId="29DFE233" w14:textId="77777777" w:rsidR="00513B11" w:rsidRDefault="00513B11" w:rsidP="00513B1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Some talk on changing temperature after orifice</w:t>
      </w:r>
    </w:p>
    <w:p w14:paraId="0CF58E68" w14:textId="77777777" w:rsidR="00513B11" w:rsidRDefault="00513B11" w:rsidP="00513B11">
      <w:pPr>
        <w:pStyle w:val="NormalWeb"/>
        <w:shd w:val="clear" w:color="auto" w:fill="FFFFFF"/>
        <w:spacing w:before="120" w:beforeAutospacing="0" w:after="120" w:afterAutospacing="0"/>
        <w:rPr>
          <w:rFonts w:ascii="Arial" w:hAnsi="Arial" w:cs="Arial"/>
          <w:color w:val="222222"/>
          <w:sz w:val="21"/>
          <w:szCs w:val="21"/>
        </w:rPr>
      </w:pPr>
      <w:hyperlink r:id="rId26" w:history="1">
        <w:r w:rsidRPr="001865A3">
          <w:rPr>
            <w:rStyle w:val="Hyperlink"/>
            <w:rFonts w:ascii="Arial" w:hAnsi="Arial" w:cs="Arial"/>
            <w:sz w:val="21"/>
            <w:szCs w:val="21"/>
          </w:rPr>
          <w:t>https://www.researchgate.net/post/How_I_can_calculate_the_temperature_after_a_stage_of_orifice_plate_in_which_we_drop_pressure_from_P1_to_P23</w:t>
        </w:r>
      </w:hyperlink>
    </w:p>
    <w:p w14:paraId="4364D105" w14:textId="77777777" w:rsidR="00513B11" w:rsidRPr="005420D9" w:rsidRDefault="00513B11" w:rsidP="00513B11">
      <w:pPr>
        <w:pStyle w:val="NormalWeb"/>
        <w:shd w:val="clear" w:color="auto" w:fill="FFFFFF"/>
        <w:spacing w:before="120" w:beforeAutospacing="0" w:after="120" w:afterAutospacing="0"/>
        <w:rPr>
          <w:rFonts w:ascii="Arial" w:hAnsi="Arial" w:cs="Arial"/>
          <w:color w:val="222222"/>
          <w:sz w:val="21"/>
          <w:szCs w:val="21"/>
        </w:rPr>
      </w:pPr>
    </w:p>
    <w:p w14:paraId="1F313DFE" w14:textId="77777777" w:rsidR="00513B11" w:rsidRDefault="00513B11"/>
    <w:p w14:paraId="4D1FF3AC" w14:textId="77777777" w:rsidR="00513B11" w:rsidRDefault="00513B11"/>
    <w:p w14:paraId="5DD3FEA0" w14:textId="77777777" w:rsidR="00513B11" w:rsidRDefault="00513B11"/>
    <w:p w14:paraId="28DC249B" w14:textId="77777777" w:rsidR="00513B11" w:rsidRDefault="00513B11"/>
    <w:p w14:paraId="2075180A" w14:textId="77777777" w:rsidR="00513B11" w:rsidRDefault="00513B11"/>
    <w:p w14:paraId="0824B7C3" w14:textId="65AC3237" w:rsidR="00374284" w:rsidRPr="00513B11" w:rsidRDefault="00513B11">
      <w:pPr>
        <w:rPr>
          <w:b/>
        </w:rPr>
      </w:pPr>
      <w:r w:rsidRPr="00513B11">
        <w:rPr>
          <w:b/>
        </w:rPr>
        <w:lastRenderedPageBreak/>
        <w:t xml:space="preserve">Notes on </w:t>
      </w:r>
      <w:r w:rsidR="00AD2EE3" w:rsidRPr="00513B11">
        <w:rPr>
          <w:b/>
        </w:rPr>
        <w:t>ISO 5167- Part 1</w:t>
      </w:r>
      <w:r w:rsidRPr="00513B11">
        <w:rPr>
          <w:b/>
        </w:rPr>
        <w:t xml:space="preserve"> (not much useful)</w:t>
      </w:r>
    </w:p>
    <w:p w14:paraId="03AA60E0" w14:textId="77777777" w:rsidR="00AD2EE3" w:rsidRDefault="00AD2EE3" w:rsidP="00AD2EE3">
      <w:pPr>
        <w:autoSpaceDE w:val="0"/>
        <w:autoSpaceDN w:val="0"/>
        <w:adjustRightInd w:val="0"/>
        <w:spacing w:after="0" w:line="240" w:lineRule="auto"/>
        <w:rPr>
          <w:rFonts w:ascii="Arial" w:hAnsi="Arial" w:cs="Arial"/>
          <w:sz w:val="20"/>
          <w:szCs w:val="20"/>
        </w:rPr>
      </w:pPr>
      <w:r>
        <w:rPr>
          <w:rFonts w:ascii="Arial" w:hAnsi="Arial" w:cs="Arial"/>
          <w:sz w:val="20"/>
          <w:szCs w:val="20"/>
        </w:rPr>
        <w:t>ISO 5167 (all parts) is applicable only to flow that remains subsonic throughout the measuring section and where the fluid can be considered as single-phase. It is not applicable to the measurement of pulsating flow.</w:t>
      </w:r>
    </w:p>
    <w:p w14:paraId="3A532B38" w14:textId="77777777" w:rsidR="00B86580" w:rsidRDefault="00B86580" w:rsidP="00AD2EE3">
      <w:pPr>
        <w:autoSpaceDE w:val="0"/>
        <w:autoSpaceDN w:val="0"/>
        <w:adjustRightInd w:val="0"/>
        <w:spacing w:after="0" w:line="240" w:lineRule="auto"/>
        <w:rPr>
          <w:rFonts w:ascii="Arial" w:hAnsi="Arial" w:cs="Arial"/>
          <w:sz w:val="20"/>
          <w:szCs w:val="20"/>
        </w:rPr>
      </w:pPr>
    </w:p>
    <w:p w14:paraId="23ADE5E0" w14:textId="77777777" w:rsidR="00B86580" w:rsidRDefault="00B86580" w:rsidP="00AD2EE3">
      <w:pPr>
        <w:autoSpaceDE w:val="0"/>
        <w:autoSpaceDN w:val="0"/>
        <w:adjustRightInd w:val="0"/>
        <w:spacing w:after="0" w:line="240" w:lineRule="auto"/>
        <w:rPr>
          <w:rFonts w:ascii="Arial" w:hAnsi="Arial" w:cs="Arial"/>
          <w:sz w:val="20"/>
          <w:szCs w:val="20"/>
        </w:rPr>
      </w:pPr>
      <w:r>
        <w:rPr>
          <w:rFonts w:ascii="Arial" w:hAnsi="Arial" w:cs="Arial"/>
          <w:sz w:val="20"/>
          <w:szCs w:val="20"/>
        </w:rPr>
        <w:t>β= dia(orifice or throat)/ internal dia. Of measuring pipe upstream of primary device</w:t>
      </w:r>
    </w:p>
    <w:p w14:paraId="615896BE" w14:textId="77777777" w:rsidR="00B86580" w:rsidRDefault="00B86580" w:rsidP="00AD2EE3">
      <w:pPr>
        <w:autoSpaceDE w:val="0"/>
        <w:autoSpaceDN w:val="0"/>
        <w:adjustRightInd w:val="0"/>
        <w:spacing w:after="0" w:line="240" w:lineRule="auto"/>
        <w:rPr>
          <w:rFonts w:ascii="Arial" w:hAnsi="Arial" w:cs="Arial"/>
          <w:sz w:val="20"/>
          <w:szCs w:val="20"/>
        </w:rPr>
      </w:pPr>
    </w:p>
    <w:p w14:paraId="1E9BE518" w14:textId="77777777" w:rsidR="00B86580" w:rsidRPr="00B86580" w:rsidRDefault="00B86580" w:rsidP="00AD2EE3">
      <w:pPr>
        <w:autoSpaceDE w:val="0"/>
        <w:autoSpaceDN w:val="0"/>
        <w:adjustRightInd w:val="0"/>
        <w:spacing w:after="0" w:line="240" w:lineRule="auto"/>
        <w:rPr>
          <w:rFonts w:ascii="Arial" w:hAnsi="Arial" w:cs="Arial"/>
          <w:sz w:val="24"/>
          <w:szCs w:val="24"/>
        </w:rPr>
      </w:pPr>
      <w:r>
        <w:rPr>
          <w:rFonts w:ascii="Arial,Bold" w:hAnsi="Arial,Bold" w:cs="Arial,Bold"/>
          <w:b/>
          <w:bCs/>
          <w:sz w:val="24"/>
          <w:szCs w:val="24"/>
        </w:rPr>
        <w:t>P</w:t>
      </w:r>
      <w:r w:rsidRPr="00B86580">
        <w:rPr>
          <w:rFonts w:ascii="Arial,Bold" w:hAnsi="Arial,Bold" w:cs="Arial,Bold"/>
          <w:b/>
          <w:bCs/>
          <w:sz w:val="24"/>
          <w:szCs w:val="24"/>
        </w:rPr>
        <w:t>ipe Reynolds number</w:t>
      </w:r>
    </w:p>
    <w:p w14:paraId="5DB09D0A" w14:textId="77777777" w:rsidR="00B86580" w:rsidRDefault="00B86580" w:rsidP="00AD2EE3">
      <w:pPr>
        <w:autoSpaceDE w:val="0"/>
        <w:autoSpaceDN w:val="0"/>
        <w:adjustRightInd w:val="0"/>
        <w:spacing w:after="0" w:line="240" w:lineRule="auto"/>
        <w:rPr>
          <w:rFonts w:ascii="Arial" w:hAnsi="Arial" w:cs="Arial"/>
          <w:sz w:val="20"/>
          <w:szCs w:val="20"/>
        </w:rPr>
      </w:pPr>
      <w:r>
        <w:rPr>
          <w:noProof/>
        </w:rPr>
        <w:drawing>
          <wp:inline distT="0" distB="0" distL="0" distR="0" wp14:anchorId="1B11C618" wp14:editId="13E954A6">
            <wp:extent cx="227647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6475" cy="819150"/>
                    </a:xfrm>
                    <a:prstGeom prst="rect">
                      <a:avLst/>
                    </a:prstGeom>
                  </pic:spPr>
                </pic:pic>
              </a:graphicData>
            </a:graphic>
          </wp:inline>
        </w:drawing>
      </w:r>
    </w:p>
    <w:p w14:paraId="5B8561DF" w14:textId="77777777" w:rsidR="00B86580" w:rsidRDefault="00B86580" w:rsidP="00AD2EE3">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For Orifice</w:t>
      </w:r>
    </w:p>
    <w:p w14:paraId="27088EAA" w14:textId="77777777" w:rsidR="00B86580" w:rsidRDefault="00B86580" w:rsidP="00AD2EE3">
      <w:pPr>
        <w:autoSpaceDE w:val="0"/>
        <w:autoSpaceDN w:val="0"/>
        <w:adjustRightInd w:val="0"/>
        <w:spacing w:after="0" w:line="240" w:lineRule="auto"/>
        <w:rPr>
          <w:rFonts w:ascii="Arial" w:hAnsi="Arial" w:cs="Arial"/>
          <w:sz w:val="20"/>
          <w:szCs w:val="20"/>
        </w:rPr>
      </w:pPr>
      <w:r>
        <w:rPr>
          <w:noProof/>
        </w:rPr>
        <w:drawing>
          <wp:inline distT="0" distB="0" distL="0" distR="0" wp14:anchorId="7961142E" wp14:editId="1C502B8A">
            <wp:extent cx="15240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000" cy="762000"/>
                    </a:xfrm>
                    <a:prstGeom prst="rect">
                      <a:avLst/>
                    </a:prstGeom>
                  </pic:spPr>
                </pic:pic>
              </a:graphicData>
            </a:graphic>
          </wp:inline>
        </w:drawing>
      </w:r>
    </w:p>
    <w:p w14:paraId="0E55E3C1" w14:textId="77777777" w:rsidR="00C4388A" w:rsidRDefault="00C4388A" w:rsidP="00AD2EE3">
      <w:pPr>
        <w:autoSpaceDE w:val="0"/>
        <w:autoSpaceDN w:val="0"/>
        <w:adjustRightInd w:val="0"/>
        <w:spacing w:after="0" w:line="240" w:lineRule="auto"/>
        <w:rPr>
          <w:rFonts w:ascii="Arial" w:hAnsi="Arial" w:cs="Arial"/>
          <w:sz w:val="20"/>
          <w:szCs w:val="20"/>
        </w:rPr>
      </w:pPr>
    </w:p>
    <w:p w14:paraId="100F2E58" w14:textId="77777777" w:rsidR="00C4388A" w:rsidRDefault="00C4388A" w:rsidP="00AD2EE3">
      <w:pPr>
        <w:autoSpaceDE w:val="0"/>
        <w:autoSpaceDN w:val="0"/>
        <w:adjustRightInd w:val="0"/>
        <w:spacing w:after="0" w:line="240" w:lineRule="auto"/>
        <w:rPr>
          <w:rFonts w:ascii="Arial" w:hAnsi="Arial" w:cs="Arial"/>
          <w:sz w:val="20"/>
          <w:szCs w:val="20"/>
        </w:rPr>
      </w:pPr>
      <w:r>
        <w:rPr>
          <w:noProof/>
        </w:rPr>
        <w:drawing>
          <wp:inline distT="0" distB="0" distL="0" distR="0" wp14:anchorId="4AA3064E" wp14:editId="6B35A883">
            <wp:extent cx="5943600" cy="3808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808095"/>
                    </a:xfrm>
                    <a:prstGeom prst="rect">
                      <a:avLst/>
                    </a:prstGeom>
                  </pic:spPr>
                </pic:pic>
              </a:graphicData>
            </a:graphic>
          </wp:inline>
        </w:drawing>
      </w:r>
    </w:p>
    <w:p w14:paraId="3171A788" w14:textId="77777777" w:rsidR="00B86580" w:rsidRDefault="00B86580" w:rsidP="00AD2EE3">
      <w:pPr>
        <w:autoSpaceDE w:val="0"/>
        <w:autoSpaceDN w:val="0"/>
        <w:adjustRightInd w:val="0"/>
        <w:spacing w:after="0" w:line="240" w:lineRule="auto"/>
        <w:rPr>
          <w:rFonts w:ascii="Arial" w:hAnsi="Arial" w:cs="Arial"/>
          <w:sz w:val="20"/>
          <w:szCs w:val="20"/>
        </w:rPr>
      </w:pPr>
    </w:p>
    <w:p w14:paraId="7034E3C5" w14:textId="77777777" w:rsidR="00AD2EE3" w:rsidRDefault="00AD2EE3" w:rsidP="00AD2EE3">
      <w:pPr>
        <w:autoSpaceDE w:val="0"/>
        <w:autoSpaceDN w:val="0"/>
        <w:adjustRightInd w:val="0"/>
        <w:spacing w:after="0" w:line="240" w:lineRule="auto"/>
        <w:rPr>
          <w:rFonts w:ascii="Arial" w:hAnsi="Arial" w:cs="Arial"/>
          <w:sz w:val="20"/>
          <w:szCs w:val="20"/>
        </w:rPr>
      </w:pPr>
    </w:p>
    <w:p w14:paraId="3812F4D4" w14:textId="77777777" w:rsidR="00C2389B" w:rsidRDefault="00C2389B" w:rsidP="00AD2EE3">
      <w:pPr>
        <w:autoSpaceDE w:val="0"/>
        <w:autoSpaceDN w:val="0"/>
        <w:adjustRightInd w:val="0"/>
        <w:spacing w:after="0" w:line="240" w:lineRule="auto"/>
        <w:rPr>
          <w:rFonts w:ascii="Arial" w:hAnsi="Arial" w:cs="Arial"/>
          <w:sz w:val="20"/>
          <w:szCs w:val="20"/>
        </w:rPr>
      </w:pPr>
    </w:p>
    <w:p w14:paraId="4A473105" w14:textId="77777777" w:rsidR="00C2389B" w:rsidRDefault="00C2389B" w:rsidP="00AD2EE3">
      <w:pPr>
        <w:autoSpaceDE w:val="0"/>
        <w:autoSpaceDN w:val="0"/>
        <w:adjustRightInd w:val="0"/>
        <w:spacing w:after="0" w:line="240" w:lineRule="auto"/>
        <w:rPr>
          <w:rFonts w:ascii="Arial" w:hAnsi="Arial" w:cs="Arial"/>
          <w:sz w:val="20"/>
          <w:szCs w:val="20"/>
        </w:rPr>
      </w:pPr>
      <w:r>
        <w:rPr>
          <w:rFonts w:ascii="Arial" w:hAnsi="Arial" w:cs="Arial"/>
          <w:sz w:val="20"/>
          <w:szCs w:val="20"/>
        </w:rPr>
        <w:t>Mass flow rate</w:t>
      </w:r>
    </w:p>
    <w:p w14:paraId="28307C03" w14:textId="77777777" w:rsidR="00E5642B" w:rsidRDefault="00E5642B" w:rsidP="00AD2EE3">
      <w:pPr>
        <w:autoSpaceDE w:val="0"/>
        <w:autoSpaceDN w:val="0"/>
        <w:adjustRightInd w:val="0"/>
        <w:spacing w:after="0" w:line="240" w:lineRule="auto"/>
        <w:rPr>
          <w:rFonts w:ascii="Arial" w:hAnsi="Arial" w:cs="Arial"/>
          <w:sz w:val="20"/>
          <w:szCs w:val="20"/>
        </w:rPr>
      </w:pPr>
    </w:p>
    <w:p w14:paraId="671247D8" w14:textId="77777777" w:rsidR="00E5642B" w:rsidRPr="00E5642B" w:rsidRDefault="00E5642B" w:rsidP="00AD2EE3">
      <w:pPr>
        <w:autoSpaceDE w:val="0"/>
        <w:autoSpaceDN w:val="0"/>
        <w:adjustRightInd w:val="0"/>
        <w:spacing w:after="0" w:line="240" w:lineRule="auto"/>
        <w:rPr>
          <w:rFonts w:cstheme="minorHAnsi"/>
          <w:sz w:val="20"/>
          <w:szCs w:val="20"/>
        </w:rPr>
      </w:pPr>
      <w:r>
        <w:rPr>
          <w:rFonts w:ascii="Arial" w:hAnsi="Arial" w:cs="Arial"/>
          <w:sz w:val="20"/>
          <w:szCs w:val="20"/>
        </w:rPr>
        <w:t xml:space="preserve">C:Coefficient of Discharge;  </w:t>
      </w:r>
      <w:r>
        <w:rPr>
          <w:rFonts w:ascii="Symbol" w:hAnsi="Symbol" w:cs="Symbol"/>
          <w:sz w:val="21"/>
          <w:szCs w:val="21"/>
        </w:rPr>
        <w:sym w:font="Symbol" w:char="F065"/>
      </w:r>
      <w:r>
        <w:rPr>
          <w:rFonts w:ascii="Symbol" w:hAnsi="Symbol" w:cs="Symbol"/>
          <w:sz w:val="21"/>
          <w:szCs w:val="21"/>
        </w:rPr>
        <w:t></w:t>
      </w:r>
      <w:r>
        <w:rPr>
          <w:rFonts w:ascii="Symbol" w:hAnsi="Symbol" w:cs="Symbol"/>
          <w:sz w:val="21"/>
          <w:szCs w:val="21"/>
        </w:rPr>
        <w:t></w:t>
      </w:r>
      <w:r>
        <w:rPr>
          <w:rFonts w:cstheme="minorHAnsi"/>
          <w:sz w:val="21"/>
          <w:szCs w:val="21"/>
        </w:rPr>
        <w:t>Expansibility factor</w:t>
      </w:r>
    </w:p>
    <w:p w14:paraId="435B119F" w14:textId="77777777" w:rsidR="00E5642B" w:rsidRDefault="00E5642B" w:rsidP="00AD2EE3">
      <w:pPr>
        <w:autoSpaceDE w:val="0"/>
        <w:autoSpaceDN w:val="0"/>
        <w:adjustRightInd w:val="0"/>
        <w:spacing w:after="0" w:line="240" w:lineRule="auto"/>
        <w:rPr>
          <w:rFonts w:ascii="Arial" w:hAnsi="Arial" w:cs="Arial"/>
          <w:sz w:val="20"/>
          <w:szCs w:val="20"/>
        </w:rPr>
      </w:pPr>
    </w:p>
    <w:p w14:paraId="17BFC6AC" w14:textId="77777777" w:rsidR="00C2389B" w:rsidRDefault="00C2389B" w:rsidP="00AD2EE3">
      <w:pPr>
        <w:autoSpaceDE w:val="0"/>
        <w:autoSpaceDN w:val="0"/>
        <w:adjustRightInd w:val="0"/>
        <w:spacing w:after="0" w:line="240" w:lineRule="auto"/>
        <w:rPr>
          <w:rFonts w:ascii="Arial" w:hAnsi="Arial" w:cs="Arial"/>
          <w:sz w:val="20"/>
          <w:szCs w:val="20"/>
        </w:rPr>
      </w:pPr>
      <w:r>
        <w:rPr>
          <w:noProof/>
        </w:rPr>
        <w:lastRenderedPageBreak/>
        <w:drawing>
          <wp:inline distT="0" distB="0" distL="0" distR="0" wp14:anchorId="048EA30D" wp14:editId="6F11EE21">
            <wp:extent cx="2124075" cy="695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24075" cy="695325"/>
                    </a:xfrm>
                    <a:prstGeom prst="rect">
                      <a:avLst/>
                    </a:prstGeom>
                  </pic:spPr>
                </pic:pic>
              </a:graphicData>
            </a:graphic>
          </wp:inline>
        </w:drawing>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(1)</w:t>
      </w:r>
    </w:p>
    <w:p w14:paraId="33357A05" w14:textId="77777777" w:rsidR="00C2389B" w:rsidRDefault="00C2389B" w:rsidP="00AD2EE3">
      <w:pPr>
        <w:autoSpaceDE w:val="0"/>
        <w:autoSpaceDN w:val="0"/>
        <w:adjustRightInd w:val="0"/>
        <w:spacing w:after="0" w:line="240" w:lineRule="auto"/>
        <w:rPr>
          <w:rFonts w:ascii="Arial" w:hAnsi="Arial" w:cs="Arial"/>
          <w:sz w:val="20"/>
          <w:szCs w:val="20"/>
        </w:rPr>
      </w:pPr>
    </w:p>
    <w:p w14:paraId="2596DAE0" w14:textId="77777777" w:rsidR="00C2389B" w:rsidRDefault="00C2389B" w:rsidP="00C2389B">
      <w:pPr>
        <w:autoSpaceDE w:val="0"/>
        <w:autoSpaceDN w:val="0"/>
        <w:adjustRightInd w:val="0"/>
        <w:spacing w:after="0" w:line="240" w:lineRule="auto"/>
        <w:rPr>
          <w:rFonts w:ascii="Arial,Bold" w:hAnsi="Arial,Bold" w:cs="Arial,Bold"/>
          <w:b/>
          <w:bCs/>
        </w:rPr>
      </w:pPr>
      <w:r>
        <w:rPr>
          <w:rFonts w:ascii="Arial,Bold" w:hAnsi="Arial,Bold" w:cs="Arial,Bold"/>
          <w:b/>
          <w:bCs/>
        </w:rPr>
        <w:t>Method of determination of the diameter ratio of the selected standard primary device</w:t>
      </w:r>
    </w:p>
    <w:p w14:paraId="27577AAD" w14:textId="77777777" w:rsidR="00E5642B" w:rsidRDefault="00E5642B" w:rsidP="00C2389B">
      <w:pPr>
        <w:autoSpaceDE w:val="0"/>
        <w:autoSpaceDN w:val="0"/>
        <w:adjustRightInd w:val="0"/>
        <w:spacing w:after="0" w:line="240" w:lineRule="auto"/>
        <w:rPr>
          <w:rFonts w:ascii="Arial,Bold" w:hAnsi="Arial,Bold" w:cs="Arial,Bold"/>
          <w:b/>
          <w:bCs/>
        </w:rPr>
      </w:pPr>
    </w:p>
    <w:p w14:paraId="6209F445" w14:textId="77777777" w:rsidR="00C2389B" w:rsidRDefault="00C2389B" w:rsidP="00C2389B">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practice, when determining the diameter ratio of a primary element to be installed in a given pipeline, </w:t>
      </w:r>
      <w:r>
        <w:rPr>
          <w:rFonts w:ascii="TimesNewRoman,Italic" w:hAnsi="TimesNewRoman,Italic" w:cs="TimesNewRoman,Italic"/>
          <w:i/>
          <w:iCs/>
          <w:sz w:val="20"/>
          <w:szCs w:val="20"/>
        </w:rPr>
        <w:t xml:space="preserve">C </w:t>
      </w:r>
      <w:r>
        <w:rPr>
          <w:rFonts w:ascii="Arial" w:hAnsi="Arial" w:cs="Arial"/>
          <w:sz w:val="20"/>
          <w:szCs w:val="20"/>
        </w:rPr>
        <w:t>and</w:t>
      </w:r>
    </w:p>
    <w:p w14:paraId="32ECE876" w14:textId="77777777" w:rsidR="00C2389B" w:rsidRDefault="00C2389B" w:rsidP="00C2389B">
      <w:pPr>
        <w:autoSpaceDE w:val="0"/>
        <w:autoSpaceDN w:val="0"/>
        <w:adjustRightInd w:val="0"/>
        <w:spacing w:after="0" w:line="240" w:lineRule="auto"/>
        <w:rPr>
          <w:rFonts w:ascii="Arial" w:hAnsi="Arial" w:cs="Arial"/>
          <w:sz w:val="20"/>
          <w:szCs w:val="20"/>
        </w:rPr>
      </w:pPr>
      <w:r>
        <w:rPr>
          <w:rFonts w:ascii="Symbol" w:hAnsi="Symbol" w:cs="Symbol"/>
          <w:sz w:val="21"/>
          <w:szCs w:val="21"/>
        </w:rPr>
        <w:sym w:font="Symbol" w:char="F065"/>
      </w:r>
      <w:r>
        <w:rPr>
          <w:rFonts w:ascii="Symbol" w:hAnsi="Symbol" w:cs="Symbol"/>
          <w:sz w:val="21"/>
          <w:szCs w:val="21"/>
        </w:rPr>
        <w:t></w:t>
      </w:r>
      <w:r>
        <w:rPr>
          <w:rFonts w:ascii="Arial" w:hAnsi="Arial" w:cs="Arial"/>
          <w:sz w:val="20"/>
          <w:szCs w:val="20"/>
        </w:rPr>
        <w:t>used in Equation (1) are, in general, not known. Hence the following shall be selected a priori:</w:t>
      </w:r>
    </w:p>
    <w:p w14:paraId="459ED833" w14:textId="77777777" w:rsidR="00C2389B" w:rsidRDefault="00C2389B" w:rsidP="00C2389B">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the type of primary device to be used; and</w:t>
      </w:r>
    </w:p>
    <w:p w14:paraId="79D8F47D" w14:textId="77777777" w:rsidR="00C2389B" w:rsidRDefault="00C2389B" w:rsidP="00C2389B">
      <w:pPr>
        <w:autoSpaceDE w:val="0"/>
        <w:autoSpaceDN w:val="0"/>
        <w:adjustRightInd w:val="0"/>
        <w:spacing w:after="0" w:line="240" w:lineRule="auto"/>
        <w:rPr>
          <w:rFonts w:ascii="Arial" w:hAnsi="Arial" w:cs="Arial"/>
          <w:sz w:val="20"/>
          <w:szCs w:val="20"/>
        </w:rPr>
      </w:pPr>
      <w:r>
        <w:rPr>
          <w:rFonts w:ascii="Symbol" w:hAnsi="Symbol" w:cs="Symbol"/>
          <w:sz w:val="20"/>
          <w:szCs w:val="20"/>
        </w:rPr>
        <w:t></w:t>
      </w:r>
      <w:r>
        <w:rPr>
          <w:rFonts w:ascii="Symbol" w:hAnsi="Symbol" w:cs="Symbol"/>
          <w:sz w:val="20"/>
          <w:szCs w:val="20"/>
        </w:rPr>
        <w:t></w:t>
      </w:r>
      <w:r>
        <w:rPr>
          <w:rFonts w:ascii="Arial" w:hAnsi="Arial" w:cs="Arial"/>
          <w:sz w:val="20"/>
          <w:szCs w:val="20"/>
        </w:rPr>
        <w:t>a flowrate and the corresponding value of the differential pressure.</w:t>
      </w:r>
    </w:p>
    <w:p w14:paraId="1328690E" w14:textId="77777777" w:rsidR="00C2389B" w:rsidRDefault="00C2389B" w:rsidP="00C2389B">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related values of </w:t>
      </w:r>
      <w:r>
        <w:rPr>
          <w:rFonts w:ascii="TimesNewRoman,Italic" w:hAnsi="TimesNewRoman,Italic" w:cs="TimesNewRoman,Italic"/>
          <w:i/>
          <w:iCs/>
          <w:sz w:val="20"/>
          <w:szCs w:val="20"/>
        </w:rPr>
        <w:t>q</w:t>
      </w:r>
      <w:r>
        <w:rPr>
          <w:rFonts w:ascii="TimesNewRoman,Italic" w:hAnsi="TimesNewRoman,Italic" w:cs="TimesNewRoman,Italic"/>
          <w:i/>
          <w:iCs/>
          <w:sz w:val="16"/>
          <w:szCs w:val="16"/>
        </w:rPr>
        <w:t xml:space="preserve">m </w:t>
      </w:r>
      <w:r>
        <w:rPr>
          <w:rFonts w:ascii="Arial" w:hAnsi="Arial" w:cs="Arial"/>
          <w:sz w:val="20"/>
          <w:szCs w:val="20"/>
        </w:rPr>
        <w:t xml:space="preserve">and </w:t>
      </w:r>
      <w:r w:rsidR="00E5642B">
        <w:rPr>
          <w:rFonts w:ascii="Calibri" w:hAnsi="Calibri" w:cs="Calibri"/>
          <w:sz w:val="20"/>
          <w:szCs w:val="20"/>
        </w:rPr>
        <w:t>Δ</w:t>
      </w:r>
      <w:r>
        <w:rPr>
          <w:rFonts w:ascii="TimesNewRoman,Italic" w:hAnsi="TimesNewRoman,Italic" w:cs="TimesNewRoman,Italic"/>
          <w:i/>
          <w:iCs/>
          <w:sz w:val="20"/>
          <w:szCs w:val="20"/>
        </w:rPr>
        <w:t xml:space="preserve">p </w:t>
      </w:r>
      <w:r>
        <w:rPr>
          <w:rFonts w:ascii="Arial" w:hAnsi="Arial" w:cs="Arial"/>
          <w:sz w:val="20"/>
          <w:szCs w:val="20"/>
        </w:rPr>
        <w:t>are then inserted in Equation (1), rewritten in the form</w:t>
      </w:r>
    </w:p>
    <w:p w14:paraId="10530B7D" w14:textId="77777777" w:rsidR="00E5642B" w:rsidRDefault="00E5642B" w:rsidP="00C2389B">
      <w:pPr>
        <w:autoSpaceDE w:val="0"/>
        <w:autoSpaceDN w:val="0"/>
        <w:adjustRightInd w:val="0"/>
        <w:spacing w:after="0" w:line="240" w:lineRule="auto"/>
        <w:rPr>
          <w:rFonts w:ascii="Arial" w:hAnsi="Arial" w:cs="Arial"/>
          <w:sz w:val="20"/>
          <w:szCs w:val="20"/>
        </w:rPr>
      </w:pPr>
    </w:p>
    <w:p w14:paraId="5CEC863C" w14:textId="77777777" w:rsidR="00E5642B" w:rsidRDefault="00E5642B" w:rsidP="00C2389B">
      <w:pPr>
        <w:autoSpaceDE w:val="0"/>
        <w:autoSpaceDN w:val="0"/>
        <w:adjustRightInd w:val="0"/>
        <w:spacing w:after="0" w:line="240" w:lineRule="auto"/>
        <w:rPr>
          <w:rFonts w:ascii="Arial" w:hAnsi="Arial" w:cs="Arial"/>
          <w:sz w:val="20"/>
          <w:szCs w:val="20"/>
        </w:rPr>
      </w:pPr>
      <w:r>
        <w:rPr>
          <w:noProof/>
        </w:rPr>
        <w:drawing>
          <wp:inline distT="0" distB="0" distL="0" distR="0" wp14:anchorId="1DE961F9" wp14:editId="1D605C36">
            <wp:extent cx="1752600" cy="62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52600" cy="628650"/>
                    </a:xfrm>
                    <a:prstGeom prst="rect">
                      <a:avLst/>
                    </a:prstGeom>
                  </pic:spPr>
                </pic:pic>
              </a:graphicData>
            </a:graphic>
          </wp:inline>
        </w:drawing>
      </w:r>
    </w:p>
    <w:p w14:paraId="78E6A51A" w14:textId="77777777" w:rsidR="00C2389B" w:rsidRDefault="00C2389B" w:rsidP="00AD2EE3">
      <w:pPr>
        <w:autoSpaceDE w:val="0"/>
        <w:autoSpaceDN w:val="0"/>
        <w:adjustRightInd w:val="0"/>
        <w:spacing w:after="0" w:line="240" w:lineRule="auto"/>
        <w:rPr>
          <w:rFonts w:ascii="Arial" w:hAnsi="Arial" w:cs="Arial"/>
          <w:sz w:val="20"/>
          <w:szCs w:val="20"/>
        </w:rPr>
      </w:pPr>
    </w:p>
    <w:p w14:paraId="4358D992" w14:textId="77777777" w:rsidR="00C2389B" w:rsidRPr="00AD2EE3" w:rsidRDefault="00E5642B" w:rsidP="00AD2EE3">
      <w:pPr>
        <w:autoSpaceDE w:val="0"/>
        <w:autoSpaceDN w:val="0"/>
        <w:adjustRightInd w:val="0"/>
        <w:spacing w:after="0" w:line="240" w:lineRule="auto"/>
        <w:rPr>
          <w:rFonts w:ascii="Arial" w:hAnsi="Arial" w:cs="Arial"/>
          <w:sz w:val="20"/>
          <w:szCs w:val="20"/>
        </w:rPr>
      </w:pPr>
      <w:r>
        <w:rPr>
          <w:rFonts w:ascii="Arial" w:hAnsi="Arial" w:cs="Arial"/>
          <w:sz w:val="20"/>
          <w:szCs w:val="20"/>
        </w:rPr>
        <w:t>in which the diameter ratio of the selected primary device can be determined by iteration (Annexure A)</w:t>
      </w:r>
    </w:p>
    <w:p w14:paraId="1E9A2889" w14:textId="23D712AC" w:rsidR="00186FDF" w:rsidRDefault="00186FDF" w:rsidP="00AD2EE3"/>
    <w:p w14:paraId="42F79B88" w14:textId="77777777" w:rsidR="00513B11" w:rsidRDefault="00513B11" w:rsidP="00AD2EE3"/>
    <w:p w14:paraId="3016763E" w14:textId="77777777" w:rsidR="00513B11" w:rsidRDefault="00513B11" w:rsidP="00AD2EE3"/>
    <w:p w14:paraId="68C2E716" w14:textId="77777777" w:rsidR="00513B11" w:rsidRDefault="00513B11" w:rsidP="00AD2EE3"/>
    <w:p w14:paraId="18282A89" w14:textId="77777777" w:rsidR="00513B11" w:rsidRDefault="00513B11" w:rsidP="00AD2EE3"/>
    <w:p w14:paraId="57F480B1" w14:textId="77777777" w:rsidR="00513B11" w:rsidRDefault="00513B11" w:rsidP="00AD2EE3"/>
    <w:p w14:paraId="59F9E59C" w14:textId="77777777" w:rsidR="00513B11" w:rsidRDefault="00513B11" w:rsidP="00AD2EE3"/>
    <w:p w14:paraId="62EA6D4F" w14:textId="77777777" w:rsidR="00513B11" w:rsidRDefault="00513B11" w:rsidP="00AD2EE3"/>
    <w:p w14:paraId="56704F28" w14:textId="77777777" w:rsidR="00513B11" w:rsidRDefault="00513B11" w:rsidP="00AD2EE3"/>
    <w:p w14:paraId="2D999B1B" w14:textId="77777777" w:rsidR="00513B11" w:rsidRDefault="00513B11" w:rsidP="00AD2EE3"/>
    <w:p w14:paraId="78E03206" w14:textId="77777777" w:rsidR="00513B11" w:rsidRDefault="00513B11" w:rsidP="00AD2EE3"/>
    <w:p w14:paraId="4BEBFA81" w14:textId="77777777" w:rsidR="00513B11" w:rsidRDefault="00513B11" w:rsidP="00AD2EE3"/>
    <w:p w14:paraId="36F5F71D" w14:textId="77777777" w:rsidR="00513B11" w:rsidRDefault="00513B11" w:rsidP="00AD2EE3"/>
    <w:p w14:paraId="1515DB9E" w14:textId="77777777" w:rsidR="00513B11" w:rsidRDefault="00513B11" w:rsidP="00AD2EE3"/>
    <w:p w14:paraId="02970C33" w14:textId="77777777" w:rsidR="00513B11" w:rsidRDefault="00513B11" w:rsidP="00AD2EE3"/>
    <w:p w14:paraId="77BBC529" w14:textId="77777777" w:rsidR="00513B11" w:rsidRDefault="00513B11" w:rsidP="00AD2EE3"/>
    <w:p w14:paraId="79879E6B" w14:textId="77777777" w:rsidR="00513B11" w:rsidRDefault="00513B11" w:rsidP="00AD2EE3"/>
    <w:p w14:paraId="62D56E9F" w14:textId="77777777" w:rsidR="00513B11" w:rsidRDefault="00513B11" w:rsidP="00AD2EE3"/>
    <w:p w14:paraId="3101BE6D" w14:textId="2AF32E52" w:rsidR="00513B11" w:rsidRPr="00513B11" w:rsidRDefault="00513B11" w:rsidP="00AD2EE3">
      <w:pPr>
        <w:rPr>
          <w:b/>
          <w:sz w:val="24"/>
          <w:szCs w:val="24"/>
        </w:rPr>
      </w:pPr>
      <w:r w:rsidRPr="00513B11">
        <w:rPr>
          <w:b/>
          <w:sz w:val="24"/>
          <w:szCs w:val="24"/>
        </w:rPr>
        <w:lastRenderedPageBreak/>
        <w:t>Miscellaneous</w:t>
      </w:r>
    </w:p>
    <w:p w14:paraId="4D3372BF" w14:textId="77777777" w:rsidR="00513B11" w:rsidRDefault="00513B11" w:rsidP="00AD2EE3"/>
    <w:p w14:paraId="4ACA15CA" w14:textId="77777777" w:rsidR="00513B11" w:rsidRDefault="00513B11" w:rsidP="00513B11">
      <w:hyperlink r:id="rId32" w:history="1">
        <w:r w:rsidRPr="001865A3">
          <w:rPr>
            <w:rStyle w:val="Hyperlink"/>
          </w:rPr>
          <w:t>https://web.archive.org/web/20150101190305/http://www.air-dispersion.com/feature2.html</w:t>
        </w:r>
      </w:hyperlink>
    </w:p>
    <w:p w14:paraId="45B2C504" w14:textId="77777777" w:rsidR="00513B11" w:rsidRDefault="00513B11" w:rsidP="00513B11">
      <w:r w:rsidRPr="00513B11">
        <w:rPr>
          <w:sz w:val="32"/>
          <w:szCs w:val="32"/>
        </w:rPr>
        <w:t>Gas leak models, good example values and calculation. Properties also available</w:t>
      </w:r>
      <w:r>
        <w:t>.</w:t>
      </w:r>
    </w:p>
    <w:p w14:paraId="49C5F80E" w14:textId="77777777" w:rsidR="00513B11" w:rsidRDefault="00513B11" w:rsidP="00AD2EE3"/>
    <w:sectPr w:rsidR="00513B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77D08" w14:textId="77777777" w:rsidR="005A5B07" w:rsidRDefault="005A5B07" w:rsidP="005A5B07">
      <w:pPr>
        <w:spacing w:after="0" w:line="240" w:lineRule="auto"/>
      </w:pPr>
      <w:r>
        <w:separator/>
      </w:r>
    </w:p>
  </w:endnote>
  <w:endnote w:type="continuationSeparator" w:id="0">
    <w:p w14:paraId="56B0683B" w14:textId="77777777" w:rsidR="005A5B07" w:rsidRDefault="005A5B07" w:rsidP="005A5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NewRoman,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7F429" w14:textId="77777777" w:rsidR="005A5B07" w:rsidRDefault="005A5B07" w:rsidP="005A5B07">
      <w:pPr>
        <w:spacing w:after="0" w:line="240" w:lineRule="auto"/>
      </w:pPr>
      <w:r>
        <w:separator/>
      </w:r>
    </w:p>
  </w:footnote>
  <w:footnote w:type="continuationSeparator" w:id="0">
    <w:p w14:paraId="23FD0899" w14:textId="77777777" w:rsidR="005A5B07" w:rsidRDefault="005A5B07" w:rsidP="005A5B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EE3"/>
    <w:rsid w:val="00186FDF"/>
    <w:rsid w:val="003F3CF7"/>
    <w:rsid w:val="00513B11"/>
    <w:rsid w:val="005840B4"/>
    <w:rsid w:val="005A5B07"/>
    <w:rsid w:val="00AD2EE3"/>
    <w:rsid w:val="00B34CBB"/>
    <w:rsid w:val="00B86580"/>
    <w:rsid w:val="00C2389B"/>
    <w:rsid w:val="00C4388A"/>
    <w:rsid w:val="00C9198A"/>
    <w:rsid w:val="00E5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6BB820"/>
  <w15:chartTrackingRefBased/>
  <w15:docId w15:val="{D0A4AD9C-6729-4777-8CB6-A1CFE693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3B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B1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13B11"/>
    <w:rPr>
      <w:color w:val="0563C1" w:themeColor="hyperlink"/>
      <w:u w:val="single"/>
    </w:rPr>
  </w:style>
  <w:style w:type="paragraph" w:styleId="NormalWeb">
    <w:name w:val="Normal (Web)"/>
    <w:basedOn w:val="Normal"/>
    <w:uiPriority w:val="99"/>
    <w:unhideWhenUsed/>
    <w:rsid w:val="00513B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513B11"/>
  </w:style>
  <w:style w:type="character" w:customStyle="1" w:styleId="mw-editsection-bracket">
    <w:name w:val="mw-editsection-bracket"/>
    <w:basedOn w:val="DefaultParagraphFont"/>
    <w:rsid w:val="00513B11"/>
  </w:style>
  <w:style w:type="character" w:styleId="FollowedHyperlink">
    <w:name w:val="FollowedHyperlink"/>
    <w:basedOn w:val="DefaultParagraphFont"/>
    <w:uiPriority w:val="99"/>
    <w:semiHidden/>
    <w:unhideWhenUsed/>
    <w:rsid w:val="00513B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en.wikipedia.org/w/index.php?title=Orifice_plate&amp;action=edit&amp;section=9" TargetMode="External"/><Relationship Id="rId26" Type="http://schemas.openxmlformats.org/officeDocument/2006/relationships/hyperlink" Target="https://www.researchgate.net/post/How_I_can_calculate_the_temperature_after_a_stage_of_orifice_plate_in_which_we_drop_pressure_from_P1_to_P23" TargetMode="External"/><Relationship Id="rId3" Type="http://schemas.openxmlformats.org/officeDocument/2006/relationships/customXml" Target="../customXml/item3.xml"/><Relationship Id="rId21" Type="http://schemas.openxmlformats.org/officeDocument/2006/relationships/hyperlink" Target="https://en.wikipedia.org/wiki/Orifice_plate"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neutrium.net/fluid_flow/discharge-coefficient-for-nozzles-and-orifice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Orifice_plate" TargetMode="External"/><Relationship Id="rId20" Type="http://schemas.openxmlformats.org/officeDocument/2006/relationships/hyperlink" Target="https://en.wikipedia.org/wiki/Orifice_plate"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ngsoft.co.kr/download_e/steam_flow_e.htm" TargetMode="External"/><Relationship Id="rId24" Type="http://schemas.openxmlformats.org/officeDocument/2006/relationships/image" Target="media/image8.png"/><Relationship Id="rId32" Type="http://schemas.openxmlformats.org/officeDocument/2006/relationships/hyperlink" Target="https://web.archive.org/web/20150101190305/http://www.air-dispersion.com/feature2.html" TargetMode="External"/><Relationship Id="rId5" Type="http://schemas.openxmlformats.org/officeDocument/2006/relationships/settings" Target="settings.xml"/><Relationship Id="rId15" Type="http://schemas.openxmlformats.org/officeDocument/2006/relationships/hyperlink" Target="https://en.wikipedia.org/wiki/Choked_flow" TargetMode="External"/><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hyperlink" Target="https://physics.stackexchange.com/questions/419469/why-does-compressible-flow-never-choke-in-a-thin-plate-orifice" TargetMode="External"/><Relationship Id="rId19" Type="http://schemas.openxmlformats.org/officeDocument/2006/relationships/hyperlink" Target="https://en.wikipedia.org/wiki/Discharge_coefficient" TargetMode="External"/><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DCFA81E801BE498F31AD9E446494E7" ma:contentTypeVersion="9" ma:contentTypeDescription="Create a new document." ma:contentTypeScope="" ma:versionID="2536e3e2d96829bdf4339356d2a3f634">
  <xsd:schema xmlns:xsd="http://www.w3.org/2001/XMLSchema" xmlns:xs="http://www.w3.org/2001/XMLSchema" xmlns:p="http://schemas.microsoft.com/office/2006/metadata/properties" xmlns:ns3="0fc8322b-3934-4431-a133-d6336a10f528" xmlns:ns4="6f3d9c7a-89ae-4984-bae7-bfe43a5c0e43" targetNamespace="http://schemas.microsoft.com/office/2006/metadata/properties" ma:root="true" ma:fieldsID="01ca8b354d3b0c90e9f4df369bcf94d8" ns3:_="" ns4:_="">
    <xsd:import namespace="0fc8322b-3934-4431-a133-d6336a10f528"/>
    <xsd:import namespace="6f3d9c7a-89ae-4984-bae7-bfe43a5c0e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c8322b-3934-4431-a133-d6336a10f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3d9c7a-89ae-4984-bae7-bfe43a5c0e4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7833DE-A3A7-44CB-AD04-0BA542392295}">
  <ds:schemaRefs>
    <ds:schemaRef ds:uri="http://schemas.microsoft.com/sharepoint/v3/contenttype/forms"/>
  </ds:schemaRefs>
</ds:datastoreItem>
</file>

<file path=customXml/itemProps2.xml><?xml version="1.0" encoding="utf-8"?>
<ds:datastoreItem xmlns:ds="http://schemas.openxmlformats.org/officeDocument/2006/customXml" ds:itemID="{0313D68C-691C-4547-B428-1977973DC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c8322b-3934-4431-a133-d6336a10f528"/>
    <ds:schemaRef ds:uri="6f3d9c7a-89ae-4984-bae7-bfe43a5c0e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FF4875-116F-4DA8-AD00-9F6716AEF223}">
  <ds:schemaRefs>
    <ds:schemaRef ds:uri="http://purl.org/dc/term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6f3d9c7a-89ae-4984-bae7-bfe43a5c0e43"/>
    <ds:schemaRef ds:uri="http://schemas.microsoft.com/office/infopath/2007/PartnerControls"/>
    <ds:schemaRef ds:uri="0fc8322b-3934-4431-a133-d6336a10f528"/>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 Sawaisingh Yogi</dc:creator>
  <cp:keywords/>
  <dc:description/>
  <cp:lastModifiedBy>Yashwant Sawaisingh Yogi</cp:lastModifiedBy>
  <cp:revision>2</cp:revision>
  <dcterms:created xsi:type="dcterms:W3CDTF">2019-08-09T17:13:00Z</dcterms:created>
  <dcterms:modified xsi:type="dcterms:W3CDTF">2019-08-09T17:13:00Z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01c0c-f9b3-4dc4-af0b-a82110cc37cd_Enabled">
    <vt:lpwstr>True</vt:lpwstr>
  </property>
  <property fmtid="{D5CDD505-2E9C-101B-9397-08002B2CF9AE}" pid="3" name="MSIP_Label_6be01c0c-f9b3-4dc4-af0b-a82110cc37cd_SiteId">
    <vt:lpwstr>a1f1e214-7ded-45b6-81a1-9e8ae3459641</vt:lpwstr>
  </property>
  <property fmtid="{D5CDD505-2E9C-101B-9397-08002B2CF9AE}" pid="4" name="MSIP_Label_6be01c0c-f9b3-4dc4-af0b-a82110cc37cd_Owner">
    <vt:lpwstr>jyogiy@jci.com</vt:lpwstr>
  </property>
  <property fmtid="{D5CDD505-2E9C-101B-9397-08002B2CF9AE}" pid="5" name="MSIP_Label_6be01c0c-f9b3-4dc4-af0b-a82110cc37cd_SetDate">
    <vt:lpwstr>2019-08-01T20:43:15.2662757Z</vt:lpwstr>
  </property>
  <property fmtid="{D5CDD505-2E9C-101B-9397-08002B2CF9AE}" pid="6" name="MSIP_Label_6be01c0c-f9b3-4dc4-af0b-a82110cc37cd_Name">
    <vt:lpwstr>Internal </vt:lpwstr>
  </property>
  <property fmtid="{D5CDD505-2E9C-101B-9397-08002B2CF9AE}" pid="7" name="MSIP_Label_6be01c0c-f9b3-4dc4-af0b-a82110cc37cd_Application">
    <vt:lpwstr>Microsoft Azure Information Protection</vt:lpwstr>
  </property>
  <property fmtid="{D5CDD505-2E9C-101B-9397-08002B2CF9AE}" pid="8" name="MSIP_Label_6be01c0c-f9b3-4dc4-af0b-a82110cc37cd_ActionId">
    <vt:lpwstr>12227a71-f212-4618-986f-78ec0196ef82</vt:lpwstr>
  </property>
  <property fmtid="{D5CDD505-2E9C-101B-9397-08002B2CF9AE}" pid="9" name="MSIP_Label_6be01c0c-f9b3-4dc4-af0b-a82110cc37cd_Extended_MSFT_Method">
    <vt:lpwstr>Automatic</vt:lpwstr>
  </property>
  <property fmtid="{D5CDD505-2E9C-101B-9397-08002B2CF9AE}" pid="10" name="Information Classification">
    <vt:lpwstr>Internal </vt:lpwstr>
  </property>
  <property fmtid="{D5CDD505-2E9C-101B-9397-08002B2CF9AE}" pid="11" name="ContentTypeId">
    <vt:lpwstr>0x01010098DCFA81E801BE498F31AD9E446494E7</vt:lpwstr>
  </property>
</Properties>
</file>