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media/rId40.pdf" ContentType="application/pdf"/>
  <Override PartName="/word/media/image1.png" ContentType="image/png"/>
  <Override PartName="/word/media/image4.svg" ContentType="image/svg+xml"/>
  <Override PartName="/word/media/image2.png" ContentType="image/png"/>
  <Override PartName="/word/media/image3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Analytics for the Australian Grains Industry - Curtin University (AAGI-CU)</w:t>
      </w:r>
      <w:r>
        <w:br/>
      </w:r>
      <w:r>
        <w:t xml:space="preserve">Technical Report Series: 123</w:t>
      </w:r>
    </w:p>
    <w:p>
      <w:pPr>
        <w:pStyle w:val="Subtitle"/>
      </w:pPr>
      <w:r>
        <w:t xml:space="preserve">Descriptive title for report</w:t>
      </w:r>
      <w:r>
        <w:br/>
      </w:r>
      <w:r>
        <w:t xml:space="preserve">Report for AAA–BBB</w:t>
      </w:r>
    </w:p>
    <w:p>
      <w:pPr>
        <w:pStyle w:val="Author"/>
      </w:pPr>
      <w:r>
        <w:t xml:space="preserve">Prepared for: collab_partner (collab_partner@email.com.au)</w:t>
      </w:r>
    </w:p>
    <w:p>
      <w:pPr>
        <w:pStyle w:val="Author"/>
      </w:pPr>
      <w:r>
        <w:t xml:space="preserve">Prepared by: Your.Name</w:t>
      </w:r>
    </w:p>
    <w:p>
      <w:pPr>
        <w:pStyle w:val="Author"/>
      </w:pPr>
      <w:r>
        <w:t xml:space="preserve">Project Lead: Curtin University – Prof Mark Gibberd, A/Prof Julia Easton, Prof Adam Sparks</w:t>
      </w:r>
    </w:p>
    <w:p>
      <w:pPr>
        <w:pStyle w:val="Author"/>
      </w:pPr>
      <w:r>
        <w:t xml:space="preserve">email: cbada@curtin.edu.au</w:t>
      </w:r>
    </w:p>
    <w:p>
      <w:pPr>
        <w:pStyle w:val="Date"/>
      </w:pPr>
      <w:r>
        <w:t xml:space="preserve">April 5,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What was provided by AAGI and the main results?</w:t>
      </w:r>
    </w:p>
    <w:bookmarkEnd w:id="33"/>
    <w:bookmarkStart w:id="34" w:name="introduction"/>
    <w:p>
      <w:pPr>
        <w:pStyle w:val="Heading1"/>
      </w:pPr>
      <w:r>
        <w:t xml:space="preserve">Introduction</w:t>
      </w:r>
    </w:p>
    <w:p>
      <w:pPr>
        <w:numPr>
          <w:ilvl w:val="0"/>
          <w:numId w:val="1001"/>
        </w:numPr>
      </w:pPr>
      <w:r>
        <w:t xml:space="preserve">Goals of the research project.</w:t>
      </w:r>
    </w:p>
    <w:p>
      <w:pPr>
        <w:numPr>
          <w:ilvl w:val="0"/>
          <w:numId w:val="1001"/>
        </w:numPr>
      </w:pPr>
      <w:r>
        <w:t xml:space="preserve">Background, context and rationale behind the research.</w:t>
      </w:r>
    </w:p>
    <w:bookmarkEnd w:id="34"/>
    <w:bookmarkStart w:id="35" w:name="experimentaltrial-design"/>
    <w:p>
      <w:pPr>
        <w:pStyle w:val="Heading1"/>
      </w:pPr>
      <w:r>
        <w:t xml:space="preserve">Experimental/Trial Design</w:t>
      </w:r>
    </w:p>
    <w:p>
      <w:pPr>
        <w:numPr>
          <w:ilvl w:val="0"/>
          <w:numId w:val="1002"/>
        </w:numPr>
      </w:pPr>
      <w:r>
        <w:t xml:space="preserve">Trial design type and layout.</w:t>
      </w:r>
    </w:p>
    <w:p>
      <w:pPr>
        <w:numPr>
          <w:ilvl w:val="0"/>
          <w:numId w:val="1002"/>
        </w:numPr>
      </w:pPr>
      <w:r>
        <w:t xml:space="preserve">Treatments, number of replicates.</w:t>
      </w:r>
    </w:p>
    <w:p>
      <w:pPr>
        <w:numPr>
          <w:ilvl w:val="0"/>
          <w:numId w:val="1002"/>
        </w:numPr>
      </w:pPr>
      <w:r>
        <w:t xml:space="preserve">Specific considerations for small plots, glasshouse, genetics, breeding trials, OFE projects, or bioinformatics.</w:t>
      </w:r>
    </w:p>
    <w:bookmarkEnd w:id="35"/>
    <w:bookmarkStart w:id="36" w:name="Xec7913778eda3b0b90db8241198278d2f0bf08b"/>
    <w:p>
      <w:pPr>
        <w:pStyle w:val="Heading1"/>
      </w:pPr>
      <w:r>
        <w:t xml:space="preserve">Exploratory Data Analysis and Data Visualisation</w:t>
      </w:r>
    </w:p>
    <w:p>
      <w:pPr>
        <w:numPr>
          <w:ilvl w:val="0"/>
          <w:numId w:val="1003"/>
        </w:numPr>
      </w:pPr>
      <w:r>
        <w:t xml:space="preserve">Interpretation of plots and data.</w:t>
      </w:r>
    </w:p>
    <w:p>
      <w:pPr>
        <w:numPr>
          <w:ilvl w:val="0"/>
          <w:numId w:val="1003"/>
        </w:numPr>
      </w:pPr>
      <w:r>
        <w:t xml:space="preserve">Rationale behind specific methods used.</w:t>
      </w:r>
    </w:p>
    <w:bookmarkEnd w:id="36"/>
    <w:bookmarkStart w:id="37" w:name="methods"/>
    <w:p>
      <w:pPr>
        <w:pStyle w:val="Heading1"/>
      </w:pPr>
      <w:r>
        <w:t xml:space="preserve">Methods</w:t>
      </w:r>
    </w:p>
    <w:p>
      <w:pPr>
        <w:numPr>
          <w:ilvl w:val="0"/>
          <w:numId w:val="1004"/>
        </w:numPr>
      </w:pPr>
      <w:r>
        <w:t xml:space="preserve">Detailed description of the procedures and methodologies used.</w:t>
      </w:r>
    </w:p>
    <w:p>
      <w:pPr>
        <w:numPr>
          <w:ilvl w:val="0"/>
          <w:numId w:val="1004"/>
        </w:numPr>
      </w:pPr>
      <w:r>
        <w:t xml:space="preserve">Include versions/commits on developed pipelines, scripts, and input/output details if applicable.</w:t>
      </w:r>
    </w:p>
    <w:bookmarkEnd w:id="37"/>
    <w:bookmarkStart w:id="38" w:name="analysis-if-separate-from-methods"/>
    <w:p>
      <w:pPr>
        <w:pStyle w:val="Heading1"/>
      </w:pPr>
      <w:r>
        <w:t xml:space="preserve">Analysis (if separate from Methods)</w:t>
      </w:r>
    </w:p>
    <w:p>
      <w:pPr>
        <w:pStyle w:val="FirstParagraph"/>
      </w:pPr>
      <w:r>
        <w:t xml:space="preserve">Approach taken for data analysis.</w:t>
      </w:r>
    </w:p>
    <w:bookmarkEnd w:id="38"/>
    <w:bookmarkStart w:id="39" w:name="results-and-discussion"/>
    <w:p>
      <w:pPr>
        <w:pStyle w:val="Heading1"/>
      </w:pPr>
      <w:r>
        <w:t xml:space="preserve">Results and Discussion</w:t>
      </w:r>
    </w:p>
    <w:p>
      <w:pPr>
        <w:pStyle w:val="FirstParagraph"/>
      </w:pPr>
      <w:r>
        <w:t xml:space="preserve">Findings and their implications.</w:t>
      </w:r>
    </w:p>
    <w:bookmarkEnd w:id="39"/>
    <w:bookmarkStart w:id="44" w:name="figure-example"/>
    <w:p>
      <w:pPr>
        <w:pStyle w:val="Heading1"/>
      </w:pPr>
      <w:r>
        <w:t xml:space="preserve">Figure example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example"/>
          <w:p>
            <w:pPr>
              <w:pStyle w:val="Compact"/>
              <w:jc w:val="center"/>
            </w:pPr>
            <w:r>
              <w:drawing>
                <wp:inline>
                  <wp:extent cx="4572000" cy="36576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figures/fig-example-1.pdf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An example figure using {ggplot2}.</w:t>
            </w:r>
          </w:p>
          <w:bookmarkEnd w:id="43"/>
        </w:tc>
      </w:tr>
    </w:tbl>
    <w:bookmarkEnd w:id="44"/>
    <w:bookmarkStart w:id="46" w:name="table-example"/>
    <w:p>
      <w:pPr>
        <w:pStyle w:val="Heading1"/>
      </w:pPr>
      <w:r>
        <w:t xml:space="preserve">Table example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An example table using {flextable}.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183"/>
              <w:gridCol w:w="1306"/>
              <w:gridCol w:w="1043"/>
              <w:gridCol w:w="1097"/>
              <w:gridCol w:w="1199"/>
              <w:gridCol w:w="885"/>
            </w:tblGrid>
            <w:tr>
              <w:trPr>
                <w:trHeight w:val="619" w:hRule="auto"/>
                <w:tblHeader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Ozone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Solar.R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Wind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Temp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Month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00808B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FFFFFF"/>
                    </w:rPr>
                    <w:t xml:space="preserve">Day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41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190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7.4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67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36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118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8.0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72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2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149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12.6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74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3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313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11.5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62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4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14.3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</w:tr>
            <w:tr>
              <w:trPr>
                <w:trHeight w:val="577" w:hRule="auto"/>
              </w:trPr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/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14.9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66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6" w:space="0" w:color="FFFFFF"/>
                    <w:top w:val="single" w:sz="6" w:space="0" w:color="FFFFFF"/>
                    <w:left w:val="single" w:sz="6" w:space="0" w:color="FFFFFF"/>
                    <w:right w:val="single" w:sz="6" w:space="0" w:color="FFFFFF"/>
                  </w:tcBorders>
                  <w:shd w:val="clear" w:color="auto" w:fill="F2F2F2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414042"/>
                    </w:rPr>
                    <w:t xml:space="preserve">6</w:t>
                  </w:r>
                </w:p>
              </w:tc>
            </w:tr>
          </w:tbl>
          <w:bookmarkEnd w:id="45"/>
        </w:tc>
      </w:tr>
    </w:tbl>
    <w:bookmarkEnd w:id="46"/>
    <w:bookmarkStart w:id="47" w:name="metadata-and-datasets-optional"/>
    <w:p>
      <w:pPr>
        <w:pStyle w:val="Heading1"/>
      </w:pPr>
      <w:r>
        <w:t xml:space="preserve">Metadata and Datasets (Optional)</w:t>
      </w:r>
    </w:p>
    <w:p>
      <w:pPr>
        <w:numPr>
          <w:ilvl w:val="0"/>
          <w:numId w:val="1005"/>
        </w:numPr>
      </w:pPr>
      <w:r>
        <w:t xml:space="preserve">md5sums for input data and outputs (if applicable).</w:t>
      </w:r>
    </w:p>
    <w:p>
      <w:pPr>
        <w:numPr>
          <w:ilvl w:val="0"/>
          <w:numId w:val="1005"/>
        </w:numPr>
      </w:pPr>
      <w:r>
        <w:t xml:space="preserve">Git commit numbers and tags.</w:t>
      </w:r>
    </w:p>
    <w:p>
      <w:pPr>
        <w:numPr>
          <w:ilvl w:val="0"/>
          <w:numId w:val="1005"/>
        </w:numPr>
      </w:pPr>
      <w:r>
        <w:t xml:space="preserve">Location of outputs (FAIR Data).</w:t>
      </w:r>
    </w:p>
    <w:p>
      <w:pPr>
        <w:numPr>
          <w:ilvl w:val="0"/>
          <w:numId w:val="1005"/>
        </w:numPr>
      </w:pPr>
      <w:r>
        <w:t xml:space="preserve">DOI for AAGI outputs.</w:t>
      </w:r>
    </w:p>
    <w:bookmarkEnd w:id="47"/>
    <w:bookmarkStart w:id="48" w:name="map-location-optional"/>
    <w:p>
      <w:pPr>
        <w:pStyle w:val="Heading1"/>
      </w:pPr>
      <w:r>
        <w:t xml:space="preserve">Map (Location, Optional)</w:t>
      </w:r>
    </w:p>
    <w:p>
      <w:pPr>
        <w:pStyle w:val="FirstParagraph"/>
      </w:pPr>
      <w:r>
        <w:t xml:space="preserve">Include if relevant to the project.</w:t>
      </w:r>
    </w:p>
    <w:bookmarkEnd w:id="48"/>
    <w:bookmarkStart w:id="52" w:name="references-optional"/>
    <w:p>
      <w:pPr>
        <w:pStyle w:val="Heading1"/>
      </w:pPr>
      <w:r>
        <w:t xml:space="preserve">References (Optional)</w:t>
      </w:r>
    </w:p>
    <w:p>
      <w:pPr>
        <w:pStyle w:val="FirstParagraph"/>
      </w:pPr>
      <w:r>
        <w:t xml:space="preserve">Cited works and literature.</w:t>
      </w:r>
      <w:r>
        <w:t xml:space="preserve"> </w:t>
      </w:r>
      <w:r>
        <w:t xml:space="preserve">Box (1976)</w:t>
      </w:r>
    </w:p>
    <w:bookmarkStart w:id="51" w:name="refs"/>
    <w:bookmarkStart w:id="50" w:name="ref-Box1976"/>
    <w:p>
      <w:pPr>
        <w:pStyle w:val="Bibliography"/>
      </w:pPr>
      <w:r>
        <w:t xml:space="preserve">Box, George E. P. 1976.</w:t>
      </w:r>
      <w:r>
        <w:t xml:space="preserve"> </w:t>
      </w:r>
      <w:r>
        <w:t xml:space="preserve">“Science and Statistics.”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71 (356): 791–99.</w:t>
      </w:r>
      <w:r>
        <w:t xml:space="preserve"> </w:t>
      </w:r>
      <w:hyperlink r:id="rId49">
        <w:r>
          <w:rPr>
            <w:rStyle w:val="Hyperlink"/>
          </w:rPr>
          <w:t xml:space="preserve">https://doi.org/10.1080/01621459.1976.10480949</w:t>
        </w:r>
      </w:hyperlink>
      <w:r>
        <w:t xml:space="preserve">.</w:t>
      </w:r>
    </w:p>
    <w:bookmarkEnd w:id="50"/>
    <w:bookmarkEnd w:id="51"/>
    <w:bookmarkEnd w:id="52"/>
    <w:bookmarkStart w:id="53" w:name="appendix-optional"/>
    <w:p>
      <w:pPr>
        <w:pStyle w:val="Heading1"/>
      </w:pPr>
      <w:r>
        <w:t xml:space="preserve">Appendix (Optional)</w:t>
      </w:r>
    </w:p>
    <w:p>
      <w:pPr>
        <w:pStyle w:val="FirstParagraph"/>
      </w:pPr>
      <w:r>
        <w:t xml:space="preserve">Additional supporting information.</w:t>
      </w:r>
    </w:p>
    <w:bookmarkEnd w:id="53"/>
    <w:sectPr>
      <w:footerReference r:id="rId5" w:type="even"/>
      <w:footerReference r:id="rId6" w:type="default"/>
      <w:footerReference r:id="rId7" w:type="first"/>
      <w:type w:val="nextPage"/>
      <w:pgSz w:h="16838" w:orient="portrait" w:w="11906"/>
      <w:pgMar w:bottom="1440" w:footer="708" w:gutter="0" w:header="0" w:left="1440" w:right="1440" w:top="1440"/>
      <w:pgNumType w:fmt="decimal"/>
      <w:formProt w:val="false"/>
      <w:textDirection w:val="lrTb"/>
      <w:docGrid w:charSpace="0" w:linePitch="360" w:type="default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Proxima Nova Medium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Apto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7547A01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043CB0F" wp14:textId="77777777"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7459315" wp14:textId="77777777">
    <w:pPr>
      <w:pStyle w:val="Footer"/>
      <w:jc w:val="cen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537F28F" wp14:textId="77777777"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590CB77" wp14:textId="77777777"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13E490F" wp14:textId="77777777"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37805D2" wp14:textId="77777777"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4E21C83" wp14:textId="77777777"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E7E8978" wp14:textId="77777777"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90C4593" wp14:textId="77777777"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630AD66" wp14:textId="77777777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DFB9E20" wp14:textId="77777777"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0DF9E56" wp14:textId="77777777">
    <w:pPr>
      <w:pStyle w:val="Header"/>
      <w:rPr/>
    </w:pPr>
    <w:r>
      <w:rPr/>
    </w:r>
  </w:p>
  <w:p xmlns:wp14="http://schemas.microsoft.com/office/word/2010/wordml" w14:paraId="44E871BC" wp14:textId="77777777">
    <w:pPr>
      <w:pStyle w:val="Header"/>
      <w:pBdr>
        <w:bottom w:val="single" w:color="000000" w:sz="2" w:space="1"/>
      </w:pBdr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44A5D23" wp14:textId="77777777">
    <w:pPr>
      <w:pStyle w:val="Header"/>
      <w:rPr/>
    </w:pPr>
    <w:r>
      <w:rPr/>
    </w:r>
  </w:p>
  <w:p xmlns:wp14="http://schemas.microsoft.com/office/word/2010/wordml" w14:paraId="738610EB" wp14:textId="77777777">
    <w:pPr>
      <w:pStyle w:val="Header"/>
      <w:pBdr>
        <w:bottom w:val="single" w:color="000000" w:sz="2" w:space="1"/>
      </w:pBdr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63F29E8" wp14:textId="77777777"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B7B4B86" wp14:textId="77777777">
    <w:pPr>
      <w:pStyle w:val="Header"/>
      <w:rPr/>
    </w:pPr>
    <w:r>
      <w:rPr/>
    </w:r>
  </w:p>
  <w:p xmlns:wp14="http://schemas.microsoft.com/office/word/2010/wordml" w14:paraId="072C0FD6" wp14:textId="77777777">
    <w:pPr>
      <w:pStyle w:val="Header"/>
      <w:pBdr>
        <w:bottom w:val="single" w:color="000000" w:sz="2" w:space="1"/>
      </w:pBdr>
      <w:tabs>
        <w:tab w:val="clear" w:pos="4513"/>
        <w:tab w:val="center" w:leader="none" w:pos="4536"/>
      </w:tabs>
      <w:rPr/>
    </w:pPr>
    <w:r>
      <w:rPr/>
      <w:fldChar w:fldCharType="begin"/>
    </w:r>
    <w:r>
      <w:rPr/>
      <w:instrText xml:space="preserve"> STYLEREF "heading 1" \n </w:instrText>
    </w:r>
    <w:r>
      <w:rPr/>
      <w:fldChar w:fldCharType="separate"/>
    </w:r>
    <w:r>
      <w:rPr/>
      <w:t>B</w:t>
    </w:r>
    <w:r>
      <w:rPr/>
      <w:fldChar w:fldCharType="end"/>
    </w:r>
    <w:r>
      <w:rPr/>
      <w:t xml:space="preserve">   </w:t>
    </w:r>
    <w:r>
      <w:rPr/>
      <w:fldChar w:fldCharType="begin"/>
    </w:r>
    <w:r>
      <w:rPr/>
      <w:instrText xml:space="preserve"> STYLEREF "heading 1" </w:instrText>
    </w:r>
    <w:r>
      <w:rPr/>
      <w:fldChar w:fldCharType="separate"/>
    </w:r>
    <w:r>
      <w:rPr/>
      <w:t>This is another appendix</w:t>
    </w:r>
    <w:r>
      <w:rPr/>
      <w:fldChar w:fldCharType="end"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A0FF5F2" wp14:textId="77777777">
    <w:pPr>
      <w:pStyle w:val="Header"/>
      <w:rPr/>
    </w:pPr>
    <w:r>
      <w:rPr/>
    </w:r>
  </w:p>
  <w:p xmlns:wp14="http://schemas.microsoft.com/office/word/2010/wordml" w14:paraId="58918734" wp14:textId="77777777">
    <w:pPr>
      <w:pStyle w:val="Header"/>
      <w:pBdr>
        <w:bottom w:val="single" w:color="000000" w:sz="2" w:space="1"/>
      </w:pBdr>
      <w:tabs>
        <w:tab w:val="clear" w:pos="4513"/>
        <w:tab w:val="center" w:leader="none" w:pos="4536"/>
      </w:tabs>
      <w:rPr/>
    </w:pPr>
    <w:r>
      <w:rPr/>
      <w:fldChar w:fldCharType="begin"/>
    </w:r>
    <w:r>
      <w:rPr/>
      <w:instrText xml:space="preserve"> STYLEREF "heading 1" \n </w:instrText>
    </w:r>
    <w:r>
      <w:rPr/>
      <w:fldChar w:fldCharType="separate"/>
    </w:r>
    <w:r>
      <w:rPr/>
      <w:t>B</w:t>
    </w:r>
    <w:r>
      <w:rPr/>
      <w:fldChar w:fldCharType="end"/>
    </w:r>
    <w:r>
      <w:rPr/>
      <w:t xml:space="preserve">   </w:t>
    </w:r>
    <w:r>
      <w:rPr/>
      <w:fldChar w:fldCharType="begin"/>
    </w:r>
    <w:r>
      <w:rPr/>
      <w:instrText xml:space="preserve"> STYLEREF "heading 1" </w:instrText>
    </w:r>
    <w:r>
      <w:rPr/>
      <w:fldChar w:fldCharType="separate"/>
    </w:r>
    <w:r>
      <w:rPr/>
      <w:t>This is another appendix</w:t>
    </w:r>
    <w:r>
      <w:rPr/>
      <w:fldChar w:fldCharType="end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pos="0" w:val="num"/>
        </w:tabs>
        <w:ind w:hanging="432" w:start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pos="0" w:val="num"/>
        </w:tabs>
        <w:ind w:hanging="576" w:start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pos="0" w:val="num"/>
        </w:tabs>
        <w:ind w:hanging="720" w:start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pos="0" w:val="num"/>
        </w:tabs>
        <w:ind w:hanging="864" w:start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pos="0" w:val="num"/>
        </w:tabs>
        <w:ind w:hanging="1008" w:start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pos="0" w:val="num"/>
        </w:tabs>
        <w:ind w:hanging="1152" w:start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pos="0" w:val="num"/>
        </w:tabs>
        <w:ind w:hanging="1296" w:start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pos="0" w:val="num"/>
        </w:tabs>
        <w:ind w:hanging="1440" w:start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pos="0" w:val="num"/>
        </w:tabs>
        <w:ind w:hanging="1584" w:start="1584"/>
      </w:pPr>
      <w:rPr/>
    </w:lvl>
    <w:nsid w:val="226b57c8"/>
  </w:abstractNum>
  <w:abstractNum w:abstractNumId="2">
    <w:lvl w:ilvl="0">
      <w:start w:val="1"/>
      <w:numFmt w:val="upperLetter"/>
      <w:lvlText w:val="%1"/>
      <w:lvlJc w:val="start"/>
      <w:pPr>
        <w:tabs>
          <w:tab w:pos="0" w:val="num"/>
        </w:tabs>
        <w:ind w:hanging="432" w:start="432"/>
      </w:pPr>
      <w:rPr/>
    </w:lvl>
    <w:lvl w:ilvl="1">
      <w:start w:val="1"/>
      <w:numFmt w:val="decimal"/>
      <w:lvlText w:val="%1.%2"/>
      <w:lvlJc w:val="start"/>
      <w:pPr>
        <w:tabs>
          <w:tab w:pos="0" w:val="num"/>
        </w:tabs>
        <w:ind w:hanging="576" w:start="576"/>
      </w:pPr>
      <w:rPr/>
    </w:lvl>
    <w:lvl w:ilvl="2">
      <w:start w:val="1"/>
      <w:numFmt w:val="decimal"/>
      <w:lvlText w:val="%1.%2.%3"/>
      <w:lvlJc w:val="start"/>
      <w:pPr>
        <w:tabs>
          <w:tab w:pos="0" w:val="num"/>
        </w:tabs>
        <w:ind w:hanging="720" w:start="720"/>
      </w:pPr>
      <w:rPr/>
    </w:lvl>
    <w:lvl w:ilvl="3">
      <w:start w:val="1"/>
      <w:numFmt w:val="decimal"/>
      <w:lvlText w:val="%1.%2.%3.%4"/>
      <w:lvlJc w:val="start"/>
      <w:pPr>
        <w:tabs>
          <w:tab w:pos="0" w:val="num"/>
        </w:tabs>
        <w:ind w:hanging="864" w:start="864"/>
      </w:pPr>
      <w:rPr/>
    </w:lvl>
    <w:lvl w:ilvl="4">
      <w:start w:val="1"/>
      <w:numFmt w:val="decimal"/>
      <w:lvlText w:val="%1.%2.%3.%4.%5"/>
      <w:lvlJc w:val="start"/>
      <w:pPr>
        <w:tabs>
          <w:tab w:pos="0" w:val="num"/>
        </w:tabs>
        <w:ind w:hanging="1008" w:start="1008"/>
      </w:pPr>
      <w:rPr/>
    </w:lvl>
    <w:lvl w:ilvl="5">
      <w:start w:val="1"/>
      <w:numFmt w:val="decimal"/>
      <w:lvlText w:val="%1.%2.%3.%4.%5.%6"/>
      <w:lvlJc w:val="start"/>
      <w:pPr>
        <w:tabs>
          <w:tab w:pos="0" w:val="num"/>
        </w:tabs>
        <w:ind w:hanging="1152" w:start="1152"/>
      </w:pPr>
      <w:rPr/>
    </w:lvl>
    <w:lvl w:ilvl="6">
      <w:start w:val="1"/>
      <w:numFmt w:val="decimal"/>
      <w:lvlText w:val="%1.%2.%3.%4.%5.%6.%7"/>
      <w:lvlJc w:val="start"/>
      <w:pPr>
        <w:tabs>
          <w:tab w:pos="0" w:val="num"/>
        </w:tabs>
        <w:ind w:hanging="1296" w:start="1296"/>
      </w:pPr>
      <w:rPr/>
    </w:lvl>
    <w:lvl w:ilvl="7">
      <w:start w:val="1"/>
      <w:numFmt w:val="decimal"/>
      <w:lvlText w:val="%1.%2.%3.%4.%5.%6.%7.%8"/>
      <w:lvlJc w:val="start"/>
      <w:pPr>
        <w:tabs>
          <w:tab w:pos="0" w:val="num"/>
        </w:tabs>
        <w:ind w:hanging="1440" w:start="1440"/>
      </w:pPr>
      <w:rPr/>
    </w:lvl>
    <w:lvl w:ilvl="8">
      <w:start w:val="1"/>
      <w:numFmt w:val="decimal"/>
      <w:lvlText w:val="%1.%2.%3.%4.%5.%6.%7.%8.%9"/>
      <w:lvlJc w:val="start"/>
      <w:pPr>
        <w:tabs>
          <w:tab w:pos="0" w:val="num"/>
        </w:tabs>
        <w:ind w:hanging="1584" w:start="1584"/>
      </w:pPr>
      <w:rPr/>
    </w:lvl>
    <w:nsid w:val="4fec917a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trackRevisions w:val="false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9788CA"/>
    <w:rsid w:val="5E9788CA"/>
  </w:rsids>
  <w:themeFontLang w:bidi="" w:eastAsia="" w:val="en-AU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p14="http://schemas.microsoft.com/office/word/2010/wordprocessingDrawing" mc:Ignorable="w14 wp14">
  <w:docDefaults>
    <w:rPrDefault>
      <w:rPr>
        <w:rFonts w:ascii="Aptos" w:asciiTheme="minorHAnsi" w:cs="" w:cstheme="minorBidi" w:eastAsia="Aptos" w:eastAsiaTheme="minorHAnsi" w:hAnsi="Aptos" w:hAnsiTheme="minorHAnsi"/>
        <w:kern w:val="2"/>
        <w:sz w:val="22"/>
        <w:szCs w:val="22"/>
        <w:lang w:bidi="ar-SA" w:eastAsia="en-US" w:val="en-AU"/>
        <w14:ligatures w14:val="standardContextual"/>
      </w:rPr>
    </w:rPrDefault>
    <w:pPrDefault>
      <w:pPr>
        <w:suppressAutoHyphens w:val="true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127d5"/>
    <w:pPr>
      <w:widowControl/>
      <w:bidi w:val="0"/>
      <w:spacing w:after="160" w:before="0" w:line="259" w:lineRule="auto"/>
      <w:jc w:val="both"/>
    </w:pPr>
    <w:rPr>
      <w:rFonts w:ascii="Proxima Nova Medium" w:cs="" w:cstheme="minorBidi" w:eastAsia="Aptos" w:eastAsiaTheme="minorHAnsi" w:hAnsi="Proxima Nova Medium"/>
      <w:color w:val="auto"/>
      <w:kern w:val="2"/>
      <w:sz w:val="22"/>
      <w:szCs w:val="22"/>
      <w:lang w:bidi="ar-SA" w:eastAsia="en-US" w:val="en-AU"/>
      <w14:ligatures w14:val="standardContextu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f351c2"/>
    <w:pPr>
      <w:keepNext w:val="true"/>
      <w:keepLines/>
      <w:spacing w:after="80" w:before="360"/>
      <w:outlineLvl w:val="0"/>
    </w:pPr>
    <w:rPr>
      <w:rFonts w:cs="" w:cstheme="majorBidi" w:eastAsia="" w:eastAsiaTheme="majorEastAsia"/>
      <w:b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351c2"/>
    <w:pPr>
      <w:keepNext w:val="true"/>
      <w:keepLines/>
      <w:numPr>
        <w:ilvl w:val="1"/>
        <w:numId w:val="1"/>
      </w:numPr>
      <w:spacing w:after="80" w:before="160"/>
      <w:outlineLvl w:val="1"/>
    </w:pPr>
    <w:rPr>
      <w:rFonts w:cs="" w:cstheme="majorBidi" w:eastAsia="" w:eastAsiaTheme="majorEastAsia"/>
      <w:b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74022a"/>
    <w:pPr>
      <w:keepNext w:val="true"/>
      <w:keepLines/>
      <w:numPr>
        <w:ilvl w:val="2"/>
        <w:numId w:val="1"/>
      </w:numPr>
      <w:spacing w:after="80" w:before="160"/>
      <w:outlineLvl w:val="2"/>
    </w:pPr>
    <w:rPr>
      <w:rFonts w:cs="" w:cstheme="majorBidi" w:eastAsia="" w:eastAsiaTheme="majorEastAsia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a1493a"/>
    <w:pPr>
      <w:keepNext w:val="true"/>
      <w:keepLines/>
      <w:numPr>
        <w:ilvl w:val="3"/>
        <w:numId w:val="1"/>
      </w:numPr>
      <w:spacing w:after="40" w:before="80"/>
      <w:outlineLvl w:val="3"/>
    </w:pPr>
    <w:rPr>
      <w:rFonts w:cs="" w:cstheme="majorBidi" w:eastAsia="" w:eastAsiaTheme="majorEastAsia"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a7e05"/>
    <w:pPr>
      <w:keepNext w:val="true"/>
      <w:keepLines/>
      <w:numPr>
        <w:ilvl w:val="4"/>
        <w:numId w:val="1"/>
      </w:numPr>
      <w:spacing w:after="40" w:before="80"/>
      <w:outlineLvl w:val="4"/>
    </w:pPr>
    <w:rPr>
      <w:rFonts w:cs="" w:cstheme="majorBidi" w:eastAsia="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6a7e05"/>
    <w:pPr>
      <w:keepNext w:val="true"/>
      <w:keepLines/>
      <w:numPr>
        <w:ilvl w:val="5"/>
        <w:numId w:val="1"/>
      </w:numPr>
      <w:spacing w:after="0" w:before="40"/>
      <w:outlineLvl w:val="5"/>
    </w:pPr>
    <w:rPr>
      <w:rFonts w:cs="" w:cstheme="majorBidi" w:eastAsia="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6a7e05"/>
    <w:pPr>
      <w:keepNext w:val="true"/>
      <w:keepLines/>
      <w:numPr>
        <w:ilvl w:val="6"/>
        <w:numId w:val="1"/>
      </w:numPr>
      <w:spacing w:after="0" w:before="40"/>
      <w:outlineLvl w:val="6"/>
    </w:pPr>
    <w:rPr>
      <w:rFonts w:cs="" w:cstheme="majorBidi" w:eastAsia="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6a7e05"/>
    <w:pPr>
      <w:keepNext w:val="true"/>
      <w:keepLines/>
      <w:numPr>
        <w:ilvl w:val="7"/>
        <w:numId w:val="1"/>
      </w:numPr>
      <w:spacing w:after="0" w:before="0"/>
      <w:outlineLvl w:val="7"/>
    </w:pPr>
    <w:rPr>
      <w:rFonts w:cs="" w:cstheme="majorBidi" w:eastAsia="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6a7e05"/>
    <w:pPr>
      <w:keepNext w:val="true"/>
      <w:keepLines/>
      <w:numPr>
        <w:ilvl w:val="8"/>
        <w:numId w:val="1"/>
      </w:numPr>
      <w:spacing w:after="0" w:before="0"/>
      <w:outlineLvl w:val="8"/>
    </w:pPr>
    <w:rPr>
      <w:rFonts w:cs="" w:cstheme="majorBidi" w:eastAsia="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351c2"/>
    <w:rPr>
      <w:rFonts w:ascii="Proxima Nova Medium" w:cs="" w:cstheme="majorBidi" w:eastAsia="" w:eastAsiaTheme="majorEastAsia" w:hAnsi="Proxima Nova Medium"/>
      <w:b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351c2"/>
    <w:rPr>
      <w:rFonts w:ascii="Proxima Nova Medium" w:cs="" w:cstheme="majorBidi" w:eastAsia="" w:eastAsiaTheme="majorEastAsia" w:hAnsi="Proxima Nova Medium"/>
      <w:b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74022a"/>
    <w:rPr>
      <w:rFonts w:ascii="Proxima Nova Medium" w:cs="" w:cstheme="majorBidi" w:eastAsia="" w:eastAsiaTheme="majorEastAsia" w:hAnsi="Proxima Nova Medium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a1493a"/>
    <w:rPr>
      <w:rFonts w:ascii="Proxima Nova Medium" w:cs="" w:cstheme="majorBidi" w:eastAsia="" w:eastAsiaTheme="majorEastAsia" w:hAnsi="Proxima Nova Medium"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6a7e05"/>
    <w:rPr>
      <w:rFonts w:cs="" w:cstheme="majorBidi" w:eastAsia="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6a7e05"/>
    <w:rPr>
      <w:rFonts w:cs="" w:cstheme="majorBidi" w:eastAsia="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6a7e05"/>
    <w:rPr>
      <w:rFonts w:cs="" w:cstheme="majorBidi" w:eastAsia="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6a7e05"/>
    <w:rPr>
      <w:rFonts w:cs="" w:cstheme="majorBidi" w:eastAsia="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6a7e05"/>
    <w:rPr>
      <w:rFonts w:cs="" w:cstheme="majorBidi" w:eastAsia="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sid w:val="00a1493a"/>
    <w:rPr>
      <w:rFonts w:ascii="Proxima Nova Medium" w:cs="" w:cstheme="majorBidi" w:eastAsia="" w:eastAsiaTheme="majorEastAsia" w:hAnsi="Proxima Nova Medium"/>
      <w:b/>
      <w:color w:val="00808B"/>
      <w:spacing w:val="-10"/>
      <w:kern w:val="2"/>
      <w:sz w:val="4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a1493a"/>
    <w:rPr>
      <w:rFonts w:ascii="Proxima Nova Medium" w:cs="" w:cstheme="majorBidi" w:eastAsia="" w:eastAsiaTheme="majorEastAsia" w:hAnsi="Proxima Nova Medium"/>
      <w:spacing w:val="15"/>
      <w:sz w:val="28"/>
      <w:szCs w:val="28"/>
    </w:rPr>
  </w:style>
  <w:style w:customStyle="1" w:styleId="QuoteChar" w:type="character">
    <w:name w:val="Quote Char"/>
    <w:basedOn w:val="DefaultParagraphFont"/>
    <w:link w:val="Quote"/>
    <w:uiPriority w:val="29"/>
    <w:qFormat/>
    <w:rsid w:val="002127d5"/>
    <w:rPr>
      <w:rFonts w:ascii="Proxima Nova Medium" w:hAnsi="Proxima Nova Medium"/>
      <w:i/>
      <w:iCs/>
    </w:rPr>
  </w:style>
  <w:style w:styleId="IntenseEmphasis" w:type="character">
    <w:name w:val="Intense Emphasis"/>
    <w:basedOn w:val="DefaultParagraphFont"/>
    <w:uiPriority w:val="21"/>
    <w:qFormat/>
    <w:rsid w:val="002127d5"/>
    <w:rPr>
      <w:i/>
      <w:iCs/>
      <w:color w:val="00808B"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2127d5"/>
    <w:rPr>
      <w:rFonts w:ascii="Proxima Nova Medium" w:hAnsi="Proxima Nova Medium"/>
      <w:i/>
      <w:iCs/>
      <w:color w:val="00808B"/>
    </w:rPr>
  </w:style>
  <w:style w:styleId="IntenseReference" w:type="character">
    <w:name w:val="Intense Reference"/>
    <w:basedOn w:val="DefaultParagraphFont"/>
    <w:uiPriority w:val="32"/>
    <w:qFormat/>
    <w:rsid w:val="002127d5"/>
    <w:rPr>
      <w:b/>
      <w:bCs/>
      <w:smallCaps/>
      <w:color w:val="00808B"/>
      <w:spacing w:val="5"/>
    </w:rPr>
  </w:style>
  <w:style w:styleId="Hyperlink" w:type="character">
    <w:name w:val="Hyperlink"/>
    <w:basedOn w:val="DefaultParagraphFont"/>
    <w:uiPriority w:val="99"/>
    <w:unhideWhenUsed/>
    <w:rsid w:val="00a55c2e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qFormat/>
    <w:rsid w:val="00a55c2e"/>
    <w:rPr>
      <w:color w:val="605E5C"/>
      <w:shd w:fill="E1DFDD" w:val="clear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a471d4"/>
    <w:rPr>
      <w:rFonts w:ascii="Proxima Nova Medium" w:hAnsi="Proxima Nova Medium"/>
    </w:rPr>
  </w:style>
  <w:style w:customStyle="1" w:styleId="FooterChar" w:type="character">
    <w:name w:val="Footer Char"/>
    <w:basedOn w:val="DefaultParagraphFont"/>
    <w:link w:val="Footer"/>
    <w:uiPriority w:val="99"/>
    <w:qFormat/>
    <w:rsid w:val="00a471d4"/>
    <w:rPr>
      <w:rFonts w:ascii="Proxima Nova Medium" w:hAnsi="Proxima Nova Medium"/>
    </w:rPr>
  </w:style>
  <w:style w:styleId="SubtleEmphasis" w:type="character">
    <w:name w:val="Subtle Emphasis"/>
    <w:basedOn w:val="DefaultParagraphFont"/>
    <w:uiPriority w:val="19"/>
    <w:qFormat/>
    <w:rsid w:val="00a1493a"/>
    <w:rPr>
      <w:i/>
      <w:iCs/>
      <w:color w:val="auto"/>
    </w:rPr>
  </w:style>
  <w:style w:styleId="Strong" w:type="character">
    <w:name w:val="Strong"/>
    <w:basedOn w:val="DefaultParagraphFont"/>
    <w:uiPriority w:val="22"/>
    <w:qFormat/>
    <w:rsid w:val="002127d5"/>
    <w:rPr>
      <w:b/>
      <w:bCs/>
    </w:rPr>
  </w:style>
  <w:style w:styleId="SubtleReference" w:type="character">
    <w:name w:val="Subtle Reference"/>
    <w:basedOn w:val="DefaultParagraphFont"/>
    <w:uiPriority w:val="31"/>
    <w:qFormat/>
    <w:rsid w:val="002127d5"/>
    <w:rPr>
      <w:smallCaps/>
      <w:color w:themeColor="text1" w:val="000000"/>
    </w:rPr>
  </w:style>
  <w:style w:styleId="BookTitle" w:type="character">
    <w:name w:val="Book Title"/>
    <w:basedOn w:val="DefaultParagraphFont"/>
    <w:uiPriority w:val="33"/>
    <w:qFormat/>
    <w:rsid w:val="002127d5"/>
    <w:rPr>
      <w:b/>
      <w:bCs/>
      <w:i/>
      <w:iCs/>
      <w:spacing w:val="5"/>
    </w:rPr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next w:val="Normal"/>
    <w:uiPriority w:val="35"/>
    <w:unhideWhenUsed/>
    <w:qFormat/>
    <w:rsid w:val="002127d5"/>
    <w:pPr>
      <w:spacing w:after="200" w:before="0" w:line="240" w:lineRule="auto"/>
    </w:pPr>
    <w:rPr>
      <w:i/>
      <w:iCs/>
      <w:color w:themeColor="text1" w:val="000000"/>
      <w:sz w:val="18"/>
      <w:szCs w:val="18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Title" w:type="paragraph">
    <w:name w:val="Title"/>
    <w:basedOn w:val="Normal"/>
    <w:next w:val="Normal"/>
    <w:link w:val="TitleChar"/>
    <w:uiPriority w:val="10"/>
    <w:qFormat/>
    <w:rsid w:val="00a1493a"/>
    <w:pPr>
      <w:spacing w:after="80" w:before="0" w:line="240" w:lineRule="auto"/>
      <w:contextualSpacing/>
    </w:pPr>
    <w:rPr>
      <w:rFonts w:cs="" w:cstheme="majorBidi" w:eastAsia="" w:eastAsiaTheme="majorEastAsia"/>
      <w:b/>
      <w:color w:val="00808B"/>
      <w:spacing w:val="-10"/>
      <w:kern w:val="2"/>
      <w:sz w:val="48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1493a"/>
    <w:pPr/>
    <w:rPr>
      <w:rFonts w:cs="" w:cstheme="majorBidi" w:eastAsia="" w:eastAsiaTheme="majorEastAsia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2127d5"/>
    <w:pPr>
      <w:spacing w:after="160" w:before="160"/>
      <w:jc w:val="center"/>
    </w:pPr>
    <w:rPr>
      <w:i/>
      <w:iCs/>
    </w:rPr>
  </w:style>
  <w:style w:styleId="ListParagraph" w:type="paragraph">
    <w:name w:val="List Paragraph"/>
    <w:basedOn w:val="Normal"/>
    <w:uiPriority w:val="34"/>
    <w:qFormat/>
    <w:rsid w:val="006a7e05"/>
    <w:pPr>
      <w:spacing w:after="160" w:before="0"/>
      <w:ind w:start="720"/>
      <w:contextualSpacing/>
    </w:pPr>
    <w:rPr/>
  </w:style>
  <w:style w:styleId="IntenseQuote" w:type="paragraph">
    <w:name w:val="Intense Quote"/>
    <w:basedOn w:val="Normal"/>
    <w:next w:val="Normal"/>
    <w:link w:val="IntenseQuoteChar"/>
    <w:uiPriority w:val="30"/>
    <w:qFormat/>
    <w:rsid w:val="002127d5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end="864" w:start="864"/>
      <w:jc w:val="center"/>
    </w:pPr>
    <w:rPr>
      <w:i/>
      <w:iCs/>
      <w:color w:val="00808B"/>
    </w:rPr>
  </w:style>
  <w:style w:styleId="NoSpacing" w:type="paragraph">
    <w:name w:val="No Spacing"/>
    <w:uiPriority w:val="1"/>
    <w:qFormat/>
    <w:rsid w:val="00a55c2e"/>
    <w:pPr>
      <w:widowControl/>
      <w:bidi w:val="0"/>
      <w:spacing w:after="0" w:before="0" w:line="240" w:lineRule="auto"/>
      <w:jc w:val="both"/>
    </w:pPr>
    <w:rPr>
      <w:rFonts w:ascii="Proxima Nova Medium" w:cs="" w:cstheme="minorBidi" w:eastAsia="Aptos" w:eastAsiaTheme="minorHAnsi" w:hAnsi="Proxima Nova Medium"/>
      <w:color w:val="auto"/>
      <w:kern w:val="2"/>
      <w:sz w:val="22"/>
      <w:szCs w:val="22"/>
      <w:lang w:bidi="ar-SA" w:eastAsia="en-US" w:val="en-AU"/>
      <w14:ligatures w14:val="standardContextual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a471d4"/>
    <w:pPr>
      <w:tabs>
        <w:tab w:pos="720" w:val="clear"/>
        <w:tab w:leader="none" w:pos="4513" w:val="center"/>
        <w:tab w:leader="none" w:pos="9026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a471d4"/>
    <w:pPr>
      <w:tabs>
        <w:tab w:pos="720" w:val="clear"/>
        <w:tab w:leader="none" w:pos="4513" w:val="center"/>
        <w:tab w:leader="none" w:pos="9026" w:val="right"/>
      </w:tabs>
      <w:spacing w:after="0" w:before="0" w:line="240" w:lineRule="auto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Normal"/>
    <w:uiPriority w:val="39"/>
    <w:unhideWhenUsed/>
    <w:qFormat/>
    <w:rsid w:val="002127d5"/>
    <w:pPr>
      <w:numPr>
        <w:ilvl w:val="0"/>
        <w:numId w:val="1"/>
      </w:numPr>
      <w:spacing w:after="0" w:before="240"/>
      <w:outlineLvl w:val="9"/>
    </w:pPr>
    <w:rPr>
      <w:b w:val="false"/>
      <w:kern w:val="0"/>
      <w:sz w:val="32"/>
      <w:szCs w:val="3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f351c2"/>
    <w:pPr>
      <w:spacing w:after="100" w:before="0"/>
    </w:pPr>
    <w:rPr/>
  </w:style>
  <w:style w:styleId="TOC2" w:type="paragraph">
    <w:name w:val="toc 2"/>
    <w:basedOn w:val="Normal"/>
    <w:next w:val="Normal"/>
    <w:autoRedefine/>
    <w:uiPriority w:val="39"/>
    <w:unhideWhenUsed/>
    <w:rsid w:val="0074022a"/>
    <w:pPr>
      <w:spacing w:after="100" w:before="0"/>
      <w:ind w:start="220"/>
    </w:pPr>
    <w:rPr/>
  </w:style>
  <w:style w:styleId="TOC3" w:type="paragraph">
    <w:name w:val="toc 3"/>
    <w:basedOn w:val="Normal"/>
    <w:next w:val="Normal"/>
    <w:autoRedefine/>
    <w:uiPriority w:val="39"/>
    <w:unhideWhenUsed/>
    <w:rsid w:val="0074022a"/>
    <w:pPr>
      <w:spacing w:after="100" w:before="0"/>
      <w:ind w:start="440"/>
    </w:pPr>
    <w:rPr/>
  </w:style>
  <w:style w:styleId="Bibliography" w:type="paragraph">
    <w:name w:val="Bibliography"/>
    <w:basedOn w:val="Normal"/>
    <w:next w:val="Normal"/>
    <w:uiPriority w:val="37"/>
    <w:unhideWhenUsed/>
    <w:qFormat/>
    <w:rsid w:val="002127d5"/>
    <w:pPr>
      <w:jc w:val="start"/>
    </w:pPr>
    <w:rPr/>
  </w:style>
  <w:style w:styleId="TOC4" w:type="paragraph">
    <w:name w:val="toc 4"/>
    <w:basedOn w:val="Index"/>
    <w:pPr/>
    <w:rPr/>
  </w:style>
  <w:style w:styleId="TOC5" w:type="paragraph">
    <w:name w:val="toc 5"/>
    <w:basedOn w:val="Index"/>
    <w:pPr/>
    <w:rPr/>
  </w:style>
  <w:style w:styleId="TOC6" w:type="paragraph">
    <w:name w:val="toc 6"/>
    <w:basedOn w:val="Index"/>
    <w:pPr/>
    <w:rPr/>
  </w:style>
  <w:style w:styleId="TOC7" w:type="paragraph">
    <w:name w:val="toc 7"/>
    <w:basedOn w:val="Index"/>
    <w:pPr/>
    <w:rPr/>
  </w:style>
  <w:style w:styleId="TOC8" w:type="paragraph">
    <w:name w:val="toc 8"/>
    <w:basedOn w:val="Index"/>
    <w:pPr/>
    <w:rPr/>
  </w:style>
  <w:style w:styleId="TOC9" w:type="paragraph">
    <w:name w:val="toc 9"/>
    <w:basedOn w:val="Index"/>
    <w:pPr/>
    <w:rPr/>
  </w:style>
  <w:style w:styleId="FrameContents" w:type="paragraph">
    <w:name w:val="Frame Contents"/>
    <w:basedOn w:val="Normal"/>
    <w:qFormat/>
    <w:pPr/>
    <w:rPr/>
  </w:style>
  <w:style w:default="1" w:styleId="NoList" w:type="numbering">
    <w:name w:val="No List"/>
    <w:uiPriority w:val="99"/>
    <w:semiHidden/>
    <w:unhideWhenUsed/>
    <w:qFormat/>
  </w:style>
  <w:style w:customStyle="1" w:styleId="Style11" w:type="numbering">
    <w:name w:val="Style1"/>
    <w:uiPriority w:val="99"/>
    <w:qFormat/>
    <w:rsid w:val="00d751f5"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39"/>
    <w:rsid w:val="00a149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AGITableStyle" w:type="table">
    <w:name w:val="AAGI Table Style"/>
    <w:basedOn w:val="TableNormal"/>
    <w:uiPriority w:val="99"/>
    <w:rsid w:val="00a1493a"/>
    <w:pPr>
      <w:spacing w:after="0" w:line="240" w:lineRule="auto"/>
      <w:jc w:val="left"/>
    </w:pPr>
    <w:rPr>
      <w:color w:themeColor="text1" w:val="00000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color w:themeColor="background1" w:val="ffffff"/>
        <w:sz w:val="22"/>
      </w:rPr>
      <w:tblPr/>
      <w:tcPr>
        <w:shd w:color="auto" w:fill="00808B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2" Target="numbering.xml" /><Relationship Type="http://schemas.openxmlformats.org/officeDocument/2006/relationships/styles" Id="rId31" Target="styles.xml" /><Relationship Type="http://schemas.openxmlformats.org/officeDocument/2006/relationships/settings" Id="rId30" Target="settings.xml" /><Relationship Type="http://schemas.openxmlformats.org/officeDocument/2006/relationships/webSettings" Id="rId29" Target="webSettings.xml" /><Relationship Type="http://schemas.openxmlformats.org/officeDocument/2006/relationships/fontTable" Id="rId28" Target="fontTable.xml" /><Relationship Type="http://schemas.openxmlformats.org/officeDocument/2006/relationships/theme" Id="rId27" Target="theme/theme1.xml" /><Relationship Type="http://schemas.openxmlformats.org/officeDocument/2006/relationships/footnotes" Id="rId26" Target="footnotes.xml" /><Relationship Type="http://schemas.openxmlformats.org/officeDocument/2006/relationships/comments" Id="rId25" Target="comments.xml" /><Relationship Id="rId2" Target="media/image1.png" Type="http://schemas.openxmlformats.org/officeDocument/2006/relationships/image" /><Relationship Id="rId4" Target="media/image2.png" Type="http://schemas.openxmlformats.org/officeDocument/2006/relationships/image" /><Relationship Id="rId5" Target="footer1.xml" Type="http://schemas.openxmlformats.org/officeDocument/2006/relationships/footer" /><Relationship Id="rId6" Target="footer2.xml" Type="http://schemas.openxmlformats.org/officeDocument/2006/relationships/footer" /><Relationship Id="rId7" Target="footer3.xml" Type="http://schemas.openxmlformats.org/officeDocument/2006/relationships/footer" /><Relationship Id="rId8" Target="footer4.xml" Type="http://schemas.openxmlformats.org/officeDocument/2006/relationships/footer" /><Relationship Id="rId9" Target="footer5.xml" Type="http://schemas.openxmlformats.org/officeDocument/2006/relationships/footer" /><Relationship Id="rId10" Target="footer6.xml" Type="http://schemas.openxmlformats.org/officeDocument/2006/relationships/footer" /><Relationship Id="rId11" Target="header1.xml" Type="http://schemas.openxmlformats.org/officeDocument/2006/relationships/header" /><Relationship Id="rId12" Target="header2.xml" Type="http://schemas.openxmlformats.org/officeDocument/2006/relationships/header" /><Relationship Id="rId13" Target="header3.xml" Type="http://schemas.openxmlformats.org/officeDocument/2006/relationships/header" /><Relationship Id="rId14" Target="footer7.xml" Type="http://schemas.openxmlformats.org/officeDocument/2006/relationships/footer" /><Relationship Id="rId15" Target="footer8.xml" Type="http://schemas.openxmlformats.org/officeDocument/2006/relationships/footer" /><Relationship Id="rId16" Target="footer9.xml" Type="http://schemas.openxmlformats.org/officeDocument/2006/relationships/footer" /><Relationship Id="rId17" Target="media/image3.png" Type="http://schemas.openxmlformats.org/officeDocument/2006/relationships/image" /><Relationship Id="rId18" Target="media/image4.svg" Type="http://schemas.openxmlformats.org/officeDocument/2006/relationships/image" /><Relationship Id="rId19" Target="media/image5.png" Type="http://schemas.openxmlformats.org/officeDocument/2006/relationships/image" /><Relationship Id="rId20" Target="header4.xml" Type="http://schemas.openxmlformats.org/officeDocument/2006/relationships/header" /><Relationship Id="rId21" Target="header5.xml" Type="http://schemas.openxmlformats.org/officeDocument/2006/relationships/header" /><Relationship Id="rId22" Target="header6.xml" Type="http://schemas.openxmlformats.org/officeDocument/2006/relationships/header" /><Relationship Id="rId23" Target="footer10.xml" Type="http://schemas.openxmlformats.org/officeDocument/2006/relationships/footer" /><Relationship Id="rId24" Target="footer11.xml" Type="http://schemas.openxmlformats.org/officeDocument/2006/relationships/footer" /><Relationship Type="http://schemas.openxmlformats.org/officeDocument/2006/relationships/image" Id="rId40" Target="media/rId40.pdf" /><Relationship Type="http://schemas.openxmlformats.org/officeDocument/2006/relationships/hyperlink" Id="rId49" Target="https://doi.org/10.1080/01621459.1976.1048094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oi.org/10.1080/01621459.1976.10480949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AAGI Report.dotx</ap:Template>
  <ap:Application>Microsoft Word for the web</ap:Application>
  <ap:AppVersion>16.0000</ap:AppVersion>
  <ap:Company>The University of Adelaide</ap:Company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Analytics for the Australian Grains Industry - Curtin University (AAGI-CU) Technical Report Series: 123</dc:title>
  <dc:creator>Prepared for: collab_partner (collab_partner@email.com.au); Prepared by: Your.Name; Project Lead: Curtin University – Prof Mark Gibberd, A/Prof Julia Easton, Prof Adam Sparks; email: cbada@curtin.edu.au</dc:creator>
  <cp:keywords/>
  <dcterms:created xsi:type="dcterms:W3CDTF">2026-04-05T11:31:51Z</dcterms:created>
  <dcterms:modified xsi:type="dcterms:W3CDTF">2026-04-05T11:31:51Z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April 5, 2026</vt:lpwstr>
  </property>
  <property fmtid="{D5CDD505-2E9C-101B-9397-08002B2CF9AE}" pid="7" name="date-format">
    <vt:lpwstr>long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params">
    <vt:lpwstr/>
  </property>
  <property fmtid="{D5CDD505-2E9C-101B-9397-08002B2CF9AE}" pid="16" name="revealjs-plugins">
    <vt:lpwstr/>
  </property>
  <property fmtid="{D5CDD505-2E9C-101B-9397-08002B2CF9AE}" pid="17" name="subtitle">
    <vt:lpwstr>Descriptive title for report Report for AAA–BBB</vt:lpwstr>
  </property>
  <property fmtid="{D5CDD505-2E9C-101B-9397-08002B2CF9AE}" pid="18" name="toc-title">
    <vt:lpwstr>Table of contents</vt:lpwstr>
  </property>
</Properties>
</file>