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7.pdf" ContentType="application/pdf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 for the Australian Grains Industry - Curtin University (AAGI-CU)</w:t>
      </w:r>
      <w:r>
        <w:br/>
      </w:r>
      <w:r>
        <w:t xml:space="preserve">Technical Report Series: 123</w:t>
      </w:r>
    </w:p>
    <w:p>
      <w:pPr>
        <w:pStyle w:val="Subtitle"/>
      </w:pPr>
      <w:r>
        <w:t xml:space="preserve">Descriptive title for report</w:t>
      </w:r>
      <w:r>
        <w:br/>
      </w:r>
      <w:r>
        <w:t xml:space="preserve">Report for AAA–BBB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February 26, 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df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304D2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image" Id="rId27" Target="media/rId27.pdf" /><Relationship Type="http://schemas.openxmlformats.org/officeDocument/2006/relationships/hyperlink" Id="rId36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Prepared for: collab_partner (collab_partner@email.com.au); Prepared by: Your.Name; Project Lead: Curtin University – Prof Mark Gibberd, Dr Julia Easton, Prof Adam Sparks; email: cbada@curtin.edu.au</dc:creator>
  <cp:keywords/>
  <dcterms:created xsi:type="dcterms:W3CDTF">2025-02-26T09:10:41Z</dcterms:created>
  <dcterms:modified xsi:type="dcterms:W3CDTF">2025-02-26T09:10:41Z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February 26, 2025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