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Arial" w:hAnsi="Arial" w:eastAsia="Arial"/>
          <w:b/>
          <w:color w:val="670000"/>
          <w:sz w:val="32"/>
        </w:rPr>
        <w:t>OPERAÇÃO DO PILOTO DO LEITOR DE DIGITAL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firstColumn="1" w:firstRow="1" w:lastColumn="0" w:lastRow="0" w:noHBand="0" w:noVBand="1" w:val="04A0"/>
      </w:tblPr>
      <w:tblGrid>
        <w:gridCol w:w="963"/>
        <w:gridCol w:w="1247"/>
        <w:gridCol w:w="5499"/>
        <w:gridCol w:w="1360"/>
      </w:tblGrid>
      <w:tr>
        <w:tc>
          <w:tcPr>
            <w:tcW w:type="dxa" w:w="964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Revisão</w:t>
            </w:r>
          </w:p>
        </w:tc>
        <w:tc>
          <w:tcPr>
            <w:tcW w:type="dxa" w:w="1247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5499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Descrição da Alteração</w:t>
            </w:r>
          </w:p>
        </w:tc>
        <w:tc>
          <w:tcPr>
            <w:tcW w:type="dxa" w:w="1361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Responsável</w:t>
            </w:r>
          </w:p>
        </w:tc>
      </w:tr>
      <w:tr>
        <w:tc>
          <w:tcPr>
            <w:tcW w:type="dxa" w:w="96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00</w:t>
            </w:r>
          </w:p>
        </w:tc>
        <w:tc>
          <w:tcPr>
            <w:tcW w:type="dxa" w:w="124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29/09/2026</w:t>
            </w:r>
          </w:p>
        </w:tc>
        <w:tc>
          <w:tcPr>
            <w:tcW w:type="dxa" w:w="5499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Emissão inicial.</w:t>
            </w:r>
          </w:p>
        </w:tc>
        <w:tc>
          <w:tcPr>
            <w:tcW w:type="dxa" w:w="1361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18"/>
              </w:rPr>
              <w:t>SGI</w:t>
            </w:r>
          </w:p>
        </w:tc>
      </w:tr>
    </w:tbl>
    <w:p>
      <w:pPr>
        <w:spacing w:line="80" w:lineRule="exact"/>
      </w:pPr>
    </w:p>
    <w:p>
      <w:pPr>
        <w:pStyle w:val="Heading1"/>
      </w:pPr>
      <w:r>
        <w:t>1 OBJETIVO</w:t>
      </w:r>
    </w:p>
    <w:p>
      <w:pPr>
        <w:spacing w:line="360" w:lineRule="auto"/>
        <w:ind w:firstLine="709"/>
        <w:jc w:val="both"/>
      </w:pPr>
      <w:r>
        <w:rPr>
          <w:rFonts w:ascii="Arial" w:hAnsi="Arial" w:eastAsia="Arial"/>
          <w:b w:val="0"/>
          <w:sz w:val="20"/>
        </w:rPr>
        <w:t>Orientar o operador do piloto do leitor de digital, do preparo do computador da obra ao registro dos resultados, sem uso de recursos técnicos além dos indicados.</w:t>
      </w:r>
    </w:p>
    <w:p>
      <w:pPr>
        <w:pStyle w:val="Heading1"/>
      </w:pPr>
      <w:r>
        <w:t>2 CAMPO DE APLICAÇÃO E RESPONSABILIDADES</w:t>
      </w:r>
    </w:p>
    <w:p>
      <w:pPr>
        <w:spacing w:line="360" w:lineRule="auto"/>
        <w:ind w:firstLine="709"/>
        <w:jc w:val="both"/>
      </w:pPr>
      <w:r>
        <w:rPr>
          <w:rFonts w:ascii="Arial" w:hAnsi="Arial" w:eastAsia="Arial"/>
          <w:b w:val="0"/>
          <w:sz w:val="20"/>
        </w:rPr>
        <w:t>Aplica-se ao piloto em um computador de obra, com voluntários informados. Compete ao operador executar os passos e preencher a Ficha de Registro do Piloto; compete à equipe de apoio do piloto analisar o relatório de diagnóstico e a ficha.</w:t>
      </w:r>
    </w:p>
    <w:p>
      <w:pPr>
        <w:pStyle w:val="Heading1"/>
      </w:pPr>
      <w:r>
        <w:t>3 DESCRIÇÃO DA ATIVIDADE</w:t>
      </w:r>
    </w:p>
    <w:p>
      <w:pPr>
        <w:keepNext/>
        <w:spacing w:before="0"/>
      </w:pPr>
      <w:r>
        <w:rPr>
          <w:rFonts w:ascii="Arial" w:hAnsi="Arial" w:eastAsia="Arial"/>
          <w:b/>
          <w:sz w:val="19"/>
        </w:rPr>
        <w:t>Tabela 1 – Passos do piloto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firstColumn="1" w:firstRow="1" w:lastColumn="0" w:lastRow="0" w:noHBand="0" w:noVBand="1" w:val="04A0"/>
      </w:tblPr>
      <w:tblGrid>
        <w:gridCol w:w="566"/>
        <w:gridCol w:w="1474"/>
        <w:gridCol w:w="7029"/>
      </w:tblGrid>
      <w:tr>
        <w:tc>
          <w:tcPr>
            <w:tcW w:type="dxa" w:w="567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Nº</w:t>
            </w:r>
          </w:p>
        </w:tc>
        <w:tc>
          <w:tcPr>
            <w:tcW w:type="dxa" w:w="1474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7030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O que fazer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1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Preparar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Conectar o leitor na porta USB e instalar o driver Futronic 10.0.0.1. Extrair o pacote do agente no computador.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2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Instalar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No PowerShell, na pasta extraída, colar o comando gerado em Administração › Leitores de digital e informar a chave de biometria quando solicitada.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3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Conferir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 xml:space="preserve">Executar </w:t>
            </w:r>
            <w:r>
              <w:rPr>
                <w:rFonts w:ascii="Arial" w:hAnsi="Arial" w:eastAsia="Arial"/>
                <w:b/>
                <w:sz w:val="18"/>
              </w:rPr>
              <w:t>diagnostico.ps1 -Capturar</w:t>
            </w:r>
            <w:r>
              <w:rPr>
                <w:rFonts w:ascii="Arial" w:hAnsi="Arial" w:eastAsia="Arial"/>
                <w:b w:val="0"/>
                <w:sz w:val="18"/>
              </w:rPr>
              <w:t xml:space="preserve"> e apoiar o dedo ao ouvir o bipe. Prosseguir somente com o resultado “SEM FALHAS”.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4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Cadastrar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 xml:space="preserve">Perfil do trabalhador › Cofre de Assinaturas › Capturar digital. Apoiar o dedo; ao ouvir o bipe grave, retirar o dedo e apoiar o </w:t>
            </w:r>
            <w:r>
              <w:rPr>
                <w:rFonts w:ascii="Arial" w:hAnsi="Arial" w:eastAsia="Arial"/>
                <w:b/>
                <w:sz w:val="18"/>
              </w:rPr>
              <w:t>mesmo dedo</w:t>
            </w:r>
            <w:r>
              <w:rPr>
                <w:rFonts w:ascii="Arial" w:hAnsi="Arial" w:eastAsia="Arial"/>
                <w:b w:val="0"/>
                <w:sz w:val="18"/>
              </w:rPr>
              <w:t xml:space="preserve"> novamente.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5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Assinar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Abrir um documento (por exemplo, o Diálogo Diário de Segurança), tocar em “Autenticar com digital” e apoiar o dedo cadastrado. O bipe de dois tons confirma a assinatura.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6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Testar recusa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 xml:space="preserve">Repetir com outro dedo ou outra pessoa não cadastrada. O sistema deve </w:t>
            </w:r>
            <w:r>
              <w:rPr>
                <w:rFonts w:ascii="Arial" w:hAnsi="Arial" w:eastAsia="Arial"/>
                <w:b/>
                <w:sz w:val="18"/>
              </w:rPr>
              <w:t>recusar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c>
          <w:tcPr>
            <w:tcW w:type="dxa" w:w="567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670000"/>
                <w:sz w:val="18"/>
              </w:rPr>
              <w:t>7</w:t>
            </w:r>
          </w:p>
        </w:tc>
        <w:tc>
          <w:tcPr>
            <w:tcW w:type="dxa" w:w="1474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8"/>
              </w:rPr>
              <w:t>Registrar</w:t>
            </w:r>
          </w:p>
        </w:tc>
        <w:tc>
          <w:tcPr>
            <w:tcW w:type="dxa" w:w="7030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Preencher a Ficha de Registro do Piloto (mínimo de 5 pessoas) e enviar com a saída do diagnóstico.</w:t>
            </w:r>
          </w:p>
        </w:tc>
      </w:tr>
    </w:tbl>
    <w:p>
      <w:r>
        <w:rPr>
          <w:rFonts w:ascii="Arial" w:hAnsi="Arial" w:eastAsia="Arial"/>
          <w:color w:val="787878"/>
          <w:sz w:val="17"/>
        </w:rPr>
        <w:t>Fonte: Elaboração própria.</w:t>
      </w:r>
    </w:p>
    <w:p>
      <w:pPr>
        <w:keepNext/>
        <w:spacing w:before="60"/>
      </w:pPr>
      <w:r>
        <w:rPr>
          <w:rFonts w:ascii="Arial" w:hAnsi="Arial" w:eastAsia="Arial"/>
          <w:b/>
          <w:sz w:val="19"/>
        </w:rPr>
        <w:t>Tabela 2 – Situações e ações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90" w:type="dxa"/>
          <w:bottom w:w="30" w:type="dxa"/>
          <w:right w:w="90" w:type="dxa"/>
        </w:tblCellMar>
        <w:tblLook w:firstColumn="1" w:firstRow="1" w:lastColumn="0" w:lastRow="0" w:noHBand="0" w:noVBand="1" w:val="04A0"/>
      </w:tblPr>
      <w:tblGrid>
        <w:gridCol w:w="2948"/>
        <w:gridCol w:w="6122"/>
      </w:tblGrid>
      <w:tr>
        <w:tc>
          <w:tcPr>
            <w:tcW w:type="dxa" w:w="2948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Situação ou mensagem</w:t>
            </w:r>
          </w:p>
        </w:tc>
        <w:tc>
          <w:tcPr>
            <w:tcW w:type="dxa" w:w="6123"/>
            <w:shd w:val="clear" w:color="auto" w:fill="6700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Ação</w:t>
            </w:r>
          </w:p>
        </w:tc>
      </w:tr>
      <w:tr>
        <w:tc>
          <w:tcPr>
            <w:tcW w:type="dxa" w:w="2948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“Nenhum dedo detectado…”</w:t>
            </w:r>
          </w:p>
        </w:tc>
        <w:tc>
          <w:tcPr>
            <w:tcW w:type="dxa" w:w="6123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Apoiar o dedo com firmeza, cobrindo o vidro; limpar o vidro e o dedo; repetir.</w:t>
            </w:r>
          </w:p>
        </w:tc>
      </w:tr>
      <w:tr>
        <w:tc>
          <w:tcPr>
            <w:tcW w:type="dxa" w:w="2948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“As duas leituras não coincidiram…”</w:t>
            </w:r>
          </w:p>
        </w:tc>
        <w:tc>
          <w:tcPr>
            <w:tcW w:type="dxa" w:w="6123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Limpar o vidro e o dedo e repetir o cadastro com o mesmo dedo.</w:t>
            </w:r>
          </w:p>
        </w:tc>
      </w:tr>
      <w:tr>
        <w:tc>
          <w:tcPr>
            <w:tcW w:type="dxa" w:w="2948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“O dedo não foi retirado…”</w:t>
            </w:r>
          </w:p>
        </w:tc>
        <w:tc>
          <w:tcPr>
            <w:tcW w:type="dxa" w:w="6123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Retirar o dedo somente ao ouvir o bipe grave e apoiá-lo de novo.</w:t>
            </w:r>
          </w:p>
        </w:tc>
      </w:tr>
      <w:tr>
        <w:tc>
          <w:tcPr>
            <w:tcW w:type="dxa" w:w="2948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“Leitor Futronic não encontrado…”</w:t>
            </w:r>
          </w:p>
        </w:tc>
        <w:tc>
          <w:tcPr>
            <w:tcW w:type="dxa" w:w="6123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Conferir o cabo e o agente aberto; executar o diagnóstico e enviar o relatório.</w:t>
            </w:r>
          </w:p>
        </w:tc>
      </w:tr>
      <w:tr>
        <w:tc>
          <w:tcPr>
            <w:tcW w:type="dxa" w:w="2948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“Confiança … abaixo do limiar”</w:t>
            </w:r>
          </w:p>
        </w:tc>
        <w:tc>
          <w:tcPr>
            <w:tcW w:type="dxa" w:w="6123"/>
            <w:tcBorders>
              <w:bottom w:val="single" w:sz="4" w:space="0" w:color="78787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8"/>
              </w:rPr>
              <w:t>Repetir; se ocorrer com o dedo cadastrado, registrar na ficha.</w:t>
            </w:r>
          </w:p>
        </w:tc>
      </w:tr>
    </w:tbl>
    <w:p>
      <w:r>
        <w:rPr>
          <w:rFonts w:ascii="Arial" w:hAnsi="Arial" w:eastAsia="Arial"/>
          <w:color w:val="787878"/>
          <w:sz w:val="17"/>
        </w:rPr>
        <w:t>Fonte: Elaboração própria.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5" w:type="dxa"/>
          <w:left w:w="140" w:type="dxa"/>
          <w:bottom w:w="45" w:type="dxa"/>
          <w:right w:w="140" w:type="dxa"/>
        </w:tblCellMar>
        <w:tblLook w:firstColumn="1" w:firstRow="1" w:lastColumn="0" w:lastRow="0" w:noHBand="0" w:noVBand="1" w:val="04A0"/>
      </w:tblPr>
      <w:tblGrid>
        <w:gridCol w:w="9070"/>
      </w:tblGrid>
      <w:tr>
        <w:tc>
          <w:tcPr>
            <w:tcW w:type="dxa" w:w="9071"/>
            <w:tcBorders>
              <w:left w:val="single" w:sz="32" w:space="0" w:color="670000"/>
            </w:tcBorders>
            <w:shd w:val="clear" w:color="auto" w:fill="EBE9AD"/>
          </w:tcPr>
          <w:p>
            <w:pPr>
              <w:spacing w:line="276" w:lineRule="auto"/>
              <w:jc w:val="both"/>
            </w:pPr>
            <w:r>
              <w:rPr>
                <w:rFonts w:ascii="Arial" w:hAnsi="Arial" w:eastAsia="Arial"/>
                <w:b/>
                <w:sz w:val="19"/>
              </w:rPr>
              <w:t>Importante:</w:t>
            </w:r>
            <w:r>
              <w:rPr>
                <w:rFonts w:ascii="Arial" w:hAnsi="Arial" w:eastAsia="Arial"/>
                <w:b w:val="0"/>
                <w:sz w:val="19"/>
              </w:rPr>
              <w:t xml:space="preserve"> se uma pessoa ou dedo </w:t>
            </w:r>
            <w:r>
              <w:rPr>
                <w:rFonts w:ascii="Arial" w:hAnsi="Arial" w:eastAsia="Arial"/>
                <w:b/>
                <w:sz w:val="19"/>
              </w:rPr>
              <w:t>não cadastrado</w:t>
            </w:r>
            <w:r>
              <w:rPr>
                <w:rFonts w:ascii="Arial" w:hAnsi="Arial" w:eastAsia="Arial"/>
                <w:b w:val="0"/>
                <w:sz w:val="19"/>
              </w:rPr>
              <w:t xml:space="preserve"> for aceito como se fosse outra pessoa (falso aceite), o operador deve interromper o piloto e comunicar imediatamente a equipe de apoio.</w:t>
            </w:r>
          </w:p>
        </w:tc>
      </w:tr>
    </w:tbl>
    <w:p>
      <w:pPr>
        <w:spacing w:before="120"/>
      </w:pPr>
      <w:r>
        <w:rPr>
          <w:rFonts w:ascii="Arial" w:hAnsi="Arial" w:eastAsia="Arial"/>
          <w:b/>
          <w:sz w:val="19"/>
        </w:rPr>
        <w:t>Contato da equipe de apoio:</w:t>
      </w:r>
      <w:r>
        <w:rPr>
          <w:rFonts w:ascii="Arial" w:hAnsi="Arial" w:eastAsia="Arial"/>
          <w:b w:val="0"/>
          <w:sz w:val="19"/>
        </w:rPr>
        <w:t xml:space="preserve"> ____________________________ (preencher antes de distribuir)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/>
        <w:sz w:val="18"/>
      </w:rPr>
      <w:t>Propriedade da</w:t>
    </w:r>
  </w:p>
  <w:p>
    <w:pPr>
      <w:spacing w:before="0" w:after="0"/>
      <w:jc w:val="center"/>
    </w:pPr>
    <w:r>
      <w:rPr>
        <w:rFonts w:ascii="Arial" w:hAnsi="Arial" w:eastAsia="Arial"/>
        <w:b/>
        <w:sz w:val="18"/>
      </w:rPr>
      <w:t>AAHBRANT ENGENHARIA E CONSTRUÇÕES</w:t>
    </w:r>
  </w:p>
  <w:p>
    <w:pPr>
      <w:spacing w:before="0" w:after="0"/>
      <w:jc w:val="center"/>
    </w:pPr>
    <w:r>
      <w:rPr>
        <w:rFonts w:ascii="Arial" w:hAnsi="Arial" w:eastAsia="Arial"/>
        <w:b/>
        <w:sz w:val="18"/>
      </w:rPr>
      <w:t>uso exclusivamente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Borders>
        <w:top w:val="single" w:sz="6" w:space="0" w:color="000000"/>
        <w:left w:val="nil"/>
        <w:bottom w:val="single" w:sz="6" w:space="0" w:color="000000"/>
        <w:right w:val="nil"/>
        <w:insideH w:val="single" w:sz="4" w:space="0" w:color="000000"/>
        <w:insideV w:val="single" w:sz="4" w:space="0" w:color="000000"/>
      </w:tblBorders>
      <w:tblLayout w:type="fixed"/>
      <w:tblCellMar>
        <w:top w:w="25" w:type="dxa"/>
        <w:left w:w="110" w:type="dxa"/>
        <w:bottom w:w="25" w:type="dxa"/>
        <w:right w:w="110" w:type="dxa"/>
      </w:tblCellMar>
      <w:tblLook w:firstColumn="1" w:firstRow="1" w:lastColumn="0" w:lastRow="0" w:noHBand="0" w:noVBand="1" w:val="04A0"/>
    </w:tblPr>
    <w:tblGrid>
      <w:gridCol w:w="1870"/>
      <w:gridCol w:w="3798"/>
      <w:gridCol w:w="3401"/>
    </w:tblGrid>
    <w:tr>
      <w:tc>
        <w:tcPr>
          <w:tcW w:type="dxa" w:w="1871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36000" cy="2014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hbt-positivo-transparen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2014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  <w:gridSpan w:val="2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Arial" w:hAnsi="Arial" w:eastAsia="Arial"/>
              <w:b/>
              <w:sz w:val="18"/>
            </w:rPr>
            <w:t>INSTRUÇÃO DE TRABALHO – OPERAÇÃO DO PILOTO DO LEITOR DE DIGITAL</w:t>
          </w:r>
        </w:p>
      </w:tc>
    </w:tr>
    <w:tr>
      <w:tc>
        <w:tcPr>
          <w:tcW w:type="dxa" w:w="1871"/>
          <w:vMerge/>
        </w:tcPr>
        <w:p/>
      </w:tc>
      <w:tc>
        <w:tcPr>
          <w:tcW w:type="dxa" w:w="3798"/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sz w:val="18"/>
            </w:rPr>
            <w:t>Código: AHBT-IT-SSO-XXX-00 (XXX: confirmar na Lista Mestra)</w:t>
          </w:r>
        </w:p>
      </w:tc>
      <w:tc>
        <w:tcPr>
          <w:tcW w:type="dxa" w:w="3402"/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sz w:val="18"/>
            </w:rPr>
            <w:t>Data: 29/09/2026</w:t>
          </w:r>
        </w:p>
      </w:tc>
    </w:tr>
    <w:tr>
      <w:tc>
        <w:tcPr>
          <w:tcW w:type="dxa" w:w="1871"/>
          <w:vMerge/>
        </w:tcPr>
        <w:p/>
      </w:tc>
      <w:tc>
        <w:tcPr>
          <w:tcW w:type="dxa" w:w="3798"/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sz w:val="18"/>
            </w:rPr>
            <w:t>Unidade: XXX (confirmar)</w:t>
          </w:r>
        </w:p>
      </w:tc>
      <w:tc>
        <w:tcPr>
          <w:tcW w:type="dxa" w:w="3402"/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sz w:val="18"/>
            </w:rPr>
            <w:t>Área responsável: Segurança e Saúde Ocupacional (confirmar)</w:t>
          </w:r>
        </w:p>
      </w:tc>
    </w:tr>
    <w:tr>
      <w:tc>
        <w:tcPr>
          <w:tcW w:type="dxa" w:w="1871"/>
          <w:vMerge/>
        </w:tcPr>
        <w:p/>
      </w:tc>
      <w:tc>
        <w:tcPr>
          <w:tcW w:type="dxa" w:w="3798"/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sz w:val="18"/>
            </w:rPr>
            <w:t xml:space="preserve">Página </w:t>
          </w:r>
          <w:r>
            <w:rPr>
              <w:rFonts w:ascii="Arial" w:hAnsi="Arial" w:eastAsia="Arial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Arial" w:hAnsi="Arial" w:eastAsia="Arial"/>
              <w:sz w:val="18"/>
            </w:rPr>
            <w:t xml:space="preserve"> de </w:t>
          </w:r>
          <w:r>
            <w:rPr>
              <w:rFonts w:ascii="Arial" w:hAnsi="Arial" w:eastAsia="Arial"/>
              <w:sz w:val="18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  <w:tc>
        <w:tcPr>
          <w:tcW w:type="dxa" w:w="3402"/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 w:val="0"/>
              <w:sz w:val="18"/>
            </w:rPr>
            <w:t>Revisão: 00</w:t>
          </w:r>
        </w:p>
      </w:tc>
    </w:tr>
  </w:tbl>
  <w:p>
    <w:pPr>
      <w:pStyle w:val="Header"/>
      <w:spacing w:before="0" w:after="0" w:line="20" w:lineRule="exact"/>
    </w:pPr>
    <w:r>
      <w:rPr>
        <w:rFonts w:ascii="Arial" w:hAnsi="Arial" w:eastAsia="Arial"/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67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AHBT-IT-SSO-XXX-00 – Operação do piloto do leitor de digital</dc:title>
  <dc:subject/>
  <dc:creator>AAHBRANT Engenharia e Construções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