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F928" w14:textId="77777777" w:rsidR="00BC2B1F" w:rsidRDefault="00BC2B1F" w:rsidP="00BC2B1F">
      <w:r>
        <w:t>Slide 1: Longer Lead Times Drive Higher RHIT Risk</w:t>
      </w:r>
    </w:p>
    <w:p w14:paraId="211B5CBC" w14:textId="77777777" w:rsidR="00BC2B1F" w:rsidRDefault="00BC2B1F" w:rsidP="00BC2B1F">
      <w:r>
        <w:t>Script:</w:t>
      </w:r>
    </w:p>
    <w:p w14:paraId="5FA73B0C" w14:textId="77777777" w:rsidR="00BC2B1F" w:rsidRDefault="00BC2B1F" w:rsidP="00BC2B1F">
      <w:r>
        <w:t>“To kick things off, we looked at a core supply driver—lead time—and its direct impact on service reliability.</w:t>
      </w:r>
    </w:p>
    <w:p w14:paraId="6353A765" w14:textId="03A4E479" w:rsidR="00E06456" w:rsidRDefault="00BC2B1F" w:rsidP="00BC2B1F">
      <w:r>
        <w:t xml:space="preserve">What we </w:t>
      </w:r>
      <w:r w:rsidR="00E06456">
        <w:t>observe here is</w:t>
      </w:r>
      <w:r>
        <w:t xml:space="preserve"> a strong and consistent trend: </w:t>
      </w:r>
      <w:r w:rsidR="00E06456" w:rsidRPr="00E06456">
        <w:t>RHIT steadily climbs as lead time increases</w:t>
      </w:r>
      <w:r>
        <w:t xml:space="preserve">. </w:t>
      </w:r>
      <w:r w:rsidR="002176AA">
        <w:t xml:space="preserve">Instances </w:t>
      </w:r>
      <w:r w:rsidR="00E06456" w:rsidRPr="00E06456">
        <w:t xml:space="preserve"> with very short lead times (&lt;10 days), the average hit rate is about 25%. But for </w:t>
      </w:r>
      <w:r w:rsidR="00DC6F61">
        <w:t>instances</w:t>
      </w:r>
      <w:r w:rsidR="00E06456" w:rsidRPr="00E06456">
        <w:t xml:space="preserve"> with lead times over 60 days, RHIT jumps to nearly 38%.</w:t>
      </w:r>
    </w:p>
    <w:p w14:paraId="50F7B6C0" w14:textId="3222C60D" w:rsidR="00E06456" w:rsidRDefault="00E06456" w:rsidP="00BC2B1F">
      <w:r w:rsidRPr="00E06456">
        <w:t>Even moderately long lead times (30–60 days) already show elevated risk, confirming that longer supply cycles</w:t>
      </w:r>
      <w:r w:rsidR="00C90CD9">
        <w:t xml:space="preserve"> potentially </w:t>
      </w:r>
      <w:r w:rsidRPr="00E06456">
        <w:t xml:space="preserve"> increase vulnerability.</w:t>
      </w:r>
    </w:p>
    <w:p w14:paraId="3FE9EDC6" w14:textId="0DE623CA" w:rsidR="00BC2B1F" w:rsidRDefault="00BC2B1F" w:rsidP="00BC2B1F">
      <w:r>
        <w:t>What this really tells us is that lead time isn’t just an operational number—it’s a service-level risk indicator. Every extra day we wait to receive a part is more time the region risks running empty.</w:t>
      </w:r>
    </w:p>
    <w:p w14:paraId="77A0B8AB" w14:textId="1B69783D" w:rsidR="003459B9" w:rsidRDefault="00E06456" w:rsidP="00BC2B1F">
      <w:r>
        <w:t xml:space="preserve">By </w:t>
      </w:r>
      <w:r w:rsidR="00BC2B1F">
        <w:t xml:space="preserve"> Targeting even moderate lead times for reduction could</w:t>
      </w:r>
      <w:r>
        <w:t xml:space="preserve"> </w:t>
      </w:r>
      <w:r w:rsidR="00C90CD9">
        <w:t xml:space="preserve">reduce regional </w:t>
      </w:r>
      <w:r w:rsidR="00FB7901">
        <w:t xml:space="preserve">hits , </w:t>
      </w:r>
      <w:r w:rsidR="00BC2B1F">
        <w:t>especially for our higher-value and fast-moving parts.”</w:t>
      </w:r>
    </w:p>
    <w:p w14:paraId="172C53C9" w14:textId="77777777" w:rsidR="00BC2B1F" w:rsidRDefault="00BC2B1F" w:rsidP="00BC2B1F"/>
    <w:p w14:paraId="4678B14E" w14:textId="77777777" w:rsidR="00BC2B1F" w:rsidRDefault="00BC2B1F" w:rsidP="00BC2B1F">
      <w:r>
        <w:t>Slide 2: Forecasting Helps, But Lead Time Remains the Strongest Risk Driver</w:t>
      </w:r>
    </w:p>
    <w:p w14:paraId="1F36D8FA" w14:textId="77777777" w:rsidR="00BC2B1F" w:rsidRDefault="00BC2B1F" w:rsidP="00BC2B1F">
      <w:r>
        <w:t>Script:</w:t>
      </w:r>
    </w:p>
    <w:p w14:paraId="162EA7EB" w14:textId="77777777" w:rsidR="00BC2B1F" w:rsidRDefault="00BC2B1F" w:rsidP="00BC2B1F"/>
    <w:p w14:paraId="16ECA596" w14:textId="230D6A29" w:rsidR="00BC2B1F" w:rsidRDefault="00BC2B1F" w:rsidP="00BC2B1F">
      <w:r>
        <w:t xml:space="preserve">“Now, let’s bring forecasting into the picture—because the natural question is: </w:t>
      </w:r>
      <w:r w:rsidR="00DC6F61">
        <w:t>what impacts regional hits more</w:t>
      </w:r>
    </w:p>
    <w:p w14:paraId="0F991C59" w14:textId="77777777" w:rsidR="00BC2B1F" w:rsidRDefault="00BC2B1F" w:rsidP="00BC2B1F">
      <w:r>
        <w:t>This heatmap shows the interaction between forecast accuracy (left to right) and lead time (top to bottom), with color representing RHIT risk.</w:t>
      </w:r>
    </w:p>
    <w:p w14:paraId="7FE1464A" w14:textId="1E7BA60F" w:rsidR="00BC2B1F" w:rsidRDefault="00BC2B1F" w:rsidP="00BC2B1F">
      <w:r>
        <w:t xml:space="preserve">What’s eye-opening is that even with high forecast accuracy—on the far right—long lead time </w:t>
      </w:r>
      <w:r w:rsidR="004D7E58">
        <w:t>instances</w:t>
      </w:r>
      <w:r>
        <w:t xml:space="preserve"> still show high hit rates. In many cases, RHIT exceeds 39% even when the forecast is near perfect.</w:t>
      </w:r>
    </w:p>
    <w:p w14:paraId="00527B6C" w14:textId="6837A9CE" w:rsidR="00BC2B1F" w:rsidRDefault="00BC2B1F" w:rsidP="00BC2B1F">
      <w:r>
        <w:t xml:space="preserve">Conversely, short lead time </w:t>
      </w:r>
      <w:r w:rsidR="00FB7901">
        <w:t>instances</w:t>
      </w:r>
      <w:r>
        <w:t xml:space="preserve"> can tolerate moderate forecast misses and still avoid high </w:t>
      </w:r>
      <w:r w:rsidR="00DC6F61">
        <w:t xml:space="preserve">regional </w:t>
      </w:r>
      <w:r>
        <w:t>hit rates.</w:t>
      </w:r>
    </w:p>
    <w:p w14:paraId="77559F58" w14:textId="77777777" w:rsidR="00BC2B1F" w:rsidRDefault="00BC2B1F" w:rsidP="00BC2B1F">
      <w:r>
        <w:t>So while forecasting certainly helps, lead time remains the stronger risk lever. It’s not a forecasting problem or a lead time problem—it’s a combined constraint. And for the business, that means we can’t treat them in isolation.</w:t>
      </w:r>
    </w:p>
    <w:p w14:paraId="2EA33B27" w14:textId="2ACEED41" w:rsidR="00BC2B1F" w:rsidRDefault="00BC2B1F" w:rsidP="00BC2B1F">
      <w:r>
        <w:lastRenderedPageBreak/>
        <w:t>The real opportunity lies in integrating forecasting improvements with supply-side agility—especially shortening lead times where risk is concentrated.”</w:t>
      </w:r>
    </w:p>
    <w:p w14:paraId="38EAF489" w14:textId="77777777" w:rsidR="00BC2B1F" w:rsidRDefault="00BC2B1F" w:rsidP="00BC2B1F"/>
    <w:p w14:paraId="618C98BA" w14:textId="77777777" w:rsidR="00BC2B1F" w:rsidRDefault="00BC2B1F" w:rsidP="00BC2B1F">
      <w:r>
        <w:t>Slide 3: Fewer but Riskier – High-Demand Parts Drive Regional Hits</w:t>
      </w:r>
    </w:p>
    <w:p w14:paraId="69CBFD3F" w14:textId="77777777" w:rsidR="00BC2B1F" w:rsidRDefault="00BC2B1F" w:rsidP="00BC2B1F">
      <w:r>
        <w:t>Script:</w:t>
      </w:r>
    </w:p>
    <w:p w14:paraId="51BF4662" w14:textId="77777777" w:rsidR="00BC2B1F" w:rsidRDefault="00BC2B1F" w:rsidP="00BC2B1F"/>
    <w:p w14:paraId="31FBF80B" w14:textId="6FD4B0B8" w:rsidR="00E8701F" w:rsidRDefault="00E8701F" w:rsidP="00E8701F">
      <w:r>
        <w:t xml:space="preserve">Now talking about the demand. Its clear that vast majority of the parts fall under low or very low demand items </w:t>
      </w:r>
      <w:r>
        <w:br/>
      </w:r>
      <w:r>
        <w:br/>
        <w:t>So when the demand for a part goes up, the regional hit goes up as well. High demand</w:t>
      </w:r>
      <w:r w:rsidR="00741C91">
        <w:t xml:space="preserve"> parts selling over 200 units every 90 days, experience regional hits with the hit rate over 43%</w:t>
      </w:r>
    </w:p>
    <w:p w14:paraId="20EB67C9" w14:textId="61718EA1" w:rsidR="00741C91" w:rsidRDefault="00741C91" w:rsidP="00E8701F">
      <w:r>
        <w:t xml:space="preserve">key </w:t>
      </w:r>
      <w:r>
        <w:t xml:space="preserve">aspect  </w:t>
      </w:r>
      <w:r>
        <w:t>here is that while these high-demand items are just a small sliver of our total number of parts, they pack the biggest punch when they're not available. These are the parts that are critical for getting things done,</w:t>
      </w:r>
    </w:p>
    <w:p w14:paraId="1C39CF81" w14:textId="67F45AEE" w:rsidR="00BC2B1F" w:rsidRDefault="00741C91" w:rsidP="00BC2B1F">
      <w:r>
        <w:t>the insight we're getting isn't just statistical – it's a strategic one. We really need to zero in on these high-demand parts and protect them from stockouts, maybe by sourcing them faster, holding more safety stock, or really dialing in their forecasts</w:t>
      </w:r>
      <w:r>
        <w:t xml:space="preserve">, we can help reduce Regional hits and its impact. </w:t>
      </w:r>
    </w:p>
    <w:p w14:paraId="69C90A4A" w14:textId="77777777" w:rsidR="000834A8" w:rsidRDefault="000834A8" w:rsidP="00BC2B1F"/>
    <w:p w14:paraId="73E33BC9" w14:textId="77777777" w:rsidR="000834A8" w:rsidRDefault="000834A8" w:rsidP="00BC2B1F"/>
    <w:p w14:paraId="57C1C7C7" w14:textId="77777777" w:rsidR="000834A8" w:rsidRDefault="000834A8" w:rsidP="000834A8">
      <w:r>
        <w:t>1. How much of our regional hits are due to lead time issues?</w:t>
      </w:r>
    </w:p>
    <w:p w14:paraId="401A04B2" w14:textId="77777777" w:rsidR="000834A8" w:rsidRDefault="000834A8" w:rsidP="000834A8">
      <w:r>
        <w:t>Answer:</w:t>
      </w:r>
    </w:p>
    <w:p w14:paraId="4132ED9E" w14:textId="77777777" w:rsidR="000834A8" w:rsidRDefault="000834A8" w:rsidP="000834A8">
      <w:r>
        <w:t>Our analysis shows that regional hit rates (RHIT) climb significantly as lead times increase — from ~25% for very short lead times (&lt;10 days) to ~38% for long lead times (&gt;60 days).</w:t>
      </w:r>
    </w:p>
    <w:p w14:paraId="59D28EC7" w14:textId="77777777" w:rsidR="000834A8" w:rsidRDefault="000834A8" w:rsidP="000834A8">
      <w:r>
        <w:t>This means that a large portion of stockouts — up to 38% — are directly associated with lead time issues, especially for parts with longer replenishment cycles.</w:t>
      </w:r>
    </w:p>
    <w:p w14:paraId="7DBC53F6" w14:textId="77777777" w:rsidR="000834A8" w:rsidRDefault="000834A8" w:rsidP="000834A8">
      <w:r>
        <w:t>From a business standpoint, this highlights lead time as a core driver of service disruption. Reducing it — even moderately — could significantly cut stockout risk and improve availability.</w:t>
      </w:r>
    </w:p>
    <w:p w14:paraId="3CEE053F" w14:textId="77777777" w:rsidR="000834A8" w:rsidRDefault="000834A8" w:rsidP="000834A8">
      <w:r>
        <w:rPr>
          <w:rFonts w:ascii="Apple Color Emoji" w:hAnsi="Apple Color Emoji" w:cs="Apple Color Emoji"/>
        </w:rPr>
        <w:t>✅</w:t>
      </w:r>
      <w:r>
        <w:t xml:space="preserve"> 2. What impacts regional hits more? Poor forecasting or bad lead times?</w:t>
      </w:r>
    </w:p>
    <w:p w14:paraId="124C058D" w14:textId="77777777" w:rsidR="000834A8" w:rsidRDefault="000834A8" w:rsidP="000834A8">
      <w:r>
        <w:lastRenderedPageBreak/>
        <w:t>Answer:</w:t>
      </w:r>
    </w:p>
    <w:p w14:paraId="097DA687" w14:textId="77777777" w:rsidR="000834A8" w:rsidRDefault="000834A8" w:rsidP="000834A8">
      <w:r>
        <w:t>While both matter, our data shows that lead time is the stronger predictor of RHIT.</w:t>
      </w:r>
    </w:p>
    <w:p w14:paraId="346A3447" w14:textId="77777777" w:rsidR="000834A8" w:rsidRDefault="000834A8" w:rsidP="000834A8">
      <w:r>
        <w:t>Even with excellent forecasts, parts with long lead times still experience RHIT rates over 39%. On the other hand, parts with short lead times have much lower RHIT, even if forecasts are off.</w:t>
      </w:r>
    </w:p>
    <w:p w14:paraId="69645A36" w14:textId="77777777" w:rsidR="000834A8" w:rsidRDefault="000834A8" w:rsidP="000834A8">
      <w:r>
        <w:t>In short: forecasting helps, but can’t compensate for long supply delays.</w:t>
      </w:r>
    </w:p>
    <w:p w14:paraId="49E5C254" w14:textId="77777777" w:rsidR="000834A8" w:rsidRDefault="000834A8" w:rsidP="000834A8">
      <w:r>
        <w:t>The key insight is: to reduce stockouts, we must pair accurate forecasting with faster, more responsive supply chains.</w:t>
      </w:r>
    </w:p>
    <w:p w14:paraId="0E5CDBE6" w14:textId="77777777" w:rsidR="000834A8" w:rsidRDefault="000834A8" w:rsidP="000834A8">
      <w:r>
        <w:rPr>
          <w:rFonts w:ascii="Apple Color Emoji" w:hAnsi="Apple Color Emoji" w:cs="Apple Color Emoji"/>
        </w:rPr>
        <w:t>✅</w:t>
      </w:r>
      <w:r>
        <w:t xml:space="preserve"> 3. How does future risk of hits differ between low vs high demand parts?</w:t>
      </w:r>
    </w:p>
    <w:p w14:paraId="1B6CAFB1" w14:textId="77777777" w:rsidR="000834A8" w:rsidRDefault="000834A8" w:rsidP="000834A8">
      <w:r>
        <w:t>Answer:</w:t>
      </w:r>
    </w:p>
    <w:p w14:paraId="339CE86D" w14:textId="77777777" w:rsidR="000834A8" w:rsidRDefault="000834A8" w:rsidP="000834A8">
      <w:r>
        <w:t>Surprisingly, high-demand parts — while fewer in number — face the highest RHIT risk at ~43%, compared to just 26% for very low demand parts.</w:t>
      </w:r>
    </w:p>
    <w:p w14:paraId="258D703F" w14:textId="77777777" w:rsidR="000834A8" w:rsidRDefault="000834A8" w:rsidP="000834A8">
      <w:r>
        <w:t>These parts are operationally critical, move quickly, and when they’re out of stock, they have outsized impact — on customers, service teams, and sales.</w:t>
      </w:r>
    </w:p>
    <w:p w14:paraId="262C68A0" w14:textId="3E17E1C6" w:rsidR="000834A8" w:rsidRDefault="000834A8" w:rsidP="000834A8">
      <w:r>
        <w:t>So, while most parts are low-volume, the biggest risk lies in the high-volume items. These need special attention — like safety stock strategies and prioritized lead time reduction — to protect service levels.</w:t>
      </w:r>
    </w:p>
    <w:sectPr w:rsidR="0008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F"/>
    <w:rsid w:val="000834A8"/>
    <w:rsid w:val="002176AA"/>
    <w:rsid w:val="003459B9"/>
    <w:rsid w:val="003A75F7"/>
    <w:rsid w:val="004D7E58"/>
    <w:rsid w:val="005A3D9F"/>
    <w:rsid w:val="005B5DE7"/>
    <w:rsid w:val="005D1DE2"/>
    <w:rsid w:val="006917E1"/>
    <w:rsid w:val="00740A98"/>
    <w:rsid w:val="00741C91"/>
    <w:rsid w:val="00A064E8"/>
    <w:rsid w:val="00AD1EAF"/>
    <w:rsid w:val="00BC2B1F"/>
    <w:rsid w:val="00C90CD9"/>
    <w:rsid w:val="00D21A6C"/>
    <w:rsid w:val="00DC6F61"/>
    <w:rsid w:val="00E06456"/>
    <w:rsid w:val="00E8701F"/>
    <w:rsid w:val="00F73689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CFDE"/>
  <w15:chartTrackingRefBased/>
  <w15:docId w15:val="{45A0EAD9-3B06-4B4D-8213-629E1EA9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Jaisiv Arkala</dc:creator>
  <cp:keywords/>
  <dc:description/>
  <cp:lastModifiedBy>Abhinav Jaisiv Arkala</cp:lastModifiedBy>
  <cp:revision>2</cp:revision>
  <dcterms:created xsi:type="dcterms:W3CDTF">2025-06-03T15:33:00Z</dcterms:created>
  <dcterms:modified xsi:type="dcterms:W3CDTF">2025-06-03T21:48:00Z</dcterms:modified>
</cp:coreProperties>
</file>