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B19" w:rsidRDefault="003C0323">
      <w:pPr>
        <w:spacing w:before="200" w:after="80"/>
      </w:pPr>
      <w:r>
        <w:rPr>
          <w:b/>
          <w:color w:val="0D9488"/>
        </w:rPr>
        <w:t>AICTE – IBM INTERNSHIP PROJECT REPORT</w:t>
      </w:r>
    </w:p>
    <w:p w:rsidR="001F5B19" w:rsidRDefault="003C0323">
      <w:pPr>
        <w:spacing w:before="40" w:after="120"/>
      </w:pPr>
      <w:r>
        <w:rPr>
          <w:b/>
          <w:color w:val="1E3A8A"/>
          <w:sz w:val="48"/>
        </w:rPr>
        <w:t>Supermarket Sales Analytics</w:t>
      </w:r>
    </w:p>
    <w:p w:rsidR="001F5B19" w:rsidRDefault="003C0323">
      <w:pPr>
        <w:spacing w:after="280"/>
      </w:pPr>
      <w:r>
        <w:rPr>
          <w:color w:val="64748B"/>
          <w:sz w:val="24"/>
        </w:rPr>
        <w:t>Exploratory Data Analysis, KPI Benchmarking, and Strategic Business 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F5B19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b/>
                <w:color w:val="1E3A8A"/>
                <w:sz w:val="19"/>
              </w:rPr>
              <w:t>Candidate Name: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sz w:val="19"/>
              </w:rPr>
              <w:t>Aarmitha A</w:t>
            </w:r>
            <w:bookmarkStart w:id="0" w:name="_GoBack"/>
            <w:bookmarkEnd w:id="0"/>
          </w:p>
        </w:tc>
      </w:tr>
      <w:tr w:rsidR="001F5B19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b/>
                <w:color w:val="1E3A8A"/>
                <w:sz w:val="19"/>
              </w:rPr>
              <w:t>Program Track: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sz w:val="19"/>
              </w:rPr>
              <w:t>AICTE – IBM SkillsBuild Data Analytics Internship</w:t>
            </w:r>
          </w:p>
        </w:tc>
      </w:tr>
      <w:tr w:rsidR="001F5B19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b/>
                <w:color w:val="1E3A8A"/>
                <w:sz w:val="19"/>
              </w:rPr>
              <w:t xml:space="preserve">Project </w:t>
            </w:r>
            <w:r>
              <w:rPr>
                <w:b/>
                <w:color w:val="1E3A8A"/>
                <w:sz w:val="19"/>
              </w:rPr>
              <w:t>Title: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sz w:val="19"/>
              </w:rPr>
              <w:t>Supermarket Sales Analytics</w:t>
            </w:r>
          </w:p>
        </w:tc>
      </w:tr>
      <w:tr w:rsidR="001F5B19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b/>
                <w:color w:val="1E3A8A"/>
                <w:sz w:val="19"/>
              </w:rPr>
              <w:t>Dataset Scope: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5B19" w:rsidRDefault="003C0323">
            <w:r>
              <w:rPr>
                <w:sz w:val="19"/>
              </w:rPr>
              <w:t>5,053 Retail Transactions across NYC Regional Branches (FY 2024)</w:t>
            </w:r>
          </w:p>
        </w:tc>
      </w:tr>
    </w:tbl>
    <w:p w:rsidR="001F5B19" w:rsidRDefault="001F5B19">
      <w:pPr>
        <w:spacing w:before="160" w:after="280"/>
      </w:pP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1. Introduction</w:t>
      </w:r>
    </w:p>
    <w:p w:rsidR="001F5B19" w:rsidRDefault="003C0323">
      <w:pPr>
        <w:spacing w:after="120"/>
      </w:pPr>
      <w:r>
        <w:t>In modern omnichannel and physical retail environments, granular transaction data serves as the foundation for strategic p</w:t>
      </w:r>
      <w:r>
        <w:t>lanning, operational efficiency, and revenue maximization. Modern supermarket chains operate under narrow profit margins and rapid inventory turnover, requiring precise alignment between customer purchasing behavior, regional demand variations, and invento</w:t>
      </w:r>
      <w:r>
        <w:t>ry procurement schedules.</w:t>
      </w:r>
    </w:p>
    <w:p w:rsidR="001F5B19" w:rsidRDefault="003C0323">
      <w:pPr>
        <w:spacing w:after="120"/>
      </w:pPr>
      <w:r>
        <w:t>This project, titled 'Supermarket Sales Analytics', analyzes 5,053 historical customer transactions from a multi-branch supermarket chain spanning January 1, 2024, through December 31, 2024. Through data cleaning, exploratory data</w:t>
      </w:r>
      <w:r>
        <w:t xml:space="preserve"> analysis (EDA), key performance indicator (KPI) tracking, and multi-dimensional cross-tabulation, this report translates raw operational logs into actionable business intelligence for executive decision-makers.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2. Problem Statement</w:t>
      </w:r>
    </w:p>
    <w:p w:rsidR="001F5B19" w:rsidRDefault="003C0323">
      <w:pPr>
        <w:spacing w:after="120"/>
      </w:pPr>
      <w:r>
        <w:t>Retail management frequ</w:t>
      </w:r>
      <w:r>
        <w:t>ently faces multi-faceted operational challenges that impede top-line revenue growth and customer satisfaction: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1. Lack of Dimensional Performance Transparency: </w:t>
      </w:r>
      <w:r>
        <w:t>Although the supermarket chain records consistent footfall across its regional branches, leader</w:t>
      </w:r>
      <w:r>
        <w:t>ship lacks visibility into category profit drivers, customer loyalty monetization, and extreme seasonal demand fluctuations.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2. Disconnected Regional Strategies: </w:t>
      </w:r>
      <w:r>
        <w:t>Branch managers operate under generalized assumptions without empirical understanding of why c</w:t>
      </w:r>
      <w:r>
        <w:t>ertain locations generate higher basket sizes while others capture higher checkout volumes.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3. Seasonal Revenue Volatility &amp; Capacity Friction: </w:t>
      </w:r>
      <w:r>
        <w:t xml:space="preserve">Severe mid-year revenue drops and year-end customer satisfaction paradoxes indicate unaddressed operational and </w:t>
      </w:r>
      <w:r>
        <w:t>merchandising bottlenecks.</w:t>
      </w:r>
    </w:p>
    <w:p w:rsidR="001F5B19" w:rsidRDefault="003C0323">
      <w:pPr>
        <w:spacing w:after="120"/>
      </w:pPr>
      <w:r>
        <w:lastRenderedPageBreak/>
        <w:t>The objective of this project is to address these blind spots by establishing an empirical baseline of store performance, uncovering underlying behavioral drivers, and formulating practical strategic recommendations.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3. Objective</w:t>
      </w:r>
      <w:r>
        <w:rPr>
          <w:rFonts w:ascii="Arial" w:hAnsi="Arial"/>
          <w:color w:val="1E3A8A"/>
          <w:sz w:val="32"/>
        </w:rPr>
        <w:t>s</w:t>
      </w:r>
    </w:p>
    <w:p w:rsidR="001F5B19" w:rsidRDefault="003C0323">
      <w:pPr>
        <w:spacing w:after="120"/>
      </w:pPr>
      <w:r>
        <w:t>The specific analytical objectives of this project are structured as follows: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Data Hygiene &amp; Validation: </w:t>
      </w:r>
      <w:r>
        <w:t>Inspect the dataset schema, handle missing values, eliminate duplicates, and transform date-time features for accurate time-series modeling.</w:t>
      </w:r>
    </w:p>
    <w:p w:rsidR="001F5B19" w:rsidRDefault="003C0323">
      <w:pPr>
        <w:spacing w:after="120"/>
      </w:pPr>
      <w:r>
        <w:rPr>
          <w:b/>
          <w:color w:val="0F172A"/>
        </w:rPr>
        <w:t>• Exec</w:t>
      </w:r>
      <w:r>
        <w:rPr>
          <w:b/>
          <w:color w:val="0F172A"/>
        </w:rPr>
        <w:t xml:space="preserve">utive KPI Benchmarking: </w:t>
      </w:r>
      <w:r>
        <w:t>Calculate five essential retail KPIs: Total Revenue, Total Sales/Transactions, Average Transaction Value (ATV), Total Quantity Sold, and Average Customer Rating.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Dimensional Breakdown: </w:t>
      </w:r>
      <w:r>
        <w:t>Conduct deep-dive evaluations across Branch P</w:t>
      </w:r>
      <w:r>
        <w:t>erformance, Product Lines, Customer Types (Member vs. Normal), Gender Demographics, Payment Channels, and Temporal Trends.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Risk &amp; Opportunity Identification: </w:t>
      </w:r>
      <w:r>
        <w:t>Identify systemic risks and high-impact revenue opportunities supported strictly by empirical ev</w:t>
      </w:r>
      <w:r>
        <w:t>idence without fabrication.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Strategic Action Roadmap: </w:t>
      </w:r>
      <w:r>
        <w:t>Provide structured, prioritized, and practical business recommendations utilizing the Fact → Insight → Recommended Action methodology.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4. Dataset Overview &amp; Schema</w:t>
      </w:r>
    </w:p>
    <w:p w:rsidR="001F5B19" w:rsidRDefault="003C0323">
      <w:pPr>
        <w:spacing w:after="120"/>
      </w:pPr>
      <w:r>
        <w:t>The analysis is conducted on the off</w:t>
      </w:r>
      <w:r>
        <w:t>icial provided dataset (`Supermarket Sales 2.csv`), comprising 5,053 unique retail transaction records recorded over the entire 2024 calendar year across three branches in New York City (Brooklyn, Queens, and Manhattan).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88"/>
        <w:gridCol w:w="1728"/>
        <w:gridCol w:w="1728"/>
      </w:tblGrid>
      <w:tr w:rsidR="001F5B19">
        <w:trPr>
          <w:jc w:val="center"/>
        </w:trPr>
        <w:tc>
          <w:tcPr>
            <w:tcW w:w="201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w="388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Description &amp; Range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Role in Analysis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Date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Date of purchase formatted as MM/DD/YYYY (spanning 01/01/2024 to 12/31/2024)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datetime64[ns]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Temporal feature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Branch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Geographical store location: Brooklyn, Queens, Manhattan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Categorical / string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Regional dimension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Customer</w:t>
            </w:r>
            <w:r>
              <w:rPr>
                <w:color w:val="1E293B"/>
                <w:sz w:val="18"/>
              </w:rPr>
              <w:t xml:space="preserve"> type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Loyalty membership status: Member or Normal (Walk-in)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Categorical / string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Customer segment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Gender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Customer demographic identification: Female or Male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Categorical / string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Demographic dimension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Product line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 xml:space="preserve">Merchandise category (6 distinct product </w:t>
            </w:r>
            <w:r>
              <w:rPr>
                <w:color w:val="1E293B"/>
                <w:sz w:val="18"/>
              </w:rPr>
              <w:t>lines)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Categorical / string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Product hierarchy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Unit price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Retail price per item in US Dollars ($2.01 to $99.96)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Float64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Pricing metric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Quantity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Number of product units purchased per transaction (1 to 10)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Int64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Volume metric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Payment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Transaction settlement</w:t>
            </w:r>
            <w:r>
              <w:rPr>
                <w:color w:val="1E293B"/>
                <w:sz w:val="18"/>
              </w:rPr>
              <w:t xml:space="preserve"> method: Ewallet, Credit card, Cash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Categorical / string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Financial channel</w:t>
            </w:r>
          </w:p>
        </w:tc>
      </w:tr>
      <w:tr w:rsidR="001F5B19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Rating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Customer checkout satisfaction rating (Scale: 3.0 to 10.0)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Float64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Satisfaction metric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5. Methodology &amp; Analytical Framework</w:t>
      </w:r>
    </w:p>
    <w:p w:rsidR="001F5B19" w:rsidRDefault="003C0323">
      <w:pPr>
        <w:spacing w:after="120"/>
      </w:pPr>
      <w:r>
        <w:t xml:space="preserve">This project adheres to a rigorous, </w:t>
      </w:r>
      <w:r>
        <w:t>industry-standard data science and business intelligence lifecycle consisting of five systematic stages: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1. Data Ingestion &amp; Schema Auditing: </w:t>
      </w:r>
      <w:r>
        <w:t xml:space="preserve">Reading raw CSV data using Pandas, validating row/column dimensions, inspecting data structures, and auditing </w:t>
      </w:r>
      <w:r>
        <w:t>missing values.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2. Cleansing &amp; Feature Engineering: </w:t>
      </w:r>
      <w:r>
        <w:t>Verifying absence of nulls and duplicates, casting Date strings to native datetime timestamps, and deriving business metrics including Total Transaction Amount (Unit price * Quantity), Month, Day of Week,</w:t>
      </w:r>
      <w:r>
        <w:t xml:space="preserve"> and Quarter.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3. KPI Benchmarking: </w:t>
      </w:r>
      <w:r>
        <w:t>Aggregating macro-level metrics to establish baseline business performance across revenue, volume, and customer sentiment.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4. Exploratory Data Analysis &amp; Visualization: </w:t>
      </w:r>
      <w:r>
        <w:t>Executing single-variable and multi-variable cross-t</w:t>
      </w:r>
      <w:r>
        <w:t>abulations to evaluate regional branches, merchandise lines, customer tiers, and time-series seasonality.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5. Strategic Synthesis &amp; Recommendations: </w:t>
      </w:r>
      <w:r>
        <w:t>Synthesizing empirical observations through the Fact → Insight → Recommended Action framework, identifying o</w:t>
      </w:r>
      <w:r>
        <w:t>perational risks, and constructing a phased executive roadmap.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6. Data Cleaning &amp; Preprocessing</w:t>
      </w:r>
    </w:p>
    <w:p w:rsidR="001F5B19" w:rsidRDefault="003C0323">
      <w:pPr>
        <w:spacing w:after="120"/>
      </w:pPr>
      <w:r>
        <w:t>Data cleaning is a prerequisite to ensure analytical validity and prevent distorted conclusions. The audit produced the following verified results:</w:t>
      </w:r>
    </w:p>
    <w:p w:rsidR="001F5B19" w:rsidRDefault="003C0323">
      <w:pPr>
        <w:spacing w:after="120"/>
      </w:pPr>
      <w:r>
        <w:rPr>
          <w:b/>
          <w:color w:val="0F172A"/>
        </w:rPr>
        <w:t>• Missing Va</w:t>
      </w:r>
      <w:r>
        <w:rPr>
          <w:b/>
          <w:color w:val="0F172A"/>
        </w:rPr>
        <w:t xml:space="preserve">lues Audit: </w:t>
      </w:r>
      <w:r>
        <w:t>An exhaustive scan using `df.isnull().sum()` confirmed zero null, NaN, or blank entries across all 5,053 rows and 9 columns (100% data completeness).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Duplicate Records Audit: </w:t>
      </w:r>
      <w:r>
        <w:t>Executing `df.duplicated().sum()` confirmed zero redundant or dupli</w:t>
      </w:r>
      <w:r>
        <w:t>cated rows. Each of the 5,053 records represents a distinct transaction.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Data Type Conversions: </w:t>
      </w:r>
      <w:r>
        <w:t xml:space="preserve">The `Date` column was successfully converted from raw `object` string to `datetime64[ns]` using format string `%m/%d/%Y`. Chronological validation confirmed </w:t>
      </w:r>
      <w:r>
        <w:t>exact boundary dates from January 1, 2024, to December 31, 2024.</w:t>
      </w:r>
    </w:p>
    <w:p w:rsidR="001F5B19" w:rsidRDefault="003C0323">
      <w:pPr>
        <w:spacing w:after="120"/>
      </w:pPr>
      <w:r>
        <w:rPr>
          <w:b/>
          <w:color w:val="0F172A"/>
        </w:rPr>
        <w:lastRenderedPageBreak/>
        <w:t xml:space="preserve">• Derived Feature — Total Revenue: </w:t>
      </w:r>
      <w:r>
        <w:t>Calculated as `Unit price * Quantity`, representing total checkout value in USD without tax.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• Derived Features — Temporal Flags: </w:t>
      </w:r>
      <w:r>
        <w:t>Extracted `Month` (YYYY-MM</w:t>
      </w:r>
      <w:r>
        <w:t>), `Month_Name` (January–December), `DayOfWeek` (Monday–Sunday), and `Quarter` (Q1–Q4) to empower granular time-series aggregations.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7. Key Performance Indicators (KPI) Analysis</w:t>
      </w:r>
    </w:p>
    <w:p w:rsidR="001F5B19" w:rsidRDefault="003C0323">
      <w:pPr>
        <w:spacing w:after="120"/>
      </w:pPr>
      <w:r>
        <w:t>The executive retail KPIs were computed across the entire 5,053 transactions o</w:t>
      </w:r>
      <w:r>
        <w:t>f FY 2024. These five metrics establish the baseline health of the supermarket enterprise: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3312"/>
        <w:gridCol w:w="1584"/>
      </w:tblGrid>
      <w:tr w:rsidR="001F5B19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Key Performance Indicator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Actual Value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Executive Context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Strategic Priority</w:t>
            </w:r>
          </w:p>
        </w:tc>
      </w:tr>
      <w:tr w:rsidR="001F5B19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Total Revenue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$942,544.85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$942.5K across all 3 branches; annualized run rate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High</w:t>
            </w:r>
          </w:p>
        </w:tc>
      </w:tr>
      <w:tr w:rsidR="001F5B19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Total</w:t>
            </w:r>
            <w:r>
              <w:rPr>
                <w:color w:val="1E293B"/>
                <w:sz w:val="18"/>
              </w:rPr>
              <w:t xml:space="preserve"> Transactions (Sales Count)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5,053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5,053 billed customer checkouts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High</w:t>
            </w:r>
          </w:p>
        </w:tc>
      </w:tr>
      <w:tr w:rsidR="001F5B19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Average Transaction Value (ATV)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$186.53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Average spend per customer basket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Critical</w:t>
            </w:r>
          </w:p>
        </w:tc>
      </w:tr>
      <w:tr w:rsidR="001F5B19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Total Quantity Sold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23,211 units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Average of 4.59 items per customer basket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Medium</w:t>
            </w:r>
          </w:p>
        </w:tc>
      </w:tr>
      <w:tr w:rsidR="001F5B19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 xml:space="preserve">Average Customer </w:t>
            </w:r>
            <w:r>
              <w:rPr>
                <w:color w:val="1E293B"/>
                <w:sz w:val="18"/>
              </w:rPr>
              <w:t>Rating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6.88 / 10.0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Median 7.0; ranges from 3.0 to 10.0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Critical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480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pi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Executive KPI Scorecard Summary Card (FY 2024)</w:t>
      </w:r>
    </w:p>
    <w:p w:rsidR="001F5B19" w:rsidRDefault="003C0323">
      <w:pPr>
        <w:spacing w:after="120"/>
      </w:pPr>
      <w:r>
        <w:t xml:space="preserve">The store generated nearly $1.0M in gross annual revenue ($942,544.85) from 5,053 transactions, resulting in a healthy Average </w:t>
      </w:r>
      <w:r>
        <w:t>Transaction Value (ATV) of $186.53. However, the modest customer rating of 6.88/10 signals significant headroom for improving service delivery, checkout efficiency, and product quality.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lastRenderedPageBreak/>
        <w:t>8. Exploratory Data Analysis (EDA)</w:t>
      </w:r>
    </w:p>
    <w:p w:rsidR="001F5B19" w:rsidRDefault="003C0323">
      <w:pPr>
        <w:pStyle w:val="Heading2"/>
        <w:spacing w:before="240" w:after="80"/>
      </w:pPr>
      <w:r>
        <w:rPr>
          <w:rFonts w:ascii="Arial" w:hAnsi="Arial"/>
          <w:color w:val="0D9488"/>
        </w:rPr>
        <w:t>8.1 Regional Branch Performance</w:t>
      </w:r>
    </w:p>
    <w:p w:rsidR="001F5B19" w:rsidRDefault="003C0323">
      <w:pPr>
        <w:spacing w:after="120"/>
      </w:pPr>
      <w:r>
        <w:t>The</w:t>
      </w:r>
      <w:r>
        <w:t xml:space="preserve"> supermarket operates across three primary New York City boroughs: Brooklyn, Queens, and Manhattan. An aggregate analysis demonstrates balanced overall revenue generation, yet distinct behavioral profiles per branch: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440"/>
        <w:gridCol w:w="1152"/>
        <w:gridCol w:w="1008"/>
        <w:gridCol w:w="1152"/>
        <w:gridCol w:w="1152"/>
        <w:gridCol w:w="1152"/>
        <w:gridCol w:w="1296"/>
      </w:tblGrid>
      <w:tr w:rsidR="001F5B19">
        <w:trPr>
          <w:jc w:val="center"/>
        </w:trPr>
        <w:tc>
          <w:tcPr>
            <w:tcW w:w="158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 Share</w:t>
            </w:r>
          </w:p>
        </w:tc>
        <w:tc>
          <w:tcPr>
            <w:tcW w:w="10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Txn </w:t>
            </w:r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Rating</w:t>
            </w:r>
          </w:p>
        </w:tc>
      </w:tr>
      <w:tr w:rsidR="001F5B19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Brooklyn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$319,705.48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33.92%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1,793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35.48%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7,911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$178.31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6.87 / 10</w:t>
            </w:r>
          </w:p>
        </w:tc>
      </w:tr>
      <w:tr w:rsidR="001F5B19">
        <w:trPr>
          <w:jc w:val="center"/>
        </w:trPr>
        <w:tc>
          <w:tcPr>
            <w:tcW w:w="158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Queens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$312,842.82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33.19%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1,555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30.77%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7,548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$201.19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6.87 / 10</w:t>
            </w:r>
          </w:p>
        </w:tc>
      </w:tr>
      <w:tr w:rsidR="001F5B19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Manhattan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$309,996.55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32.89%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1,705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33.74%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7,752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$181.82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6.91 / 10</w:t>
            </w:r>
          </w:p>
        </w:tc>
      </w:tr>
      <w:tr w:rsidR="001F5B19">
        <w:trPr>
          <w:jc w:val="center"/>
        </w:trPr>
        <w:tc>
          <w:tcPr>
            <w:tcW w:w="158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Total / Store Avg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$942,544.85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100.0%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5,053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100.0%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23,211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$186.53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6.88 / 10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0596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ranch_performa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Regional Branch Comparison across Revenue, Footfall, and Average Basket Value</w:t>
      </w:r>
    </w:p>
    <w:p w:rsidR="001F5B19" w:rsidRDefault="003C0323">
      <w:pPr>
        <w:pStyle w:val="Heading2"/>
        <w:spacing w:before="240" w:after="80"/>
      </w:pPr>
      <w:r>
        <w:rPr>
          <w:rFonts w:ascii="Arial" w:hAnsi="Arial"/>
          <w:color w:val="0D9488"/>
        </w:rPr>
        <w:t>8.2 Product Line Performance &amp; Merchandise Mix</w:t>
      </w:r>
    </w:p>
    <w:p w:rsidR="001F5B19" w:rsidRDefault="003C0323">
      <w:pPr>
        <w:spacing w:after="120"/>
      </w:pPr>
      <w:r>
        <w:t xml:space="preserve">The store catalogs its inventory into six primary merchandise </w:t>
      </w:r>
      <w:r>
        <w:t>lines. Significant divergences exist between high-ticket revenue drivers and high-frequency footfall anchors: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296"/>
        <w:gridCol w:w="1152"/>
        <w:gridCol w:w="1008"/>
        <w:gridCol w:w="1152"/>
        <w:gridCol w:w="1152"/>
        <w:gridCol w:w="1152"/>
        <w:gridCol w:w="1152"/>
      </w:tblGrid>
      <w:tr w:rsidR="001F5B19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Product Line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 Share</w:t>
            </w:r>
          </w:p>
        </w:tc>
        <w:tc>
          <w:tcPr>
            <w:tcW w:w="10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 Share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Rating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Home &amp; Lifestyle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$197,260.56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20.93%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708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14.01%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3,461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$278.62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6.78</w:t>
            </w:r>
            <w:r>
              <w:rPr>
                <w:color w:val="1E293B"/>
                <w:sz w:val="18"/>
              </w:rPr>
              <w:t xml:space="preserve">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Health &amp; Beauty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$168,570.61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17.88%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958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18.96%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4,296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$175.96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6.87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Sports &amp; Travel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$164,252.94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17.43%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576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11.40%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2,697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$285.16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6.73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Electronics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$159,259.10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16.90%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465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9.20%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2,325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$342.49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6.82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Food &amp; Beverages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$151,357.73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16.06%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1,670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33.05%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7,309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$90.63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7.08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Fashion &amp; Accessories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$101,843.91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10.81%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676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13.38%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3,123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$150.66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6.70 / 10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Total / Store Avg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$942,544.85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100.0%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5,053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100.0%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23,211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$186.53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6.88 / 10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2562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duct_line_perform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Product Line Performance: Revenue vs Footfall Volume</w:t>
      </w:r>
    </w:p>
    <w:p w:rsidR="001F5B19" w:rsidRDefault="003C0323">
      <w:pPr>
        <w:pStyle w:val="Heading2"/>
        <w:spacing w:before="240" w:after="80"/>
      </w:pPr>
      <w:r>
        <w:rPr>
          <w:rFonts w:ascii="Arial" w:hAnsi="Arial"/>
          <w:color w:val="0D9488"/>
        </w:rPr>
        <w:t xml:space="preserve">8.3 </w:t>
      </w:r>
      <w:r>
        <w:rPr>
          <w:rFonts w:ascii="Arial" w:hAnsi="Arial"/>
          <w:color w:val="0D9488"/>
        </w:rPr>
        <w:t>Customer Type Analysis: Member vs Normal</w:t>
      </w:r>
    </w:p>
    <w:p w:rsidR="001F5B19" w:rsidRDefault="003C0323">
      <w:pPr>
        <w:spacing w:after="120"/>
      </w:pPr>
      <w:r>
        <w:t>A critical dimension in retail strategy is customer loyalty. Comparing registered Members against unregistered Normal walk-in customers reveals a substantial monetization disparity: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864"/>
        <w:gridCol w:w="864"/>
        <w:gridCol w:w="864"/>
        <w:gridCol w:w="864"/>
        <w:gridCol w:w="1008"/>
        <w:gridCol w:w="864"/>
        <w:gridCol w:w="1152"/>
        <w:gridCol w:w="1152"/>
      </w:tblGrid>
      <w:tr w:rsidR="001F5B19">
        <w:trPr>
          <w:jc w:val="center"/>
        </w:trPr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 %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</w:t>
            </w:r>
            <w:r>
              <w:rPr>
                <w:b/>
                <w:color w:val="FFFFFF"/>
                <w:sz w:val="19"/>
              </w:rPr>
              <w:t>n %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w="10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Price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Qty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</w:tr>
      <w:tr w:rsidR="001F5B19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Member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$436,368.17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46.30%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2,085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41.26%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10,089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$41.99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4.84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$209.29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6.87 / 10</w:t>
            </w:r>
          </w:p>
        </w:tc>
      </w:tr>
      <w:tr w:rsidR="001F5B19">
        <w:trPr>
          <w:jc w:val="center"/>
        </w:trPr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Normal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$506,176.68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53.70%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2,968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58.74%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13,122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$38.08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4.42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$170.54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6.89 / 10</w:t>
            </w:r>
          </w:p>
        </w:tc>
      </w:tr>
      <w:tr w:rsidR="001F5B19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Difference / Premium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-$69,808.5</w:t>
            </w:r>
            <w:r>
              <w:rPr>
                <w:color w:val="1E293B"/>
                <w:sz w:val="18"/>
              </w:rPr>
              <w:lastRenderedPageBreak/>
              <w:t>1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lastRenderedPageBreak/>
              <w:t>-7.4%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-883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-17.5%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-3,033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+$3.91 (+10.3%</w:t>
            </w:r>
            <w:r>
              <w:rPr>
                <w:color w:val="1E293B"/>
                <w:sz w:val="18"/>
              </w:rPr>
              <w:lastRenderedPageBreak/>
              <w:t>)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lastRenderedPageBreak/>
              <w:t>+0.42 (+9.5%</w:t>
            </w:r>
            <w:r>
              <w:rPr>
                <w:color w:val="1E293B"/>
                <w:sz w:val="18"/>
              </w:rPr>
              <w:lastRenderedPageBreak/>
              <w:t>)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+$38.75 (+22.7%)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-0.02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775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ustomer_typ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Customer Segment Intelligence: Transaction Share vs Basket Spend Premium</w:t>
      </w:r>
    </w:p>
    <w:p w:rsidR="001F5B19" w:rsidRDefault="003C0323">
      <w:pPr>
        <w:pStyle w:val="Heading2"/>
        <w:spacing w:before="240" w:after="80"/>
      </w:pPr>
      <w:r>
        <w:rPr>
          <w:rFonts w:ascii="Arial" w:hAnsi="Arial"/>
          <w:color w:val="0D9488"/>
        </w:rPr>
        <w:t>8.4 Demographic (Gender) and Payment Channel Breakdown</w:t>
      </w:r>
    </w:p>
    <w:p w:rsidR="001F5B19" w:rsidRDefault="003C0323">
      <w:pPr>
        <w:spacing w:after="120"/>
      </w:pPr>
      <w:r>
        <w:t xml:space="preserve">Demographic analysis reveals near-parity between female and </w:t>
      </w:r>
      <w:r>
        <w:t>male shoppers, while payment channel adoption is evenly distributed across modern digital and traditional tender types: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296"/>
        <w:gridCol w:w="1152"/>
        <w:gridCol w:w="1296"/>
        <w:gridCol w:w="1296"/>
        <w:gridCol w:w="1296"/>
        <w:gridCol w:w="1296"/>
      </w:tblGrid>
      <w:tr w:rsidR="001F5B19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Gender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 Share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 Share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</w:tr>
      <w:tr w:rsidR="001F5B19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Female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$490,169.72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52.00%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2,603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51.51%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12,029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$188.31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6.88 / 10</w:t>
            </w:r>
          </w:p>
        </w:tc>
      </w:tr>
      <w:tr w:rsidR="001F5B19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Male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$452,375.13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48.00%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2,450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48.49%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11,182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$184.64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6.88 / 10</w:t>
            </w:r>
          </w:p>
        </w:tc>
      </w:tr>
    </w:tbl>
    <w:p w:rsidR="001F5B19" w:rsidRDefault="001F5B19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40"/>
        <w:gridCol w:w="1296"/>
        <w:gridCol w:w="1152"/>
        <w:gridCol w:w="1296"/>
        <w:gridCol w:w="1296"/>
        <w:gridCol w:w="1296"/>
        <w:gridCol w:w="1296"/>
      </w:tblGrid>
      <w:tr w:rsidR="001F5B19">
        <w:trPr>
          <w:jc w:val="center"/>
        </w:trPr>
        <w:tc>
          <w:tcPr>
            <w:tcW w:w="187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Payment Method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 Share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 Share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Units Sold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Ewallet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$326,691.31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34.66%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1,785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35.33%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8,096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$183.02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6.86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Credit card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$311,230.89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33.02%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1,594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31.55%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7,622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$195.25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6.90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Cash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$304,622.65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32.32%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1,674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33.13%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7,493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$181.97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6.89 / 10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5478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ayment_and_ge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Revenue Distribution across Payment Methods and Gender Demographics</w:t>
      </w:r>
    </w:p>
    <w:p w:rsidR="001F5B19" w:rsidRDefault="003C0323">
      <w:pPr>
        <w:pStyle w:val="Heading2"/>
        <w:spacing w:before="240" w:after="80"/>
      </w:pPr>
      <w:r>
        <w:rPr>
          <w:rFonts w:ascii="Arial" w:hAnsi="Arial"/>
          <w:color w:val="0D9488"/>
        </w:rPr>
        <w:t>8.5 Time-Series &amp; Temporal Analysis (Seasonality &amp; Service Paradox)</w:t>
      </w:r>
    </w:p>
    <w:p w:rsidR="001F5B19" w:rsidRDefault="003C0323">
      <w:pPr>
        <w:spacing w:after="120"/>
      </w:pPr>
      <w:r>
        <w:t>A monthly longitudinal</w:t>
      </w:r>
      <w:r>
        <w:t xml:space="preserve"> analysis reveals pronounced seasonal swings and an alarming customer satisfaction paradox between high-volume and low-volume operating cycles: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440"/>
        <w:gridCol w:w="1008"/>
        <w:gridCol w:w="1296"/>
        <w:gridCol w:w="1152"/>
        <w:gridCol w:w="1296"/>
        <w:gridCol w:w="1440"/>
      </w:tblGrid>
      <w:tr w:rsidR="001F5B19">
        <w:trPr>
          <w:jc w:val="center"/>
        </w:trPr>
        <w:tc>
          <w:tcPr>
            <w:tcW w:w="187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Revenue ($)</w:t>
            </w:r>
          </w:p>
        </w:tc>
        <w:tc>
          <w:tcPr>
            <w:tcW w:w="10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Txns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Price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Qty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ATV ($)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Avg Rating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January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$110,754.16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352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$56.12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5.58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$314.64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7.02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February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$94,761.64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311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$56.91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5.42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$304.70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7.07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March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$104,243.34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345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$54.37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5.48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$302.15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6.84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April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$132,083.88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447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$57.49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5.20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$295.49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7.00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May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$60,955.78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417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$54.80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2.69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$146.18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7.50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June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$28,883.41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416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$28.20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2.62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$69.43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7.54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July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$22,168.03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400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$22.23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2.69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$55.42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7.27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August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$19,440.15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363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$21.80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2.69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$53.55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7.27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September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$76,890.07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452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$31.65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5.42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$170.11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6.38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October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$72,651.64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425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$32.53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5.41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$170.95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6.37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November 2024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$101,417.63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557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$33.26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5.54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$182.08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6.32 / 10</w:t>
            </w:r>
          </w:p>
        </w:tc>
      </w:tr>
      <w:tr w:rsidR="001F5B19"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December 2024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$118,295.12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568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$36.29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5.71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$208.27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color w:val="1E293B"/>
                <w:sz w:val="18"/>
              </w:rPr>
              <w:t>6.53 / 10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788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>Figure: Monthly Revenue &amp; Average Transaction Value (ATV) Trajectory</w:t>
      </w:r>
    </w:p>
    <w:p w:rsidR="001F5B19" w:rsidRDefault="003C0323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537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ating_vs_traff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19" w:rsidRDefault="003C0323">
      <w:pPr>
        <w:spacing w:before="40"/>
        <w:jc w:val="center"/>
      </w:pPr>
      <w:r>
        <w:rPr>
          <w:i/>
          <w:color w:val="64748B"/>
          <w:sz w:val="17"/>
        </w:rPr>
        <w:t xml:space="preserve">Figure: Customer Rating Paradox: </w:t>
      </w:r>
      <w:r>
        <w:rPr>
          <w:i/>
          <w:color w:val="64748B"/>
          <w:sz w:val="17"/>
        </w:rPr>
        <w:t>Service Scores Collapse as Holiday Transaction Footfall Peaks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9. Key Business Insights</w:t>
      </w:r>
    </w:p>
    <w:p w:rsidR="001F5B19" w:rsidRDefault="003C0323">
      <w:pPr>
        <w:spacing w:after="120"/>
      </w:pPr>
      <w:r>
        <w:t>To provide maximum operational utility, each critical data finding is synthesized using the rigorous analytical formula: Fact → Insight → Recommended 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lastRenderedPageBreak/>
              <w:t>■ Insight 1</w:t>
            </w:r>
            <w:r>
              <w:rPr>
                <w:b/>
                <w:color w:val="1E3A8A"/>
                <w:sz w:val="22"/>
              </w:rPr>
              <w:t>: Loyalty Program Under-Penetration &amp; Spend Premium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>Loyalty Members generate an Average Transaction Value of $209.29, delivering a +22.7% premium over Normal shoppers ($170.54) by purchasing both higher-priced items ($41.99 vs $38.08) and larger q</w:t>
            </w:r>
            <w:r>
              <w:rPr>
                <w:sz w:val="19"/>
              </w:rPr>
              <w:t>uantities (4.84 vs 4.42 units). However, 58.74% of all store checkouts (2,968 transactions) remain non-member Normal shoppers.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 xml:space="preserve">The membership program successfully cultivates high-spending behavior, but the supermarket suffers from an </w:t>
            </w:r>
            <w:r>
              <w:rPr>
                <w:sz w:val="19"/>
              </w:rPr>
              <w:t>under-penetrated loyalty onboarding funnel. More than half of the store's footfall leaves without enrolling, depriving the business of first-party customer data and repeat spend.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 xml:space="preserve">• RECOMMENDED ACTION: </w:t>
            </w:r>
            <w:r>
              <w:rPr>
                <w:sz w:val="19"/>
              </w:rPr>
              <w:t>Implement a seamless 10-second digital enrollment promp</w:t>
            </w:r>
            <w:r>
              <w:rPr>
                <w:sz w:val="19"/>
              </w:rPr>
              <w:t xml:space="preserve">t at all checkout registers. Offer an immediate incentive: 'Join free in 10 seconds via phone number and save $5 instantly on today's basket.' Converting just 20% of Normal shoppers (594 transactions) to Member spending levels yields an estimated +$23,020 </w:t>
            </w:r>
            <w:r>
              <w:rPr>
                <w:sz w:val="19"/>
              </w:rPr>
              <w:t>in gross revenue with zero advertising spend.</w:t>
            </w:r>
          </w:p>
        </w:tc>
      </w:tr>
    </w:tbl>
    <w:p w:rsidR="001F5B19" w:rsidRDefault="001F5B1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t>■ Insight 2: Food &amp; Beverages as Footfall Anchor vs Low Basket Value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>Food &amp; Beverages is the supermarket's single largest traffic driver, accounting for 33.05% of all customer checkouts (1,670 transa</w:t>
            </w:r>
            <w:r>
              <w:rPr>
                <w:sz w:val="19"/>
              </w:rPr>
              <w:t>ctions) and earning the highest customer satisfaction rating (7.08/10). However, it produces the lowest ATV at $90.63 (less than half the storewide average of $186.53).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>Customers view the supermarket as a reliable, high-quality grocery stop, but</w:t>
            </w:r>
            <w:r>
              <w:rPr>
                <w:sz w:val="19"/>
              </w:rPr>
              <w:t xml:space="preserve"> they treat grocery visits as isolated convenience runs. Shoppers enter, purchase routine food items, and bypass profitable discretionary merchandise aisles.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 xml:space="preserve">• RECOMMENDED ACTION: </w:t>
            </w:r>
            <w:r>
              <w:rPr>
                <w:sz w:val="19"/>
              </w:rPr>
              <w:t xml:space="preserve">Restructure the retail floor plan to enforce cross-category exposure. Place </w:t>
            </w:r>
            <w:r>
              <w:rPr>
                <w:sz w:val="19"/>
              </w:rPr>
              <w:t>high-margin kitchenware, cookware, food storage containers (Home &amp; Lifestyle), and daily wellness supplements (Health &amp; Beauty) in prominent end-cap displays directly inside grocery aisles. Introduce bundled meal-kit vouchers (e.g., 'Spend $30 on fresh gro</w:t>
            </w:r>
            <w:r>
              <w:rPr>
                <w:sz w:val="19"/>
              </w:rPr>
              <w:t>ceries, get 20% off kitchen lifestyle tools').</w:t>
            </w:r>
          </w:p>
        </w:tc>
      </w:tr>
    </w:tbl>
    <w:p w:rsidR="001F5B19" w:rsidRDefault="001F5B1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t>■ Insight 3: The Severe Summer Revenue Slump (May to August)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>Monthly revenue suffered an 85.3% collapse from April ($132,084) to August ($19,440). Transaction counts remained relatively resilient (d</w:t>
            </w:r>
            <w:r>
              <w:rPr>
                <w:sz w:val="19"/>
              </w:rPr>
              <w:t>ropping only slightly from 447 to 363), but average unit price dropped from $57.49 to $21.80 and quantity per basket dropped from 5.20 to 2.69, causing ATV to plunge from $295.49 to $53.55.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 xml:space="preserve">Footfall does not evaporate during summer; rather, </w:t>
            </w:r>
            <w:r>
              <w:rPr>
                <w:sz w:val="19"/>
              </w:rPr>
              <w:t>customer purchasing psychology fundamentally changes. Shoppers cease buying high-ticket discretionary goods (Electronics, Sports, Lifestyle) at the supermarket and restrict purchases exclusively to low-priced essential sundries and convenience foods.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>• REC</w:t>
            </w:r>
            <w:r>
              <w:rPr>
                <w:b/>
                <w:color w:val="C2410C"/>
                <w:sz w:val="19"/>
              </w:rPr>
              <w:t xml:space="preserve">OMMENDED ACTION: </w:t>
            </w:r>
            <w:r>
              <w:rPr>
                <w:sz w:val="19"/>
              </w:rPr>
              <w:t>Launch a dedicated 'Summer Living &amp; Outdoor Living' merchandising campaign beginning in early May. Stock high-margin, seasonally relevant outdoor inventory: portable coolers, beach and camping gear, barbecue lifestyle kits, and outdoor aud</w:t>
            </w:r>
            <w:r>
              <w:rPr>
                <w:sz w:val="19"/>
              </w:rPr>
              <w:t>io equipment. Offer tiered bundle discounts (e.g., 'Summer Cooler + Picnic Set') to maintain basket values above $150.</w:t>
            </w:r>
          </w:p>
        </w:tc>
      </w:tr>
    </w:tbl>
    <w:p w:rsidR="001F5B19" w:rsidRDefault="001F5B1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lastRenderedPageBreak/>
              <w:t>■ Insight 4: Regional Branch Specialization (Queens ATV vs Brooklyn Volume)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 xml:space="preserve">While total revenue is evenly split across </w:t>
            </w:r>
            <w:r>
              <w:rPr>
                <w:sz w:val="19"/>
              </w:rPr>
              <w:t>boroughs (~$310K to $320K each), Queens generates the highest ATV ($201.19) from the lowest transaction count (1,555), whereas Brooklyn captures the highest transaction footfall (1,793 orders) at an ATV of $178.31. Manhattan achieves the highest customer s</w:t>
            </w:r>
            <w:r>
              <w:rPr>
                <w:sz w:val="19"/>
              </w:rPr>
              <w:t>atisfaction score (6.91/10).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>The three branches serve fundamentally distinct customer demographics: Queens represents suburban family shoppers making planned bulk purchases; Brooklyn functions as an urban high-density convenience hub for frequen</w:t>
            </w:r>
            <w:r>
              <w:rPr>
                <w:sz w:val="19"/>
              </w:rPr>
              <w:t>t small baskets; Manhattan caters to service-sensitive working professionals.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 xml:space="preserve">• RECOMMENDED ACTION: </w:t>
            </w:r>
            <w:r>
              <w:rPr>
                <w:sz w:val="19"/>
              </w:rPr>
              <w:t>Tailor store assortments by borough: (1) Queens: Expand family-pack bulk groceries, home goods displays, and multi-pack volume discounts. (2) Brooklyn: Opti</w:t>
            </w:r>
            <w:r>
              <w:rPr>
                <w:sz w:val="19"/>
              </w:rPr>
              <w:t>mize self-checkout lanes, grab-and-go convenience meals, and fast-moving replenishment. (3) Manhattan: Maintain premium branded assortments, concierge customer service, and express digital scan-and-go features.</w:t>
            </w:r>
          </w:p>
        </w:tc>
      </w:tr>
    </w:tbl>
    <w:p w:rsidR="001F5B19" w:rsidRDefault="001F5B1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t>■ Insight 5: Operational Congestion &amp; Servi</w:t>
            </w:r>
            <w:r>
              <w:rPr>
                <w:b/>
                <w:color w:val="1E3A8A"/>
                <w:sz w:val="22"/>
              </w:rPr>
              <w:t>ce Breakdown in Q4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>Customer satisfaction ratings achieved peak highs during the low-traffic summer period (7.54/10 in June), but cratered to annual lows during peak holiday footfall (6.32/10 in November and 6.53/10 in December), precisely when mon</w:t>
            </w:r>
            <w:r>
              <w:rPr>
                <w:sz w:val="19"/>
              </w:rPr>
              <w:t>thly checkout volume reached record highs (557 and 568 transactions).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>The supermarket's physical infrastructure and staffing model suffer from severe operational friction under peak footfall. Extended checkout lines, depleted shelf inventory, an</w:t>
            </w:r>
            <w:r>
              <w:rPr>
                <w:sz w:val="19"/>
              </w:rPr>
              <w:t>d overextended store personnel directly degrade customer experience during the most financially critical quarter.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 xml:space="preserve">• RECOMMENDED ACTION: </w:t>
            </w:r>
            <w:r>
              <w:rPr>
                <w:sz w:val="19"/>
              </w:rPr>
              <w:t>Institute peak-season operational readiness protocols: (1) Hire seasonal checkout and restocking staff starting in Octob</w:t>
            </w:r>
            <w:r>
              <w:rPr>
                <w:sz w:val="19"/>
              </w:rPr>
              <w:t>er. (2) Deploy mobile tablet-based roaming line-busting cashiers during peak holiday hours to eliminate register queues. (3) Shift heavy restocking to overnight shifts to maintain 100% on-shelf availability throughout daytime shopping hours.</w:t>
            </w:r>
          </w:p>
        </w:tc>
      </w:tr>
    </w:tbl>
    <w:p w:rsidR="001F5B19" w:rsidRDefault="001F5B1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F5B19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5B19" w:rsidRDefault="003C0323">
            <w:pPr>
              <w:spacing w:before="40" w:after="80"/>
            </w:pPr>
            <w:r>
              <w:rPr>
                <w:b/>
                <w:color w:val="1E3A8A"/>
                <w:sz w:val="22"/>
              </w:rPr>
              <w:t>■ Insight 6:</w:t>
            </w:r>
            <w:r>
              <w:rPr>
                <w:b/>
                <w:color w:val="1E3A8A"/>
                <w:sz w:val="22"/>
              </w:rPr>
              <w:t xml:space="preserve"> Underperformance of Fashion &amp; Accessories</w:t>
            </w:r>
            <w:r>
              <w:rPr>
                <w:b/>
                <w:color w:val="1E3A8A"/>
                <w:sz w:val="22"/>
              </w:rPr>
              <w:br/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F172A"/>
                <w:sz w:val="19"/>
              </w:rPr>
              <w:t xml:space="preserve">• FACT: </w:t>
            </w:r>
            <w:r>
              <w:rPr>
                <w:sz w:val="19"/>
              </w:rPr>
              <w:t>Fashion &amp; Accessories is the weakest category in the entire store, generating only $101,843.91 (10.81% revenue share) and receiving the lowest customer satisfaction rating (6.70/10).</w:t>
            </w:r>
          </w:p>
          <w:p w:rsidR="001F5B19" w:rsidRDefault="003C0323">
            <w:pPr>
              <w:spacing w:before="40" w:after="60"/>
            </w:pPr>
            <w:r>
              <w:rPr>
                <w:b/>
                <w:color w:val="0D9488"/>
                <w:sz w:val="19"/>
              </w:rPr>
              <w:t xml:space="preserve">• INSIGHT: </w:t>
            </w:r>
            <w:r>
              <w:rPr>
                <w:sz w:val="19"/>
              </w:rPr>
              <w:t>The curren</w:t>
            </w:r>
            <w:r>
              <w:rPr>
                <w:sz w:val="19"/>
              </w:rPr>
              <w:t>t fashion assortment lacks product-market fit. Customers perceive the apparel and accessories collection as uninspired, poor quality, or uncompetitively priced relative to dedicated apparel retailers.</w:t>
            </w:r>
          </w:p>
          <w:p w:rsidR="001F5B19" w:rsidRDefault="003C0323">
            <w:pPr>
              <w:spacing w:before="40" w:after="40"/>
            </w:pPr>
            <w:r>
              <w:rPr>
                <w:b/>
                <w:color w:val="C2410C"/>
                <w:sz w:val="19"/>
              </w:rPr>
              <w:t xml:space="preserve">• RECOMMENDED ACTION: </w:t>
            </w:r>
            <w:r>
              <w:rPr>
                <w:sz w:val="19"/>
              </w:rPr>
              <w:t>Perform an immediate SKU rational</w:t>
            </w:r>
            <w:r>
              <w:rPr>
                <w:sz w:val="19"/>
              </w:rPr>
              <w:t>ization audit. Clear slow-moving apparel lines with a 30% clearance discount, reallocating prime floor space to high-performing Home &amp; Lifestyle and Health &amp; Beauty lines. Pivot the remaining fashion mix to high-turnover athleisure, seasonal basics (socks,</w:t>
            </w:r>
            <w:r>
              <w:rPr>
                <w:sz w:val="19"/>
              </w:rPr>
              <w:t xml:space="preserve"> umbrellas, winter knitwear), and everyday essentials.</w:t>
            </w:r>
          </w:p>
        </w:tc>
      </w:tr>
    </w:tbl>
    <w:p w:rsidR="001F5B19" w:rsidRDefault="001F5B19">
      <w:pPr>
        <w:spacing w:after="160"/>
      </w:pP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lastRenderedPageBreak/>
        <w:t>10. Risks &amp; Threat Assessment</w:t>
      </w:r>
    </w:p>
    <w:p w:rsidR="001F5B19" w:rsidRDefault="003C0323">
      <w:pPr>
        <w:spacing w:after="120"/>
      </w:pPr>
      <w:r>
        <w:t>Based on the empirical findings, the supermarket enterprise faces four significant operational and financial risks: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1. Severe Seasonal Cash Flow Volatility: </w:t>
      </w:r>
      <w:r>
        <w:t>The dramatic</w:t>
      </w:r>
      <w:r>
        <w:t xml:space="preserve"> revenue drop from $132K in April to $19K in August represents an 85% top-line contraction. Fixed overhead costs (rent, utilities, baseline labor) can easily plunge branches into operating losses during Q2/Q3 without aggressive seasonal intervention.</w:t>
      </w:r>
    </w:p>
    <w:p w:rsidR="001F5B19" w:rsidRDefault="003C0323">
      <w:pPr>
        <w:spacing w:after="120"/>
      </w:pPr>
      <w:r>
        <w:rPr>
          <w:b/>
          <w:color w:val="0F172A"/>
        </w:rPr>
        <w:t>2. Br</w:t>
      </w:r>
      <w:r>
        <w:rPr>
          <w:b/>
          <w:color w:val="0F172A"/>
        </w:rPr>
        <w:t xml:space="preserve">and Erosion &amp; Peak-Period Churn: </w:t>
      </w:r>
      <w:r>
        <w:t>A rating decline to 6.32 during peak holiday months risks permanently alienating high-value shoppers. In retail, poor checkout experiences during holiday peaks drive customers to competing supermarkets and online delivery s</w:t>
      </w:r>
      <w:r>
        <w:t>ervices.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3. Deadstock &amp; Margin Dilution in Apparel: </w:t>
      </w:r>
      <w:r>
        <w:t>With Fashion &amp; Accessories generating sub-par returns ($101.8K) and poor customer reviews (6.70 rating), holding stagnant clothing stock ties up working capital and causes retail floor space depreciation.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4. Data Blindness on Unconverted Footfall: </w:t>
      </w:r>
      <w:r>
        <w:t>With 58.7% of shoppers remaining unrecorded 'Normal' customers, the business is blind to customer churn, purchase frequency, and individual lifetime value, leaving it vulnerable to aggressive loyalty campaigns by</w:t>
      </w:r>
      <w:r>
        <w:t xml:space="preserve"> competitors.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11. Opportunities &amp; Strategic Growth Levers</w:t>
      </w:r>
    </w:p>
    <w:p w:rsidR="001F5B19" w:rsidRDefault="003C0323">
      <w:pPr>
        <w:spacing w:after="120"/>
      </w:pPr>
      <w:r>
        <w:t>Conversely, the data reveals high-ROI strategic growth levers that management can immediately execute: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1. Loyalty Conversion Monetization: </w:t>
      </w:r>
      <w:r>
        <w:t>Converting 20% of Normal transactions (594 orders) to Membe</w:t>
      </w:r>
      <w:r>
        <w:t>r spending levels ($209.29 vs $170.54) unlocks an immediate +$23,020 in gross revenue. Converting 50% yields +$57,550 in incremental annual sales with zero customer acquisition ad spend.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2. Grocery Traffic Cross-Merchandising: </w:t>
      </w:r>
      <w:r>
        <w:t>Food &amp; Beverages provides 1,6</w:t>
      </w:r>
      <w:r>
        <w:t>70 built-in store visits. Introducing impulse-friendly kitchen tools, dining accessories, and wellness products into grocery aisles can lift grocery ATV from $90.63 toward $120.00 (+32% category lift).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3. Queens Bulk-Basket Expansion: </w:t>
      </w:r>
      <w:r>
        <w:t xml:space="preserve">Queens shoppers </w:t>
      </w:r>
      <w:r>
        <w:t>already demonstrate strong willingness to buy in bulk ($201.19 ATV). Introducing family club packs and wholesale-style multi-buys in Queens can lift basket size past $230.00.</w:t>
      </w:r>
    </w:p>
    <w:p w:rsidR="001F5B19" w:rsidRDefault="003C0323">
      <w:pPr>
        <w:spacing w:after="120"/>
      </w:pPr>
      <w:r>
        <w:rPr>
          <w:b/>
          <w:color w:val="0F172A"/>
        </w:rPr>
        <w:t xml:space="preserve">4. High-Ticket Tender Partnerships: </w:t>
      </w:r>
      <w:r>
        <w:t>Credit card transactions generate the highest</w:t>
      </w:r>
      <w:r>
        <w:t xml:space="preserve"> ATV ($195.25). Partnering with payment networks (Visa/Mastercard) for co-branded weekend cashback on baskets over $200 incentivizes shoppers to cross threshold spending limits.</w:t>
      </w: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12. Practical Business Recommendations &amp; Action Roadmap</w:t>
      </w:r>
    </w:p>
    <w:p w:rsidR="001F5B19" w:rsidRDefault="003C0323">
      <w:pPr>
        <w:spacing w:after="120"/>
      </w:pPr>
      <w:r>
        <w:t>To execute these insig</w:t>
      </w:r>
      <w:r>
        <w:t>hts systematically, management should implement the following three-phase operational roadmap: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464"/>
      </w:tblGrid>
      <w:tr w:rsidR="001F5B19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Implementation Horizon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Strategic Focus</w:t>
            </w:r>
          </w:p>
        </w:tc>
        <w:tc>
          <w:tcPr>
            <w:tcW w:w="44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5B19" w:rsidRDefault="003C0323">
            <w:pPr>
              <w:jc w:val="center"/>
            </w:pPr>
            <w:r>
              <w:rPr>
                <w:b/>
                <w:color w:val="FFFFFF"/>
                <w:sz w:val="19"/>
              </w:rPr>
              <w:t>Concrete Action Deliverables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Phase 1: Immediate</w:t>
            </w:r>
            <w:r>
              <w:rPr>
                <w:color w:val="1E293B"/>
                <w:sz w:val="18"/>
              </w:rPr>
              <w:br/>
            </w:r>
            <w:r>
              <w:rPr>
                <w:color w:val="1E293B"/>
                <w:sz w:val="18"/>
              </w:rPr>
              <w:lastRenderedPageBreak/>
              <w:t>(Days 1 – 30)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Operational Quick Wins &amp;</w:t>
            </w:r>
            <w:r>
              <w:rPr>
                <w:color w:val="1E293B"/>
                <w:sz w:val="18"/>
              </w:rPr>
              <w:br/>
            </w:r>
            <w:r>
              <w:rPr>
                <w:color w:val="1E293B"/>
                <w:sz w:val="18"/>
              </w:rPr>
              <w:lastRenderedPageBreak/>
              <w:t>PENETRATION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• Launch 10-second POS</w:t>
            </w:r>
            <w:r>
              <w:rPr>
                <w:color w:val="1E293B"/>
                <w:sz w:val="18"/>
              </w:rPr>
              <w:t xml:space="preserve"> loyalty enrollment offering instant $5 basket discount</w:t>
            </w:r>
            <w:r>
              <w:rPr>
                <w:color w:val="1E293B"/>
                <w:sz w:val="18"/>
              </w:rPr>
              <w:br/>
            </w:r>
            <w:r>
              <w:rPr>
                <w:color w:val="1E293B"/>
                <w:sz w:val="18"/>
              </w:rPr>
              <w:lastRenderedPageBreak/>
              <w:t>• Deploy mobile tablet checkouts in Brooklyn during rush hours</w:t>
            </w:r>
            <w:r>
              <w:rPr>
                <w:color w:val="1E293B"/>
                <w:sz w:val="18"/>
              </w:rPr>
              <w:br/>
              <w:t>• Relocate high-margin Home &amp; Lifestyle end-caps into grocery aisles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lastRenderedPageBreak/>
              <w:t>Phase 2: Medium-Term</w:t>
            </w:r>
            <w:r>
              <w:rPr>
                <w:color w:val="1E293B"/>
                <w:sz w:val="18"/>
              </w:rPr>
              <w:br/>
              <w:t>(Days 31 – 90)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Assortment &amp; Campaign</w:t>
            </w:r>
            <w:r>
              <w:rPr>
                <w:color w:val="1E293B"/>
                <w:sz w:val="18"/>
              </w:rPr>
              <w:br/>
              <w:t>OPTIMIZAT</w:t>
            </w:r>
            <w:r>
              <w:rPr>
                <w:color w:val="1E293B"/>
                <w:sz w:val="18"/>
              </w:rPr>
              <w:t>ION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• Execute 30% markdown on slow Fashion SKUs; reallocate space to Home goods</w:t>
            </w:r>
            <w:r>
              <w:rPr>
                <w:color w:val="1E293B"/>
                <w:sz w:val="18"/>
              </w:rPr>
              <w:br/>
              <w:t>• Partner with credit card issuers for co-branded $15 rebates on spend &gt;$175</w:t>
            </w:r>
            <w:r>
              <w:rPr>
                <w:color w:val="1E293B"/>
                <w:sz w:val="18"/>
              </w:rPr>
              <w:br/>
              <w:t>• Introduce family-size bulk merchandise packs exclusively in Queens branch</w:t>
            </w:r>
          </w:p>
        </w:tc>
      </w:tr>
      <w:tr w:rsidR="001F5B19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Phase 3: Long-Term</w:t>
            </w:r>
            <w:r>
              <w:rPr>
                <w:color w:val="1E293B"/>
                <w:sz w:val="18"/>
              </w:rPr>
              <w:br/>
              <w:t>(Mo</w:t>
            </w:r>
            <w:r>
              <w:rPr>
                <w:color w:val="1E293B"/>
                <w:sz w:val="18"/>
              </w:rPr>
              <w:t>nths 4 – 12)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Structural &amp; Seasonal</w:t>
            </w:r>
            <w:r>
              <w:rPr>
                <w:color w:val="1E293B"/>
                <w:sz w:val="18"/>
              </w:rPr>
              <w:br/>
              <w:t>TRANSFORMATION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F5B19" w:rsidRDefault="003C0323">
            <w:r>
              <w:rPr>
                <w:color w:val="1E293B"/>
                <w:sz w:val="18"/>
              </w:rPr>
              <w:t>• Launch curated 'Summer Living &amp; Outdoor' campaign in May to hedge summer slump</w:t>
            </w:r>
            <w:r>
              <w:rPr>
                <w:color w:val="1E293B"/>
                <w:sz w:val="18"/>
              </w:rPr>
              <w:br/>
              <w:t>• Implement overnight restocking shifts to eliminate daytime out-of-stock complaints</w:t>
            </w:r>
            <w:r>
              <w:rPr>
                <w:color w:val="1E293B"/>
                <w:sz w:val="18"/>
              </w:rPr>
              <w:br/>
              <w:t>• Build personalized omnichannel CRM tri</w:t>
            </w:r>
            <w:r>
              <w:rPr>
                <w:color w:val="1E293B"/>
                <w:sz w:val="18"/>
              </w:rPr>
              <w:t>ggers based on customer category preferences</w:t>
            </w:r>
          </w:p>
        </w:tc>
      </w:tr>
    </w:tbl>
    <w:p w:rsidR="001F5B19" w:rsidRDefault="001F5B19">
      <w:pPr>
        <w:spacing w:before="80" w:after="160"/>
      </w:pPr>
    </w:p>
    <w:p w:rsidR="001F5B19" w:rsidRDefault="003C0323">
      <w:pPr>
        <w:pStyle w:val="Heading1"/>
        <w:spacing w:before="320" w:after="120"/>
      </w:pPr>
      <w:r>
        <w:rPr>
          <w:rFonts w:ascii="Arial" w:hAnsi="Arial"/>
          <w:color w:val="1E3A8A"/>
          <w:sz w:val="32"/>
        </w:rPr>
        <w:t>13. Conclusion</w:t>
      </w:r>
    </w:p>
    <w:p w:rsidR="001F5B19" w:rsidRDefault="003C0323">
      <w:pPr>
        <w:spacing w:after="120"/>
      </w:pPr>
      <w:r>
        <w:t xml:space="preserve">This project provides a comprehensive, empirically verified analysis of the supermarket sales dataset. By combining rigorous data hygiene, multi-dimensional Exploratory Data Analysis, and KPI </w:t>
      </w:r>
      <w:r>
        <w:t>benchmarking, the study has uncovered critical drivers of retail performance:</w:t>
      </w:r>
    </w:p>
    <w:p w:rsidR="001F5B19" w:rsidRDefault="003C0323">
      <w:pPr>
        <w:spacing w:after="120"/>
      </w:pPr>
      <w:r>
        <w:t>1. Loyalty members are substantially more profitable than non-members (+22.7% ATV premium), establishing customer onboarding as the single most accessible growth lever.</w:t>
      </w:r>
    </w:p>
    <w:p w:rsidR="001F5B19" w:rsidRDefault="003C0323">
      <w:pPr>
        <w:spacing w:after="120"/>
      </w:pPr>
      <w:r>
        <w:t>2. Food &amp;</w:t>
      </w:r>
      <w:r>
        <w:t xml:space="preserve"> Beverages anchors 33% of store visits but requires strategic cross-merchandising to lift basket values.</w:t>
      </w:r>
    </w:p>
    <w:p w:rsidR="001F5B19" w:rsidRDefault="003C0323">
      <w:pPr>
        <w:spacing w:after="120"/>
      </w:pPr>
      <w:r>
        <w:t>3. An 85% summer revenue slump must be actively countered with seasonal outdoor and lifestyle merchandising.</w:t>
      </w:r>
    </w:p>
    <w:p w:rsidR="001F5B19" w:rsidRDefault="003C0323">
      <w:pPr>
        <w:spacing w:after="120"/>
      </w:pPr>
      <w:r>
        <w:t xml:space="preserve">4. Operational capacity bottlenecks in Q4 </w:t>
      </w:r>
      <w:r>
        <w:t>degrade customer satisfaction during the most profitable quarter of the year, necessitating seasonal staff and line-busting technology.</w:t>
      </w:r>
    </w:p>
    <w:p w:rsidR="001F5B19" w:rsidRDefault="003C0323">
      <w:pPr>
        <w:spacing w:after="120"/>
      </w:pPr>
      <w:r>
        <w:t>Executing the recommended phased roadmap will enable management to protect operating margins, elevate customer satisfact</w:t>
      </w:r>
      <w:r>
        <w:t>ion, and drive sustainable revenue expansion across all regional branches.</w:t>
      </w:r>
    </w:p>
    <w:sectPr w:rsidR="001F5B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5B19"/>
    <w:rsid w:val="0029639D"/>
    <w:rsid w:val="00326F90"/>
    <w:rsid w:val="003C03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8C51E"/>
  <w14:defaultImageDpi w14:val="300"/>
  <w15:docId w15:val="{111AB0D8-FCA3-49A5-A568-4ACB2D8D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524EA2-21B0-445C-B9D7-47303C8C8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3437</Words>
  <Characters>19594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Aarmitha</cp:lastModifiedBy>
  <cp:revision>2</cp:revision>
  <dcterms:created xsi:type="dcterms:W3CDTF">2013-12-23T23:15:00Z</dcterms:created>
  <dcterms:modified xsi:type="dcterms:W3CDTF">2026-09-24T14:52:00Z</dcterms:modified>
  <cp:category/>
</cp:coreProperties>
</file>