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1AF3" w14:textId="77777777" w:rsidR="00021D56" w:rsidRDefault="008A2077">
      <w:pPr>
        <w:spacing w:after="40" w:line="240" w:lineRule="auto"/>
      </w:pPr>
      <w:r>
        <w:rPr>
          <w:rFonts w:ascii="Calibri" w:hAnsi="Calibri"/>
          <w:b/>
          <w:color w:val="2B4C7E"/>
          <w:sz w:val="19"/>
        </w:rPr>
        <w:t>DEVOPS-ENABLED CAMPUS PLACEMENT TRACKING PORTAL — TASK REPORT</w:t>
      </w:r>
    </w:p>
    <w:p w14:paraId="2812AB07" w14:textId="77777777" w:rsidR="00021D56" w:rsidRDefault="008A2077">
      <w:pPr>
        <w:spacing w:before="40" w:after="120" w:line="264" w:lineRule="auto"/>
      </w:pPr>
      <w:r>
        <w:rPr>
          <w:rFonts w:ascii="Calibri" w:hAnsi="Calibri"/>
          <w:b/>
          <w:color w:val="1B365D"/>
          <w:sz w:val="30"/>
        </w:rPr>
        <w:t>TASK 14: AUTOMATED PROVISIONING AND RECOVERY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021D56" w14:paraId="576DDC40" w14:textId="77777777">
        <w:trPr>
          <w:jc w:val="center"/>
        </w:trPr>
        <w:tc>
          <w:tcPr>
            <w:tcW w:w="4896" w:type="dxa"/>
            <w:shd w:val="clear" w:color="auto" w:fill="F1F5F9"/>
            <w:tcMar>
              <w:top w:w="50" w:type="dxa"/>
              <w:left w:w="90" w:type="dxa"/>
              <w:bottom w:w="50" w:type="dxa"/>
              <w:right w:w="90" w:type="dxa"/>
            </w:tcMar>
          </w:tcPr>
          <w:p w14:paraId="6F3801B5" w14:textId="77777777" w:rsidR="00021D56" w:rsidRDefault="008A2077">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52A6789C" w14:textId="77777777" w:rsidR="00021D56" w:rsidRDefault="008A2077">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021D56" w14:paraId="2A826A85" w14:textId="77777777">
        <w:trPr>
          <w:jc w:val="center"/>
        </w:trPr>
        <w:tc>
          <w:tcPr>
            <w:tcW w:w="4896" w:type="dxa"/>
            <w:shd w:val="clear" w:color="auto" w:fill="F1F5F9"/>
            <w:tcMar>
              <w:top w:w="50" w:type="dxa"/>
              <w:left w:w="90" w:type="dxa"/>
              <w:bottom w:w="50" w:type="dxa"/>
              <w:right w:w="90" w:type="dxa"/>
            </w:tcMar>
          </w:tcPr>
          <w:p w14:paraId="2CA76C73" w14:textId="77777777" w:rsidR="00021D56" w:rsidRDefault="008A2077">
            <w:pPr>
              <w:spacing w:after="0" w:line="252" w:lineRule="auto"/>
            </w:pPr>
            <w:r>
              <w:rPr>
                <w:rFonts w:ascii="Calibri" w:hAnsi="Calibri"/>
                <w:b/>
                <w:color w:val="1B365D"/>
                <w:sz w:val="18"/>
              </w:rPr>
              <w:t>Course / Project:</w:t>
            </w:r>
            <w:r>
              <w:rPr>
                <w:rFonts w:ascii="Calibri" w:hAnsi="Calibri"/>
                <w:color w:val="222222"/>
                <w:sz w:val="18"/>
              </w:rPr>
              <w:t xml:space="preserve"> Computer Engineering / DevOps Portal</w:t>
            </w:r>
          </w:p>
        </w:tc>
        <w:tc>
          <w:tcPr>
            <w:tcW w:w="4896" w:type="dxa"/>
            <w:shd w:val="clear" w:color="auto" w:fill="F1F5F9"/>
            <w:tcMar>
              <w:top w:w="50" w:type="dxa"/>
              <w:left w:w="90" w:type="dxa"/>
              <w:bottom w:w="50" w:type="dxa"/>
              <w:right w:w="90" w:type="dxa"/>
            </w:tcMar>
          </w:tcPr>
          <w:p w14:paraId="2DF85284" w14:textId="77777777" w:rsidR="00021D56" w:rsidRDefault="008A2077">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021D56" w14:paraId="332F9B1E" w14:textId="77777777">
        <w:trPr>
          <w:jc w:val="center"/>
        </w:trPr>
        <w:tc>
          <w:tcPr>
            <w:tcW w:w="4896" w:type="dxa"/>
            <w:shd w:val="clear" w:color="auto" w:fill="F1F5F9"/>
            <w:tcMar>
              <w:top w:w="50" w:type="dxa"/>
              <w:left w:w="90" w:type="dxa"/>
              <w:bottom w:w="50" w:type="dxa"/>
              <w:right w:w="90" w:type="dxa"/>
            </w:tcMar>
          </w:tcPr>
          <w:p w14:paraId="683D3E9D" w14:textId="77777777" w:rsidR="00021D56" w:rsidRDefault="008A2077">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1098061F" w14:textId="77777777" w:rsidR="00021D56" w:rsidRDefault="008A2077">
            <w:pPr>
              <w:spacing w:after="0" w:line="252" w:lineRule="auto"/>
            </w:pPr>
            <w:r>
              <w:rPr>
                <w:rFonts w:ascii="Calibri" w:hAnsi="Calibri"/>
                <w:b/>
                <w:color w:val="1B365D"/>
                <w:sz w:val="18"/>
              </w:rPr>
              <w:t>Release Tag:</w:t>
            </w:r>
            <w:r>
              <w:rPr>
                <w:rFonts w:ascii="Calibri" w:hAnsi="Calibri"/>
                <w:color w:val="222222"/>
                <w:sz w:val="18"/>
              </w:rPr>
              <w:t xml:space="preserve"> v1.0.0 (Commit b74d53d)</w:t>
            </w:r>
          </w:p>
        </w:tc>
      </w:tr>
    </w:tbl>
    <w:p w14:paraId="445EAF28" w14:textId="77777777" w:rsidR="00021D56" w:rsidRDefault="008A2077">
      <w:pPr>
        <w:spacing w:before="140" w:after="160"/>
      </w:pPr>
      <w:r>
        <w:rPr>
          <w:rFonts w:ascii="Calibri" w:hAnsi="Calibri"/>
          <w:b/>
          <w:color w:val="1B365D"/>
          <w:sz w:val="19"/>
        </w:rPr>
        <w:t xml:space="preserve">Task Objective: </w:t>
      </w:r>
      <w:r>
        <w:rPr>
          <w:rFonts w:ascii="Calibri" w:hAnsi="Calibri"/>
          <w:i/>
          <w:color w:val="222222"/>
          <w:sz w:val="19"/>
        </w:rPr>
        <w:t>Implement automated infrastructure provisioning and self-recovery validation using Ansible playbooks, verifying idempotency, container recovery, database guards, and HTTP health checks.</w:t>
      </w:r>
    </w:p>
    <w:p w14:paraId="7F726286" w14:textId="77777777" w:rsidR="00021D56" w:rsidRDefault="008A2077">
      <w:pPr>
        <w:keepNext/>
        <w:spacing w:before="200" w:after="50"/>
      </w:pPr>
      <w:r>
        <w:rPr>
          <w:rFonts w:ascii="Calibri" w:hAnsi="Calibri"/>
          <w:b/>
          <w:color w:val="1B365D"/>
          <w:sz w:val="26"/>
        </w:rPr>
        <w:t>1. Objective of Automated Provisioning and Reliability Validation</w:t>
      </w:r>
    </w:p>
    <w:p w14:paraId="623ABC71" w14:textId="77777777" w:rsidR="00021D56" w:rsidRDefault="008A2077">
      <w:pPr>
        <w:spacing w:after="70"/>
      </w:pPr>
      <w:r>
        <w:rPr>
          <w:rFonts w:ascii="Calibri" w:hAnsi="Calibri"/>
          <w:color w:val="222222"/>
          <w:sz w:val="20"/>
        </w:rPr>
        <w:t>Automated provisioning ensures that complete application stacks can be instantiated repeatably from cold states using codified scripts. In production environments, systems must additionally exhibit high reliability by continuously monitoring operational health, guarding persistent data stores, and automatically recovering from transient service outages without manual administrator intervention.</w:t>
      </w:r>
    </w:p>
    <w:p w14:paraId="025C2E5F" w14:textId="77777777" w:rsidR="00021D56" w:rsidRDefault="008A2077">
      <w:pPr>
        <w:keepNext/>
        <w:spacing w:before="200" w:after="50"/>
      </w:pPr>
      <w:r>
        <w:rPr>
          <w:rFonts w:ascii="Calibri" w:hAnsi="Calibri"/>
          <w:b/>
          <w:color w:val="1B365D"/>
          <w:sz w:val="26"/>
        </w:rPr>
        <w:t>2. Implementation of Provisioning and Reliability Playbooks</w:t>
      </w:r>
    </w:p>
    <w:p w14:paraId="256B9488" w14:textId="77777777" w:rsidR="00021D56" w:rsidRDefault="008A2077">
      <w:pPr>
        <w:spacing w:after="70"/>
      </w:pPr>
      <w:r>
        <w:rPr>
          <w:rFonts w:ascii="Calibri" w:hAnsi="Calibri"/>
          <w:color w:val="222222"/>
          <w:sz w:val="20"/>
        </w:rPr>
        <w:t>Task 14 implemented two dedicated Ansible playbooks in the repository's ansible/ directory:</w:t>
      </w:r>
    </w:p>
    <w:p w14:paraId="2B2DEAB8" w14:textId="77777777" w:rsidR="00021D56" w:rsidRDefault="008A2077">
      <w:pPr>
        <w:pStyle w:val="ListBullet"/>
        <w:spacing w:after="40" w:line="269" w:lineRule="auto"/>
      </w:pPr>
      <w:r>
        <w:rPr>
          <w:rFonts w:ascii="Calibri" w:hAnsi="Calibri"/>
          <w:b/>
          <w:color w:val="1B365D"/>
          <w:sz w:val="20"/>
        </w:rPr>
        <w:t xml:space="preserve">1. ansible/provision.yml (Automated Provisioning): </w:t>
      </w:r>
      <w:r>
        <w:rPr>
          <w:rFonts w:ascii="Calibri" w:hAnsi="Calibri"/>
          <w:color w:val="222222"/>
          <w:sz w:val="20"/>
        </w:rPr>
        <w:t>Executes 'docker compose -p campusplacementportal up -d' via cmd.exe. Inspects stdout/stderr using changed_when conditions for keywords ('Started', 'Created', 'Recreated') to accurately report whether infrastructure changes occurred.</w:t>
      </w:r>
    </w:p>
    <w:p w14:paraId="1B926000" w14:textId="77777777" w:rsidR="00021D56" w:rsidRDefault="008A2077">
      <w:pPr>
        <w:pStyle w:val="ListBullet"/>
        <w:spacing w:after="40" w:line="269" w:lineRule="auto"/>
      </w:pPr>
      <w:r>
        <w:rPr>
          <w:rFonts w:ascii="Calibri" w:hAnsi="Calibri"/>
          <w:b/>
          <w:color w:val="1B365D"/>
          <w:sz w:val="20"/>
        </w:rPr>
        <w:t xml:space="preserve">2. ansible/reliability.yml (Reliability &amp; Recovery): </w:t>
      </w:r>
      <w:r>
        <w:rPr>
          <w:rFonts w:ascii="Calibri" w:hAnsi="Calibri"/>
          <w:color w:val="222222"/>
          <w:sz w:val="20"/>
        </w:rPr>
        <w:t>Validates multi-tier container health, enforces database guard conditions, auto-recovers stopped application containers, and executes HTTP health check polling with retries.</w:t>
      </w:r>
    </w:p>
    <w:p w14:paraId="59799A98" w14:textId="77777777" w:rsidR="00021D56" w:rsidRDefault="008A2077">
      <w:pPr>
        <w:spacing w:after="70"/>
      </w:pPr>
      <w:r>
        <w:rPr>
          <w:rFonts w:ascii="Calibri" w:hAnsi="Calibri"/>
          <w:color w:val="222222"/>
          <w:sz w:val="20"/>
        </w:rPr>
        <w:t>The automated self-recovery lifecycle implemented in reliability.yml is illustrated below:</w:t>
      </w:r>
    </w:p>
    <w:p w14:paraId="292C94B5" w14:textId="77777777" w:rsidR="00021D56" w:rsidRDefault="008A2077">
      <w:pPr>
        <w:spacing w:before="100" w:after="40"/>
        <w:jc w:val="center"/>
      </w:pPr>
      <w:r>
        <w:rPr>
          <w:noProof/>
        </w:rPr>
        <w:drawing>
          <wp:inline distT="0" distB="0" distL="0" distR="0" wp14:anchorId="41B96C68" wp14:editId="0180B0B8">
            <wp:extent cx="5669280" cy="2398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4_provisioning_recovery.png"/>
                    <pic:cNvPicPr/>
                  </pic:nvPicPr>
                  <pic:blipFill>
                    <a:blip r:embed="rId8"/>
                    <a:stretch>
                      <a:fillRect/>
                    </a:stretch>
                  </pic:blipFill>
                  <pic:spPr>
                    <a:xfrm>
                      <a:off x="0" y="0"/>
                      <a:ext cx="5669280" cy="2398542"/>
                    </a:xfrm>
                    <a:prstGeom prst="rect">
                      <a:avLst/>
                    </a:prstGeom>
                  </pic:spPr>
                </pic:pic>
              </a:graphicData>
            </a:graphic>
          </wp:inline>
        </w:drawing>
      </w:r>
    </w:p>
    <w:p w14:paraId="2E51B547" w14:textId="77777777" w:rsidR="00021D56" w:rsidRDefault="008A2077">
      <w:pPr>
        <w:spacing w:after="100"/>
        <w:jc w:val="center"/>
      </w:pPr>
      <w:r>
        <w:rPr>
          <w:rFonts w:ascii="Calibri" w:hAnsi="Calibri"/>
          <w:i/>
          <w:color w:val="64748B"/>
          <w:sz w:val="17"/>
        </w:rPr>
        <w:t>Figure 14.1: Automated Provisioning &amp; Self-Recovery Workflow — Health Probing, Database Guard, Auto-Restart, and Retried HTTP Verification</w:t>
      </w:r>
    </w:p>
    <w:p w14:paraId="0FA43040" w14:textId="77777777" w:rsidR="00021D56" w:rsidRDefault="008A2077">
      <w:pPr>
        <w:keepNext/>
        <w:spacing w:before="200" w:after="50"/>
      </w:pPr>
      <w:r>
        <w:rPr>
          <w:rFonts w:ascii="Calibri" w:hAnsi="Calibri"/>
          <w:b/>
          <w:color w:val="1B365D"/>
          <w:sz w:val="26"/>
        </w:rPr>
        <w:t>3. Health Check Logic and Retried Polling</w:t>
      </w:r>
    </w:p>
    <w:p w14:paraId="28DBB75B" w14:textId="77777777" w:rsidR="00021D56" w:rsidRDefault="008A2077">
      <w:pPr>
        <w:spacing w:after="70"/>
      </w:pPr>
      <w:r>
        <w:rPr>
          <w:rFonts w:ascii="Calibri" w:hAnsi="Calibri"/>
          <w:color w:val="222222"/>
          <w:sz w:val="20"/>
        </w:rPr>
        <w:t>Health monitoring in reliability.yml combines container-level process inspections with retried HTTP endpoint verification:</w:t>
      </w:r>
    </w:p>
    <w:p w14:paraId="1015E911" w14:textId="77777777" w:rsidR="00021D56" w:rsidRDefault="008A2077">
      <w:pPr>
        <w:pStyle w:val="ListBullet"/>
        <w:spacing w:after="40" w:line="269" w:lineRule="auto"/>
      </w:pPr>
      <w:r>
        <w:rPr>
          <w:rFonts w:ascii="Calibri" w:hAnsi="Calibri"/>
          <w:b/>
          <w:color w:val="1B365D"/>
          <w:sz w:val="20"/>
        </w:rPr>
        <w:lastRenderedPageBreak/>
        <w:t xml:space="preserve">Container Process Health: </w:t>
      </w:r>
      <w:r>
        <w:rPr>
          <w:rFonts w:ascii="Calibri" w:hAnsi="Calibri"/>
          <w:color w:val="222222"/>
          <w:sz w:val="20"/>
        </w:rPr>
        <w:t>Inspects running container IDs using 'docker ps -q --filter name=... --filter status=running'.</w:t>
      </w:r>
    </w:p>
    <w:p w14:paraId="339ADDD6" w14:textId="77777777" w:rsidR="00021D56" w:rsidRDefault="008A2077">
      <w:pPr>
        <w:pStyle w:val="ListBullet"/>
        <w:spacing w:after="40" w:line="269" w:lineRule="auto"/>
      </w:pPr>
      <w:r>
        <w:rPr>
          <w:rFonts w:ascii="Calibri" w:hAnsi="Calibri"/>
          <w:b/>
          <w:color w:val="1B365D"/>
          <w:sz w:val="20"/>
        </w:rPr>
        <w:t xml:space="preserve">Dashboard Health Check: </w:t>
      </w:r>
      <w:r>
        <w:rPr>
          <w:rFonts w:ascii="Calibri" w:hAnsi="Calibri"/>
          <w:color w:val="222222"/>
          <w:sz w:val="20"/>
        </w:rPr>
        <w:t>Probes http://localhost:8083/ using ansible.builtin.uri expecting HTTP status 200, configured with retries: 5, delay: 5 (allowing up to 25 seconds for Spring Boot JVM initialization).</w:t>
      </w:r>
    </w:p>
    <w:p w14:paraId="573D181B" w14:textId="77777777" w:rsidR="00021D56" w:rsidRDefault="008A2077">
      <w:pPr>
        <w:pStyle w:val="ListBullet"/>
        <w:spacing w:after="40" w:line="269" w:lineRule="auto"/>
      </w:pPr>
      <w:r>
        <w:rPr>
          <w:rFonts w:ascii="Calibri" w:hAnsi="Calibri"/>
          <w:b/>
          <w:color w:val="1B365D"/>
          <w:sz w:val="20"/>
        </w:rPr>
        <w:t xml:space="preserve">Sub-Route Probing: </w:t>
      </w:r>
      <w:r>
        <w:rPr>
          <w:rFonts w:ascii="Calibri" w:hAnsi="Calibri"/>
          <w:color w:val="222222"/>
          <w:sz w:val="20"/>
        </w:rPr>
        <w:t>Probes /students, /companies, and /drives with retries: 3, delay: 5, ensuring that Spring MVC controllers and Hibernate ORM mappings respond correctly.</w:t>
      </w:r>
    </w:p>
    <w:p w14:paraId="5DD2BAF1" w14:textId="77777777" w:rsidR="00021D56" w:rsidRDefault="008A2077">
      <w:pPr>
        <w:keepNext/>
        <w:spacing w:before="200" w:after="50"/>
      </w:pPr>
      <w:r>
        <w:rPr>
          <w:rFonts w:ascii="Calibri" w:hAnsi="Calibri"/>
          <w:b/>
          <w:color w:val="1B365D"/>
          <w:sz w:val="26"/>
        </w:rPr>
        <w:t>4. Failure Scenarios and Implemented Recovery Mechanisms</w:t>
      </w:r>
    </w:p>
    <w:p w14:paraId="785AA868" w14:textId="77777777" w:rsidR="00021D56" w:rsidRDefault="008A2077">
      <w:pPr>
        <w:spacing w:after="70"/>
      </w:pPr>
      <w:r>
        <w:rPr>
          <w:rFonts w:ascii="Calibri" w:hAnsi="Calibri"/>
          <w:color w:val="222222"/>
          <w:sz w:val="20"/>
        </w:rPr>
        <w:t>The project evaluated two critical failure scenarios, establishing distinct recovery and guard behaviors: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3744"/>
        <w:gridCol w:w="3456"/>
      </w:tblGrid>
      <w:tr w:rsidR="00021D56" w14:paraId="46220041" w14:textId="77777777">
        <w:trPr>
          <w:jc w:val="center"/>
        </w:trPr>
        <w:tc>
          <w:tcPr>
            <w:tcW w:w="2592" w:type="dxa"/>
            <w:shd w:val="clear" w:color="auto" w:fill="1B365D"/>
            <w:tcMar>
              <w:top w:w="70" w:type="dxa"/>
              <w:left w:w="100" w:type="dxa"/>
              <w:bottom w:w="70" w:type="dxa"/>
              <w:right w:w="100" w:type="dxa"/>
            </w:tcMar>
          </w:tcPr>
          <w:p w14:paraId="48FB9D75" w14:textId="77777777" w:rsidR="00021D56" w:rsidRDefault="008A2077">
            <w:pPr>
              <w:spacing w:after="0" w:line="252" w:lineRule="auto"/>
            </w:pPr>
            <w:r>
              <w:rPr>
                <w:rFonts w:ascii="Calibri" w:hAnsi="Calibri"/>
                <w:b/>
                <w:color w:val="FFFFFF"/>
                <w:sz w:val="18"/>
              </w:rPr>
              <w:t>Reliability Feature</w:t>
            </w:r>
          </w:p>
        </w:tc>
        <w:tc>
          <w:tcPr>
            <w:tcW w:w="3744" w:type="dxa"/>
            <w:shd w:val="clear" w:color="auto" w:fill="1B365D"/>
            <w:tcMar>
              <w:top w:w="70" w:type="dxa"/>
              <w:left w:w="100" w:type="dxa"/>
              <w:bottom w:w="70" w:type="dxa"/>
              <w:right w:w="100" w:type="dxa"/>
            </w:tcMar>
          </w:tcPr>
          <w:p w14:paraId="77D47F1F" w14:textId="77777777" w:rsidR="00021D56" w:rsidRDefault="008A2077">
            <w:pPr>
              <w:spacing w:after="0" w:line="252" w:lineRule="auto"/>
            </w:pPr>
            <w:r>
              <w:rPr>
                <w:rFonts w:ascii="Calibri" w:hAnsi="Calibri"/>
                <w:b/>
                <w:color w:val="FFFFFF"/>
                <w:sz w:val="18"/>
              </w:rPr>
              <w:t>Implementation in Playbook</w:t>
            </w:r>
          </w:p>
        </w:tc>
        <w:tc>
          <w:tcPr>
            <w:tcW w:w="3456" w:type="dxa"/>
            <w:shd w:val="clear" w:color="auto" w:fill="1B365D"/>
            <w:tcMar>
              <w:top w:w="70" w:type="dxa"/>
              <w:left w:w="100" w:type="dxa"/>
              <w:bottom w:w="70" w:type="dxa"/>
              <w:right w:w="100" w:type="dxa"/>
            </w:tcMar>
          </w:tcPr>
          <w:p w14:paraId="2E1DBE80" w14:textId="77777777" w:rsidR="00021D56" w:rsidRDefault="008A2077">
            <w:pPr>
              <w:spacing w:after="0" w:line="252" w:lineRule="auto"/>
            </w:pPr>
            <w:r>
              <w:rPr>
                <w:rFonts w:ascii="Calibri" w:hAnsi="Calibri"/>
                <w:b/>
                <w:color w:val="FFFFFF"/>
                <w:sz w:val="18"/>
              </w:rPr>
              <w:t>Verified Evidence / Status</w:t>
            </w:r>
          </w:p>
        </w:tc>
      </w:tr>
      <w:tr w:rsidR="00021D56" w14:paraId="5628DB5A" w14:textId="77777777">
        <w:trPr>
          <w:jc w:val="center"/>
        </w:trPr>
        <w:tc>
          <w:tcPr>
            <w:tcW w:w="2592" w:type="dxa"/>
            <w:shd w:val="clear" w:color="auto" w:fill="FFFFFF"/>
            <w:tcMar>
              <w:top w:w="50" w:type="dxa"/>
              <w:left w:w="100" w:type="dxa"/>
              <w:bottom w:w="50" w:type="dxa"/>
              <w:right w:w="100" w:type="dxa"/>
            </w:tcMar>
          </w:tcPr>
          <w:p w14:paraId="21708998" w14:textId="77777777" w:rsidR="00021D56" w:rsidRDefault="008A2077">
            <w:pPr>
              <w:spacing w:after="0" w:line="252" w:lineRule="auto"/>
            </w:pPr>
            <w:r>
              <w:rPr>
                <w:rFonts w:ascii="Calibri" w:hAnsi="Calibri"/>
                <w:color w:val="222222"/>
                <w:sz w:val="17"/>
              </w:rPr>
              <w:t>Docker CLI Verification</w:t>
            </w:r>
          </w:p>
        </w:tc>
        <w:tc>
          <w:tcPr>
            <w:tcW w:w="3744" w:type="dxa"/>
            <w:shd w:val="clear" w:color="auto" w:fill="FFFFFF"/>
            <w:tcMar>
              <w:top w:w="50" w:type="dxa"/>
              <w:left w:w="100" w:type="dxa"/>
              <w:bottom w:w="50" w:type="dxa"/>
              <w:right w:w="100" w:type="dxa"/>
            </w:tcMar>
          </w:tcPr>
          <w:p w14:paraId="755B46BC" w14:textId="77777777" w:rsidR="00021D56" w:rsidRDefault="008A2077">
            <w:pPr>
              <w:spacing w:after="0" w:line="252" w:lineRule="auto"/>
            </w:pPr>
            <w:r>
              <w:rPr>
                <w:rFonts w:ascii="Calibri" w:hAnsi="Calibri"/>
                <w:color w:val="222222"/>
                <w:sz w:val="17"/>
              </w:rPr>
              <w:t>Checks /mnt/c/.../cmd.exe /c 'docker --version'. Fails if Docker Desktop is stopped.</w:t>
            </w:r>
          </w:p>
        </w:tc>
        <w:tc>
          <w:tcPr>
            <w:tcW w:w="3456" w:type="dxa"/>
            <w:shd w:val="clear" w:color="auto" w:fill="FFFFFF"/>
            <w:tcMar>
              <w:top w:w="50" w:type="dxa"/>
              <w:left w:w="100" w:type="dxa"/>
              <w:bottom w:w="50" w:type="dxa"/>
              <w:right w:w="100" w:type="dxa"/>
            </w:tcMar>
          </w:tcPr>
          <w:p w14:paraId="49B5952E" w14:textId="77777777" w:rsidR="00021D56" w:rsidRDefault="008A2077">
            <w:pPr>
              <w:spacing w:after="0" w:line="252" w:lineRule="auto"/>
            </w:pPr>
            <w:r>
              <w:rPr>
                <w:rFonts w:ascii="Calibri" w:hAnsi="Calibri"/>
                <w:color w:val="222222"/>
                <w:sz w:val="17"/>
              </w:rPr>
              <w:t>Verified: rc=0, Docker version output displayed in console.</w:t>
            </w:r>
          </w:p>
        </w:tc>
      </w:tr>
      <w:tr w:rsidR="00021D56" w14:paraId="66984F04" w14:textId="77777777">
        <w:trPr>
          <w:jc w:val="center"/>
        </w:trPr>
        <w:tc>
          <w:tcPr>
            <w:tcW w:w="2592" w:type="dxa"/>
            <w:shd w:val="clear" w:color="auto" w:fill="F8FAFC"/>
            <w:tcMar>
              <w:top w:w="50" w:type="dxa"/>
              <w:left w:w="100" w:type="dxa"/>
              <w:bottom w:w="50" w:type="dxa"/>
              <w:right w:w="100" w:type="dxa"/>
            </w:tcMar>
          </w:tcPr>
          <w:p w14:paraId="7873FD22" w14:textId="77777777" w:rsidR="00021D56" w:rsidRDefault="008A2077">
            <w:pPr>
              <w:spacing w:after="0" w:line="252" w:lineRule="auto"/>
            </w:pPr>
            <w:r>
              <w:rPr>
                <w:rFonts w:ascii="Calibri" w:hAnsi="Calibri"/>
                <w:color w:val="222222"/>
                <w:sz w:val="17"/>
              </w:rPr>
              <w:t>PostgreSQL Database Guard</w:t>
            </w:r>
          </w:p>
        </w:tc>
        <w:tc>
          <w:tcPr>
            <w:tcW w:w="3744" w:type="dxa"/>
            <w:shd w:val="clear" w:color="auto" w:fill="F8FAFC"/>
            <w:tcMar>
              <w:top w:w="50" w:type="dxa"/>
              <w:left w:w="100" w:type="dxa"/>
              <w:bottom w:w="50" w:type="dxa"/>
              <w:right w:w="100" w:type="dxa"/>
            </w:tcMar>
          </w:tcPr>
          <w:p w14:paraId="14C301B5" w14:textId="77777777" w:rsidR="00021D56" w:rsidRDefault="008A2077">
            <w:pPr>
              <w:spacing w:after="0" w:line="252" w:lineRule="auto"/>
            </w:pPr>
            <w:r>
              <w:rPr>
                <w:rFonts w:ascii="Calibri" w:hAnsi="Calibri"/>
                <w:color w:val="222222"/>
                <w:sz w:val="17"/>
              </w:rPr>
              <w:t>Inspects db_running_id. If empty, executes ansible.builtin.fail immediately.</w:t>
            </w:r>
          </w:p>
        </w:tc>
        <w:tc>
          <w:tcPr>
            <w:tcW w:w="3456" w:type="dxa"/>
            <w:shd w:val="clear" w:color="auto" w:fill="F8FAFC"/>
            <w:tcMar>
              <w:top w:w="50" w:type="dxa"/>
              <w:left w:w="100" w:type="dxa"/>
              <w:bottom w:w="50" w:type="dxa"/>
              <w:right w:w="100" w:type="dxa"/>
            </w:tcMar>
          </w:tcPr>
          <w:p w14:paraId="18253614" w14:textId="77777777" w:rsidR="00021D56" w:rsidRDefault="008A2077">
            <w:pPr>
              <w:spacing w:after="0" w:line="252" w:lineRule="auto"/>
            </w:pPr>
            <w:r>
              <w:rPr>
                <w:rFonts w:ascii="Calibri" w:hAnsi="Calibri"/>
                <w:color w:val="222222"/>
                <w:sz w:val="17"/>
              </w:rPr>
              <w:t>Implemented: Halts playbook to prevent starting app against an unavailable database.</w:t>
            </w:r>
          </w:p>
        </w:tc>
      </w:tr>
      <w:tr w:rsidR="00021D56" w14:paraId="597D1211" w14:textId="77777777">
        <w:trPr>
          <w:jc w:val="center"/>
        </w:trPr>
        <w:tc>
          <w:tcPr>
            <w:tcW w:w="2592" w:type="dxa"/>
            <w:shd w:val="clear" w:color="auto" w:fill="FFFFFF"/>
            <w:tcMar>
              <w:top w:w="50" w:type="dxa"/>
              <w:left w:w="100" w:type="dxa"/>
              <w:bottom w:w="50" w:type="dxa"/>
              <w:right w:w="100" w:type="dxa"/>
            </w:tcMar>
          </w:tcPr>
          <w:p w14:paraId="7C1C3DAB" w14:textId="77777777" w:rsidR="00021D56" w:rsidRDefault="008A2077">
            <w:pPr>
              <w:spacing w:after="0" w:line="252" w:lineRule="auto"/>
            </w:pPr>
            <w:r>
              <w:rPr>
                <w:rFonts w:ascii="Calibri" w:hAnsi="Calibri"/>
                <w:color w:val="222222"/>
                <w:sz w:val="17"/>
              </w:rPr>
              <w:t>Application Self-Recovery</w:t>
            </w:r>
          </w:p>
        </w:tc>
        <w:tc>
          <w:tcPr>
            <w:tcW w:w="3744" w:type="dxa"/>
            <w:shd w:val="clear" w:color="auto" w:fill="FFFFFF"/>
            <w:tcMar>
              <w:top w:w="50" w:type="dxa"/>
              <w:left w:w="100" w:type="dxa"/>
              <w:bottom w:w="50" w:type="dxa"/>
              <w:right w:w="100" w:type="dxa"/>
            </w:tcMar>
          </w:tcPr>
          <w:p w14:paraId="6276B491" w14:textId="77777777" w:rsidR="00021D56" w:rsidRDefault="008A2077">
            <w:pPr>
              <w:spacing w:after="0" w:line="252" w:lineRule="auto"/>
            </w:pPr>
            <w:r>
              <w:rPr>
                <w:rFonts w:ascii="Calibri" w:hAnsi="Calibri"/>
                <w:color w:val="222222"/>
                <w:sz w:val="17"/>
              </w:rPr>
              <w:t>If app_running_id is empty, triggers 'docker start {{ app_container_name }}' (changed=1).</w:t>
            </w:r>
          </w:p>
        </w:tc>
        <w:tc>
          <w:tcPr>
            <w:tcW w:w="3456" w:type="dxa"/>
            <w:shd w:val="clear" w:color="auto" w:fill="FFFFFF"/>
            <w:tcMar>
              <w:top w:w="50" w:type="dxa"/>
              <w:left w:w="100" w:type="dxa"/>
              <w:bottom w:w="50" w:type="dxa"/>
              <w:right w:w="100" w:type="dxa"/>
            </w:tcMar>
          </w:tcPr>
          <w:p w14:paraId="7EFA0ACB" w14:textId="77777777" w:rsidR="00021D56" w:rsidRDefault="008A2077">
            <w:pPr>
              <w:spacing w:after="0" w:line="252" w:lineRule="auto"/>
            </w:pPr>
            <w:r>
              <w:rPr>
                <w:rFonts w:ascii="Calibri" w:hAnsi="Calibri"/>
                <w:color w:val="222222"/>
                <w:sz w:val="17"/>
              </w:rPr>
              <w:t>Verified: Successfully restarted stopped container; changed=1 recorded.</w:t>
            </w:r>
          </w:p>
        </w:tc>
      </w:tr>
      <w:tr w:rsidR="00021D56" w14:paraId="73105CC8" w14:textId="77777777">
        <w:trPr>
          <w:jc w:val="center"/>
        </w:trPr>
        <w:tc>
          <w:tcPr>
            <w:tcW w:w="2592" w:type="dxa"/>
            <w:shd w:val="clear" w:color="auto" w:fill="F8FAFC"/>
            <w:tcMar>
              <w:top w:w="50" w:type="dxa"/>
              <w:left w:w="100" w:type="dxa"/>
              <w:bottom w:w="50" w:type="dxa"/>
              <w:right w:w="100" w:type="dxa"/>
            </w:tcMar>
          </w:tcPr>
          <w:p w14:paraId="2E2B0DFD" w14:textId="77777777" w:rsidR="00021D56" w:rsidRDefault="008A2077">
            <w:pPr>
              <w:spacing w:after="0" w:line="252" w:lineRule="auto"/>
            </w:pPr>
            <w:r>
              <w:rPr>
                <w:rFonts w:ascii="Calibri" w:hAnsi="Calibri"/>
                <w:color w:val="222222"/>
                <w:sz w:val="17"/>
              </w:rPr>
              <w:t>Retried HTTP Health Checks</w:t>
            </w:r>
          </w:p>
        </w:tc>
        <w:tc>
          <w:tcPr>
            <w:tcW w:w="3744" w:type="dxa"/>
            <w:shd w:val="clear" w:color="auto" w:fill="F8FAFC"/>
            <w:tcMar>
              <w:top w:w="50" w:type="dxa"/>
              <w:left w:w="100" w:type="dxa"/>
              <w:bottom w:w="50" w:type="dxa"/>
              <w:right w:w="100" w:type="dxa"/>
            </w:tcMar>
          </w:tcPr>
          <w:p w14:paraId="44C46765" w14:textId="77777777" w:rsidR="00021D56" w:rsidRDefault="008A2077">
            <w:pPr>
              <w:spacing w:after="0" w:line="252" w:lineRule="auto"/>
            </w:pPr>
            <w:r>
              <w:rPr>
                <w:rFonts w:ascii="Calibri" w:hAnsi="Calibri"/>
                <w:color w:val="222222"/>
                <w:sz w:val="17"/>
              </w:rPr>
              <w:t>ansible.builtin.uri on / with retries: 5 and delay: 5s until status == 200.</w:t>
            </w:r>
          </w:p>
        </w:tc>
        <w:tc>
          <w:tcPr>
            <w:tcW w:w="3456" w:type="dxa"/>
            <w:shd w:val="clear" w:color="auto" w:fill="F8FAFC"/>
            <w:tcMar>
              <w:top w:w="50" w:type="dxa"/>
              <w:left w:w="100" w:type="dxa"/>
              <w:bottom w:w="50" w:type="dxa"/>
              <w:right w:w="100" w:type="dxa"/>
            </w:tcMar>
          </w:tcPr>
          <w:p w14:paraId="3DBF6848" w14:textId="77777777" w:rsidR="00021D56" w:rsidRDefault="008A2077">
            <w:pPr>
              <w:spacing w:after="0" w:line="252" w:lineRule="auto"/>
            </w:pPr>
            <w:r>
              <w:rPr>
                <w:rFonts w:ascii="Calibri" w:hAnsi="Calibri"/>
                <w:color w:val="222222"/>
                <w:sz w:val="17"/>
              </w:rPr>
              <w:t>Verified: Waited through container startup; confirmed HTTP 200.</w:t>
            </w:r>
          </w:p>
        </w:tc>
      </w:tr>
      <w:tr w:rsidR="00021D56" w14:paraId="404BB4DE" w14:textId="77777777">
        <w:trPr>
          <w:jc w:val="center"/>
        </w:trPr>
        <w:tc>
          <w:tcPr>
            <w:tcW w:w="2592" w:type="dxa"/>
            <w:shd w:val="clear" w:color="auto" w:fill="FFFFFF"/>
            <w:tcMar>
              <w:top w:w="50" w:type="dxa"/>
              <w:left w:w="100" w:type="dxa"/>
              <w:bottom w:w="50" w:type="dxa"/>
              <w:right w:w="100" w:type="dxa"/>
            </w:tcMar>
          </w:tcPr>
          <w:p w14:paraId="55C46190" w14:textId="77777777" w:rsidR="00021D56" w:rsidRDefault="008A2077">
            <w:pPr>
              <w:spacing w:after="0" w:line="252" w:lineRule="auto"/>
            </w:pPr>
            <w:r>
              <w:rPr>
                <w:rFonts w:ascii="Calibri" w:hAnsi="Calibri"/>
                <w:color w:val="222222"/>
                <w:sz w:val="17"/>
              </w:rPr>
              <w:t>Zero-Data-Loss Persistence</w:t>
            </w:r>
          </w:p>
        </w:tc>
        <w:tc>
          <w:tcPr>
            <w:tcW w:w="3744" w:type="dxa"/>
            <w:shd w:val="clear" w:color="auto" w:fill="FFFFFF"/>
            <w:tcMar>
              <w:top w:w="50" w:type="dxa"/>
              <w:left w:w="100" w:type="dxa"/>
              <w:bottom w:w="50" w:type="dxa"/>
              <w:right w:w="100" w:type="dxa"/>
            </w:tcMar>
          </w:tcPr>
          <w:p w14:paraId="69DFA35B" w14:textId="77777777" w:rsidR="00021D56" w:rsidRDefault="008A2077">
            <w:pPr>
              <w:spacing w:after="0" w:line="252" w:lineRule="auto"/>
            </w:pPr>
            <w:r>
              <w:rPr>
                <w:rFonts w:ascii="Calibri" w:hAnsi="Calibri"/>
                <w:color w:val="222222"/>
                <w:sz w:val="17"/>
              </w:rPr>
              <w:t>Recovery uses 'docker start' which attaches to existing postgres_data volume.</w:t>
            </w:r>
          </w:p>
        </w:tc>
        <w:tc>
          <w:tcPr>
            <w:tcW w:w="3456" w:type="dxa"/>
            <w:shd w:val="clear" w:color="auto" w:fill="FFFFFF"/>
            <w:tcMar>
              <w:top w:w="50" w:type="dxa"/>
              <w:left w:w="100" w:type="dxa"/>
              <w:bottom w:w="50" w:type="dxa"/>
              <w:right w:w="100" w:type="dxa"/>
            </w:tcMar>
          </w:tcPr>
          <w:p w14:paraId="438AD64A" w14:textId="77777777" w:rsidR="00021D56" w:rsidRDefault="008A2077">
            <w:pPr>
              <w:spacing w:after="0" w:line="252" w:lineRule="auto"/>
            </w:pPr>
            <w:r>
              <w:rPr>
                <w:rFonts w:ascii="Calibri" w:hAnsi="Calibri"/>
                <w:color w:val="222222"/>
                <w:sz w:val="17"/>
              </w:rPr>
              <w:t>Verified: All candidate records intact after container recovery.</w:t>
            </w:r>
          </w:p>
        </w:tc>
      </w:tr>
      <w:tr w:rsidR="00021D56" w14:paraId="3C8F5F24" w14:textId="77777777">
        <w:trPr>
          <w:jc w:val="center"/>
        </w:trPr>
        <w:tc>
          <w:tcPr>
            <w:tcW w:w="2592" w:type="dxa"/>
            <w:shd w:val="clear" w:color="auto" w:fill="F8FAFC"/>
            <w:tcMar>
              <w:top w:w="50" w:type="dxa"/>
              <w:left w:w="100" w:type="dxa"/>
              <w:bottom w:w="50" w:type="dxa"/>
              <w:right w:w="100" w:type="dxa"/>
            </w:tcMar>
          </w:tcPr>
          <w:p w14:paraId="33667646" w14:textId="77777777" w:rsidR="00021D56" w:rsidRDefault="008A2077">
            <w:pPr>
              <w:spacing w:after="0" w:line="252" w:lineRule="auto"/>
            </w:pPr>
            <w:r>
              <w:rPr>
                <w:rFonts w:ascii="Calibri" w:hAnsi="Calibri"/>
                <w:color w:val="222222"/>
                <w:sz w:val="17"/>
              </w:rPr>
              <w:t>Idempotent Provisioning</w:t>
            </w:r>
          </w:p>
        </w:tc>
        <w:tc>
          <w:tcPr>
            <w:tcW w:w="3744" w:type="dxa"/>
            <w:shd w:val="clear" w:color="auto" w:fill="F8FAFC"/>
            <w:tcMar>
              <w:top w:w="50" w:type="dxa"/>
              <w:left w:w="100" w:type="dxa"/>
              <w:bottom w:w="50" w:type="dxa"/>
              <w:right w:w="100" w:type="dxa"/>
            </w:tcMar>
          </w:tcPr>
          <w:p w14:paraId="7CD43C29" w14:textId="77777777" w:rsidR="00021D56" w:rsidRDefault="008A2077">
            <w:pPr>
              <w:spacing w:after="0" w:line="252" w:lineRule="auto"/>
            </w:pPr>
            <w:r>
              <w:rPr>
                <w:rFonts w:ascii="Calibri" w:hAnsi="Calibri"/>
                <w:color w:val="222222"/>
                <w:sz w:val="17"/>
              </w:rPr>
              <w:t>provision.yml executes compose up -d; reports changed=0 when already up.</w:t>
            </w:r>
          </w:p>
        </w:tc>
        <w:tc>
          <w:tcPr>
            <w:tcW w:w="3456" w:type="dxa"/>
            <w:shd w:val="clear" w:color="auto" w:fill="F8FAFC"/>
            <w:tcMar>
              <w:top w:w="50" w:type="dxa"/>
              <w:left w:w="100" w:type="dxa"/>
              <w:bottom w:w="50" w:type="dxa"/>
              <w:right w:w="100" w:type="dxa"/>
            </w:tcMar>
          </w:tcPr>
          <w:p w14:paraId="7514DDD6" w14:textId="77777777" w:rsidR="00021D56" w:rsidRDefault="008A2077">
            <w:pPr>
              <w:spacing w:after="0" w:line="252" w:lineRule="auto"/>
            </w:pPr>
            <w:r>
              <w:rPr>
                <w:rFonts w:ascii="Calibri" w:hAnsi="Calibri"/>
                <w:color w:val="222222"/>
                <w:sz w:val="17"/>
              </w:rPr>
              <w:t>Verified: ok=5 changed=0 recorded when services idle.</w:t>
            </w:r>
          </w:p>
        </w:tc>
      </w:tr>
    </w:tbl>
    <w:p w14:paraId="6341C06B" w14:textId="77777777" w:rsidR="00021D56" w:rsidRDefault="00021D56">
      <w:pPr>
        <w:spacing w:after="60"/>
      </w:pPr>
    </w:p>
    <w:tbl>
      <w:tblPr>
        <w:tblW w:w="0" w:type="auto"/>
        <w:jc w:val="center"/>
        <w:tblLayout w:type="fixed"/>
        <w:tblLook w:val="04A0" w:firstRow="1" w:lastRow="0" w:firstColumn="1" w:lastColumn="0" w:noHBand="0" w:noVBand="1"/>
      </w:tblPr>
      <w:tblGrid>
        <w:gridCol w:w="9792"/>
      </w:tblGrid>
      <w:tr w:rsidR="00021D56" w14:paraId="78750792"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6C7FA8A1" w14:textId="77777777" w:rsidR="00021D56" w:rsidRDefault="008A2077">
            <w:pPr>
              <w:spacing w:after="0" w:line="269" w:lineRule="auto"/>
            </w:pPr>
            <w:r>
              <w:rPr>
                <w:rFonts w:ascii="Calibri" w:hAnsi="Calibri"/>
                <w:b/>
                <w:color w:val="1B365D"/>
                <w:sz w:val="19"/>
              </w:rPr>
              <w:t>Engineering Verification Boundary</w:t>
            </w:r>
            <w:r>
              <w:rPr>
                <w:rFonts w:ascii="Calibri" w:hAnsi="Calibri"/>
                <w:b/>
                <w:color w:val="1B365D"/>
                <w:sz w:val="19"/>
              </w:rPr>
              <w:br/>
            </w:r>
            <w:r>
              <w:rPr>
                <w:rFonts w:ascii="Calibri" w:hAnsi="Calibri"/>
                <w:i/>
                <w:color w:val="222222"/>
                <w:sz w:val="18"/>
              </w:rPr>
              <w:t>Distinction Between Implemented Recovery and Planned Outage Scenarios:</w:t>
            </w:r>
            <w:r>
              <w:rPr>
                <w:rFonts w:ascii="Calibri" w:hAnsi="Calibri"/>
                <w:i/>
                <w:color w:val="222222"/>
                <w:sz w:val="18"/>
              </w:rPr>
              <w:br/>
              <w:t>• Implemented and Tested: Automated container self-recovery when the application container was intentionally stopped ('docker stop campusplacementportal-app-cd'). The reliability playbook detected the stopped process, executed 'docker start', polled HTTP health, and reported 'App Container: RECOVERED'.</w:t>
            </w:r>
            <w:r>
              <w:rPr>
                <w:rFonts w:ascii="Calibri" w:hAnsi="Calibri"/>
                <w:i/>
                <w:color w:val="222222"/>
                <w:sz w:val="18"/>
              </w:rPr>
              <w:br/>
              <w:t>• Not Implemented / Planned: Automated database replication failover, multi-node cluster failover, and automated rollback to earlier Dock</w:t>
            </w:r>
            <w:r>
              <w:rPr>
                <w:rFonts w:ascii="Calibri" w:hAnsi="Calibri"/>
                <w:i/>
                <w:color w:val="222222"/>
                <w:sz w:val="18"/>
              </w:rPr>
              <w:t>er image versions upon application runtime errors were not implemented.</w:t>
            </w:r>
          </w:p>
        </w:tc>
      </w:tr>
    </w:tbl>
    <w:p w14:paraId="3CB05936" w14:textId="77777777" w:rsidR="00021D56" w:rsidRDefault="00021D56">
      <w:pPr>
        <w:spacing w:after="60"/>
      </w:pPr>
    </w:p>
    <w:p w14:paraId="545B391E" w14:textId="77777777" w:rsidR="00021D56" w:rsidRDefault="008A2077">
      <w:pPr>
        <w:keepNext/>
        <w:spacing w:before="200" w:after="50"/>
      </w:pPr>
      <w:r>
        <w:rPr>
          <w:rFonts w:ascii="Calibri" w:hAnsi="Calibri"/>
          <w:b/>
          <w:color w:val="1B365D"/>
          <w:sz w:val="26"/>
        </w:rPr>
        <w:t>5. Actual Test Evidence (Recorded in docs/evidence/README.md)</w:t>
      </w:r>
    </w:p>
    <w:p w14:paraId="4AAB1F32" w14:textId="77777777" w:rsidR="00021D56" w:rsidRDefault="008A2077">
      <w:pPr>
        <w:spacing w:after="70"/>
      </w:pPr>
      <w:r>
        <w:rPr>
          <w:rFonts w:ascii="Calibri" w:hAnsi="Calibri"/>
          <w:color w:val="222222"/>
          <w:sz w:val="20"/>
        </w:rPr>
        <w:t>The repository's evidence log confirms four verified Ansible test runs on 2026-10-10:</w:t>
      </w:r>
    </w:p>
    <w:p w14:paraId="21D89F34" w14:textId="77777777" w:rsidR="00021D56" w:rsidRDefault="008A2077">
      <w:pPr>
        <w:pStyle w:val="ListBullet"/>
        <w:spacing w:after="40" w:line="269" w:lineRule="auto"/>
      </w:pPr>
      <w:r>
        <w:rPr>
          <w:rFonts w:ascii="Calibri" w:hAnsi="Calibri"/>
          <w:b/>
          <w:color w:val="1B365D"/>
          <w:sz w:val="20"/>
        </w:rPr>
        <w:t xml:space="preserve">1. provision.yml Idle Run: </w:t>
      </w:r>
      <w:r>
        <w:rPr>
          <w:rFonts w:ascii="Calibri" w:hAnsi="Calibri"/>
          <w:color w:val="222222"/>
          <w:sz w:val="20"/>
        </w:rPr>
        <w:t>localhost : ok=5 changed=0 unreachable=0 failed=0 skipped=0 (Services already running; no modifications made).</w:t>
      </w:r>
    </w:p>
    <w:p w14:paraId="0E603FCC" w14:textId="77777777" w:rsidR="00021D56" w:rsidRDefault="008A2077">
      <w:pPr>
        <w:pStyle w:val="ListBullet"/>
        <w:spacing w:after="40" w:line="269" w:lineRule="auto"/>
      </w:pPr>
      <w:r>
        <w:rPr>
          <w:rFonts w:ascii="Calibri" w:hAnsi="Calibri"/>
          <w:b/>
          <w:color w:val="1B365D"/>
          <w:sz w:val="20"/>
        </w:rPr>
        <w:t xml:space="preserve">2. provision.yml Recovery Run: </w:t>
      </w:r>
      <w:r>
        <w:rPr>
          <w:rFonts w:ascii="Calibri" w:hAnsi="Calibri"/>
          <w:color w:val="222222"/>
          <w:sz w:val="20"/>
        </w:rPr>
        <w:t>localhost : ok=5 changed=1 unreachable=0 failed=0 skipped=0 (App container was stopped; Compose started service).</w:t>
      </w:r>
    </w:p>
    <w:p w14:paraId="1D7C278A" w14:textId="77777777" w:rsidR="00021D56" w:rsidRDefault="008A2077">
      <w:pPr>
        <w:pStyle w:val="ListBullet"/>
        <w:spacing w:after="40" w:line="269" w:lineRule="auto"/>
      </w:pPr>
      <w:r>
        <w:rPr>
          <w:rFonts w:ascii="Calibri" w:hAnsi="Calibri"/>
          <w:b/>
          <w:color w:val="1B365D"/>
          <w:sz w:val="20"/>
        </w:rPr>
        <w:t xml:space="preserve">3. reliability.yml Healthy Run: </w:t>
      </w:r>
      <w:r>
        <w:rPr>
          <w:rFonts w:ascii="Calibri" w:hAnsi="Calibri"/>
          <w:color w:val="222222"/>
          <w:sz w:val="20"/>
        </w:rPr>
        <w:t>localhost : ok=9 changed=0 unreachable=0 failed=0 skipped=2 (All services healthy; no recovery needed).</w:t>
      </w:r>
    </w:p>
    <w:p w14:paraId="3F0595FA" w14:textId="77777777" w:rsidR="00021D56" w:rsidRDefault="008A2077">
      <w:pPr>
        <w:pStyle w:val="ListBullet"/>
        <w:spacing w:after="40" w:line="269" w:lineRule="auto"/>
      </w:pPr>
      <w:r>
        <w:rPr>
          <w:rFonts w:ascii="Calibri" w:hAnsi="Calibri"/>
          <w:b/>
          <w:color w:val="1B365D"/>
          <w:sz w:val="20"/>
        </w:rPr>
        <w:t xml:space="preserve">4. reliability.yml Auto-Recovery Run: </w:t>
      </w:r>
      <w:r>
        <w:rPr>
          <w:rFonts w:ascii="Calibri" w:hAnsi="Calibri"/>
          <w:color w:val="222222"/>
          <w:sz w:val="20"/>
        </w:rPr>
        <w:t>localhost : ok=10 changed=1 unreachable=0 failed=0 skipped=1 (App container stopped; playbook recovered container, waited for JVM boot, and verified all 4 endpoints HTTP 200 OK).</w:t>
      </w:r>
    </w:p>
    <w:p w14:paraId="54575E2D" w14:textId="77777777" w:rsidR="00021D56" w:rsidRDefault="008A2077">
      <w:pPr>
        <w:keepNext/>
        <w:spacing w:before="200" w:after="50"/>
      </w:pPr>
      <w:r>
        <w:rPr>
          <w:rFonts w:ascii="Calibri" w:hAnsi="Calibri"/>
          <w:b/>
          <w:color w:val="1B365D"/>
          <w:sz w:val="26"/>
        </w:rPr>
        <w:t>6. Limitations and Future Improvements</w:t>
      </w:r>
    </w:p>
    <w:p w14:paraId="36C4D3B1" w14:textId="77777777" w:rsidR="00021D56" w:rsidRDefault="008A2077">
      <w:pPr>
        <w:spacing w:after="70"/>
      </w:pPr>
      <w:r>
        <w:rPr>
          <w:rFonts w:ascii="Calibri" w:hAnsi="Calibri"/>
          <w:color w:val="222222"/>
          <w:sz w:val="20"/>
        </w:rPr>
        <w:t>Identified limitations of the current reliability architecture include:</w:t>
      </w:r>
    </w:p>
    <w:p w14:paraId="37FA03FE" w14:textId="77777777" w:rsidR="00021D56" w:rsidRDefault="008A2077">
      <w:pPr>
        <w:pStyle w:val="ListBullet"/>
        <w:spacing w:after="40" w:line="269" w:lineRule="auto"/>
      </w:pPr>
      <w:r>
        <w:rPr>
          <w:rFonts w:ascii="Calibri" w:hAnsi="Calibri"/>
          <w:b/>
          <w:color w:val="1B365D"/>
          <w:sz w:val="20"/>
        </w:rPr>
        <w:lastRenderedPageBreak/>
        <w:t xml:space="preserve">Trigger Dependency: </w:t>
      </w:r>
      <w:r>
        <w:rPr>
          <w:rFonts w:ascii="Calibri" w:hAnsi="Calibri"/>
          <w:color w:val="222222"/>
          <w:sz w:val="20"/>
        </w:rPr>
        <w:t>Recovery depends on manually invoking the Ansible playbook or scheduling cron jobs; autonomous orchestrators like Kubernetes offer native self-healing liveness probes.</w:t>
      </w:r>
    </w:p>
    <w:p w14:paraId="0D78072F" w14:textId="77777777" w:rsidR="00021D56" w:rsidRDefault="008A2077">
      <w:pPr>
        <w:pStyle w:val="ListBullet"/>
        <w:spacing w:after="40" w:line="269" w:lineRule="auto"/>
      </w:pPr>
      <w:r>
        <w:rPr>
          <w:rFonts w:ascii="Calibri" w:hAnsi="Calibri"/>
          <w:b/>
          <w:color w:val="1B365D"/>
          <w:sz w:val="20"/>
        </w:rPr>
        <w:t xml:space="preserve">Database Self-Healing: </w:t>
      </w:r>
      <w:r>
        <w:rPr>
          <w:rFonts w:ascii="Calibri" w:hAnsi="Calibri"/>
          <w:color w:val="222222"/>
          <w:sz w:val="20"/>
        </w:rPr>
        <w:t>If PostgreSQL crashes, the playbook halts safely but does not attempt automatic recovery from backup snapshots.</w:t>
      </w:r>
    </w:p>
    <w:p w14:paraId="50B85CBB" w14:textId="77777777" w:rsidR="00021D56" w:rsidRDefault="008A2077">
      <w:pPr>
        <w:keepNext/>
        <w:spacing w:before="200" w:after="50"/>
      </w:pPr>
      <w:r>
        <w:rPr>
          <w:rFonts w:ascii="Calibri" w:hAnsi="Calibri"/>
          <w:b/>
          <w:color w:val="1B365D"/>
          <w:sz w:val="26"/>
        </w:rPr>
        <w:t>7. Conclusion</w:t>
      </w:r>
    </w:p>
    <w:p w14:paraId="4BCA56C9" w14:textId="77777777" w:rsidR="00021D56" w:rsidRDefault="008A2077">
      <w:pPr>
        <w:spacing w:after="70"/>
      </w:pPr>
      <w:r>
        <w:rPr>
          <w:rFonts w:ascii="Calibri" w:hAnsi="Calibri"/>
          <w:color w:val="222222"/>
          <w:sz w:val="20"/>
        </w:rPr>
        <w:t>Task 14 proved that infrastructure provisioning and recovery can be fully automated using declarative playbooks. The reliability playbook successfully detected container outages, safely guarded PostgreSQL, executed self-recovery, and confirmed complete endpoint availability with zero data loss.</w:t>
      </w:r>
    </w:p>
    <w:p w14:paraId="756AD9EE" w14:textId="77777777" w:rsidR="00021D56" w:rsidRDefault="00021D56">
      <w:pPr>
        <w:spacing w:after="60"/>
      </w:pPr>
    </w:p>
    <w:p w14:paraId="764D9F47" w14:textId="3D1B555D" w:rsidR="00824D77" w:rsidRDefault="00824D77">
      <w:pPr>
        <w:spacing w:after="60"/>
      </w:pPr>
      <w:r w:rsidRPr="00824D77">
        <w:drawing>
          <wp:inline distT="0" distB="0" distL="0" distR="0" wp14:anchorId="5CA6A29B" wp14:editId="3B8727CB">
            <wp:extent cx="6217920" cy="2747645"/>
            <wp:effectExtent l="0" t="0" r="0" b="0"/>
            <wp:docPr id="135038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87556" name=""/>
                    <pic:cNvPicPr/>
                  </pic:nvPicPr>
                  <pic:blipFill>
                    <a:blip r:embed="rId9"/>
                    <a:stretch>
                      <a:fillRect/>
                    </a:stretch>
                  </pic:blipFill>
                  <pic:spPr>
                    <a:xfrm>
                      <a:off x="0" y="0"/>
                      <a:ext cx="6217920" cy="2747645"/>
                    </a:xfrm>
                    <a:prstGeom prst="rect">
                      <a:avLst/>
                    </a:prstGeom>
                  </pic:spPr>
                </pic:pic>
              </a:graphicData>
            </a:graphic>
          </wp:inline>
        </w:drawing>
      </w:r>
    </w:p>
    <w:p w14:paraId="44FA3149" w14:textId="5BB32DD5" w:rsidR="00824D77" w:rsidRDefault="00824D77">
      <w:pPr>
        <w:spacing w:after="60"/>
        <w:rPr>
          <w:rFonts w:ascii="Calibri" w:hAnsi="Calibri"/>
          <w:color w:val="222222"/>
          <w:sz w:val="17"/>
        </w:rPr>
      </w:pPr>
      <w:r>
        <w:rPr>
          <w:rFonts w:ascii="Calibri" w:hAnsi="Calibri"/>
          <w:color w:val="222222"/>
          <w:sz w:val="17"/>
        </w:rPr>
        <w:t>Ansible Provisioning Idempotency</w:t>
      </w:r>
      <w:r>
        <w:rPr>
          <w:rFonts w:ascii="Calibri" w:hAnsi="Calibri"/>
          <w:color w:val="222222"/>
          <w:sz w:val="17"/>
        </w:rPr>
        <w:t xml:space="preserve"> - </w:t>
      </w:r>
      <w:r>
        <w:rPr>
          <w:rFonts w:ascii="Calibri" w:hAnsi="Calibri"/>
          <w:color w:val="222222"/>
          <w:sz w:val="17"/>
        </w:rPr>
        <w:t>Terminal showing Play Recap: 'ok=5 changed=0 failed=0' on idle stack.</w:t>
      </w:r>
    </w:p>
    <w:p w14:paraId="5A9D26B2" w14:textId="77777777" w:rsidR="00824D77" w:rsidRDefault="00824D77">
      <w:pPr>
        <w:spacing w:after="60"/>
        <w:rPr>
          <w:rFonts w:ascii="Calibri" w:hAnsi="Calibri"/>
          <w:color w:val="222222"/>
          <w:sz w:val="17"/>
        </w:rPr>
      </w:pPr>
    </w:p>
    <w:p w14:paraId="5EFDFA6D" w14:textId="77777777" w:rsidR="00824D77" w:rsidRDefault="00824D77">
      <w:pPr>
        <w:spacing w:after="60"/>
        <w:rPr>
          <w:rFonts w:ascii="Calibri" w:hAnsi="Calibri"/>
          <w:color w:val="222222"/>
          <w:sz w:val="17"/>
        </w:rPr>
      </w:pPr>
    </w:p>
    <w:p w14:paraId="66D5358C" w14:textId="3D161FFF" w:rsidR="00824D77" w:rsidRDefault="00824D77">
      <w:pPr>
        <w:spacing w:after="60"/>
        <w:rPr>
          <w:rFonts w:ascii="Calibri" w:hAnsi="Calibri"/>
          <w:color w:val="222222"/>
          <w:sz w:val="17"/>
        </w:rPr>
      </w:pPr>
      <w:r w:rsidRPr="00824D77">
        <w:rPr>
          <w:rFonts w:ascii="Calibri" w:hAnsi="Calibri"/>
          <w:color w:val="222222"/>
          <w:sz w:val="17"/>
        </w:rPr>
        <w:drawing>
          <wp:inline distT="0" distB="0" distL="0" distR="0" wp14:anchorId="14D6429F" wp14:editId="22200701">
            <wp:extent cx="6217920" cy="2857500"/>
            <wp:effectExtent l="0" t="0" r="0" b="0"/>
            <wp:docPr id="102789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5262" name=""/>
                    <pic:cNvPicPr/>
                  </pic:nvPicPr>
                  <pic:blipFill>
                    <a:blip r:embed="rId10"/>
                    <a:stretch>
                      <a:fillRect/>
                    </a:stretch>
                  </pic:blipFill>
                  <pic:spPr>
                    <a:xfrm>
                      <a:off x="0" y="0"/>
                      <a:ext cx="6217920" cy="2857500"/>
                    </a:xfrm>
                    <a:prstGeom prst="rect">
                      <a:avLst/>
                    </a:prstGeom>
                  </pic:spPr>
                </pic:pic>
              </a:graphicData>
            </a:graphic>
          </wp:inline>
        </w:drawing>
      </w:r>
    </w:p>
    <w:p w14:paraId="2F3A25A1" w14:textId="4278ABE2" w:rsidR="00824D77" w:rsidRDefault="00824D77">
      <w:pPr>
        <w:spacing w:after="60"/>
        <w:rPr>
          <w:rFonts w:ascii="Calibri" w:hAnsi="Calibri"/>
          <w:color w:val="222222"/>
          <w:sz w:val="17"/>
        </w:rPr>
      </w:pPr>
      <w:r w:rsidRPr="00824D77">
        <w:rPr>
          <w:rFonts w:ascii="Calibri" w:hAnsi="Calibri"/>
          <w:color w:val="222222"/>
          <w:sz w:val="17"/>
        </w:rPr>
        <w:lastRenderedPageBreak/>
        <w:drawing>
          <wp:inline distT="0" distB="0" distL="0" distR="0" wp14:anchorId="2A66C363" wp14:editId="1CF5B78A">
            <wp:extent cx="6217920" cy="3207385"/>
            <wp:effectExtent l="0" t="0" r="0" b="0"/>
            <wp:docPr id="4728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77691" name=""/>
                    <pic:cNvPicPr/>
                  </pic:nvPicPr>
                  <pic:blipFill>
                    <a:blip r:embed="rId11"/>
                    <a:stretch>
                      <a:fillRect/>
                    </a:stretch>
                  </pic:blipFill>
                  <pic:spPr>
                    <a:xfrm>
                      <a:off x="0" y="0"/>
                      <a:ext cx="6217920" cy="3207385"/>
                    </a:xfrm>
                    <a:prstGeom prst="rect">
                      <a:avLst/>
                    </a:prstGeom>
                  </pic:spPr>
                </pic:pic>
              </a:graphicData>
            </a:graphic>
          </wp:inline>
        </w:drawing>
      </w:r>
    </w:p>
    <w:p w14:paraId="0DDC3263" w14:textId="24534BC2" w:rsidR="00824D77" w:rsidRDefault="00824D77">
      <w:pPr>
        <w:spacing w:after="60"/>
      </w:pPr>
      <w:r>
        <w:rPr>
          <w:rFonts w:ascii="Calibri" w:hAnsi="Calibri"/>
          <w:color w:val="222222"/>
          <w:sz w:val="17"/>
        </w:rPr>
        <w:t>Reliability Auto-Recovery Run</w:t>
      </w:r>
      <w:r>
        <w:rPr>
          <w:rFonts w:ascii="Calibri" w:hAnsi="Calibri"/>
          <w:color w:val="222222"/>
          <w:sz w:val="17"/>
        </w:rPr>
        <w:t xml:space="preserve"> - </w:t>
      </w:r>
      <w:r>
        <w:rPr>
          <w:rFonts w:ascii="Calibri" w:hAnsi="Calibri"/>
          <w:color w:val="222222"/>
          <w:sz w:val="17"/>
        </w:rPr>
        <w:t>Terminal showing task 'Attempt recovery...' with changed=1 and Play Recap 'ok=10 changed=1'.</w:t>
      </w:r>
    </w:p>
    <w:sectPr w:rsidR="00824D77" w:rsidSect="00034616">
      <w:headerReference w:type="default" r:id="rId12"/>
      <w:footerReference w:type="default" r:id="rId13"/>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97C0" w14:textId="77777777" w:rsidR="008A2077" w:rsidRDefault="008A2077">
      <w:pPr>
        <w:spacing w:after="0" w:line="240" w:lineRule="auto"/>
      </w:pPr>
      <w:r>
        <w:separator/>
      </w:r>
    </w:p>
  </w:endnote>
  <w:endnote w:type="continuationSeparator" w:id="0">
    <w:p w14:paraId="1F239D4F" w14:textId="77777777" w:rsidR="008A2077" w:rsidRDefault="008A2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DD7A" w14:textId="091AC336" w:rsidR="00021D56" w:rsidRDefault="008A2077">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sidR="00824D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8752B" w14:textId="77777777" w:rsidR="008A2077" w:rsidRDefault="008A2077">
      <w:pPr>
        <w:spacing w:after="0" w:line="240" w:lineRule="auto"/>
      </w:pPr>
      <w:r>
        <w:separator/>
      </w:r>
    </w:p>
  </w:footnote>
  <w:footnote w:type="continuationSeparator" w:id="0">
    <w:p w14:paraId="14A3E0F8" w14:textId="77777777" w:rsidR="008A2077" w:rsidRDefault="008A2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BAE5" w14:textId="77777777" w:rsidR="00021D56" w:rsidRDefault="008A2077">
    <w:pPr>
      <w:pStyle w:val="Header"/>
      <w:jc w:val="right"/>
    </w:pPr>
    <w:r>
      <w:rPr>
        <w:rFonts w:ascii="Calibri" w:hAnsi="Calibri"/>
        <w:color w:val="64748B"/>
        <w:sz w:val="17"/>
      </w:rPr>
      <w:t>DevOps-Enabled Campus Placement Tracking Portal | Task 14: Automated Provisioning and Recovery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031047">
    <w:abstractNumId w:val="8"/>
  </w:num>
  <w:num w:numId="2" w16cid:durableId="937100950">
    <w:abstractNumId w:val="6"/>
  </w:num>
  <w:num w:numId="3" w16cid:durableId="1405175736">
    <w:abstractNumId w:val="5"/>
  </w:num>
  <w:num w:numId="4" w16cid:durableId="338973528">
    <w:abstractNumId w:val="4"/>
  </w:num>
  <w:num w:numId="5" w16cid:durableId="1643467350">
    <w:abstractNumId w:val="7"/>
  </w:num>
  <w:num w:numId="6" w16cid:durableId="476990821">
    <w:abstractNumId w:val="3"/>
  </w:num>
  <w:num w:numId="7" w16cid:durableId="1876498699">
    <w:abstractNumId w:val="2"/>
  </w:num>
  <w:num w:numId="8" w16cid:durableId="1830750945">
    <w:abstractNumId w:val="1"/>
  </w:num>
  <w:num w:numId="9" w16cid:durableId="44874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56"/>
    <w:rsid w:val="00034616"/>
    <w:rsid w:val="0006063C"/>
    <w:rsid w:val="0015074B"/>
    <w:rsid w:val="0029639D"/>
    <w:rsid w:val="00326F90"/>
    <w:rsid w:val="00824D77"/>
    <w:rsid w:val="008A2077"/>
    <w:rsid w:val="00AA1D8D"/>
    <w:rsid w:val="00B47730"/>
    <w:rsid w:val="00CB0664"/>
    <w:rsid w:val="00CC5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FAA20A-A732-4398-B20A-75253B16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3</cp:revision>
  <dcterms:created xsi:type="dcterms:W3CDTF">2013-12-23T23:15:00Z</dcterms:created>
  <dcterms:modified xsi:type="dcterms:W3CDTF">2026-10-27T18:12:00Z</dcterms:modified>
  <cp:category/>
</cp:coreProperties>
</file>