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CE80C">
      <w:pPr>
        <w:jc w:val="center"/>
        <w:rPr>
          <w:rFonts w:ascii="宋体" w:hAnsi="宋体"/>
          <w:b/>
          <w:sz w:val="36"/>
          <w:szCs w:val="36"/>
        </w:rPr>
      </w:pPr>
    </w:p>
    <w:p w14:paraId="159609A2">
      <w:pPr>
        <w:jc w:val="center"/>
        <w:rPr>
          <w:rFonts w:ascii="宋体" w:hAnsi="宋体"/>
          <w:sz w:val="30"/>
        </w:rPr>
      </w:pPr>
      <w:r>
        <w:drawing>
          <wp:inline distT="0" distB="0" distL="0" distR="0">
            <wp:extent cx="4809490" cy="11417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5706" cy="115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FAB8">
      <w:pPr>
        <w:jc w:val="center"/>
        <w:rPr>
          <w:rFonts w:ascii="宋体" w:hAnsi="宋体"/>
          <w:sz w:val="30"/>
        </w:rPr>
      </w:pPr>
    </w:p>
    <w:p w14:paraId="31395D8D">
      <w:pPr>
        <w:jc w:val="center"/>
        <w:rPr>
          <w:rFonts w:ascii="宋体" w:hAnsi="宋体"/>
          <w:sz w:val="30"/>
        </w:rPr>
      </w:pPr>
      <w:r>
        <w:rPr>
          <w:rFonts w:hint="eastAsia" w:ascii="黑体" w:hAnsi="黑体" w:eastAsia="黑体"/>
          <w:b/>
          <w:sz w:val="84"/>
          <w:szCs w:val="84"/>
        </w:rPr>
        <w:t>实验实训报告本</w:t>
      </w:r>
    </w:p>
    <w:p w14:paraId="6DD070EA">
      <w:pPr>
        <w:jc w:val="center"/>
        <w:rPr>
          <w:rFonts w:ascii="黑体" w:hAnsi="黑体" w:eastAsia="黑体"/>
          <w:sz w:val="72"/>
          <w:szCs w:val="72"/>
        </w:rPr>
      </w:pPr>
    </w:p>
    <w:p w14:paraId="19EEDCC6">
      <w:pPr>
        <w:jc w:val="center"/>
        <w:rPr>
          <w:rFonts w:ascii="宋体" w:hAnsi="宋体"/>
          <w:b/>
          <w:sz w:val="36"/>
          <w:szCs w:val="36"/>
        </w:rPr>
      </w:pPr>
    </w:p>
    <w:p w14:paraId="47F5C654">
      <w:pPr>
        <w:jc w:val="center"/>
        <w:rPr>
          <w:rFonts w:ascii="宋体" w:hAnsi="宋体"/>
          <w:b/>
          <w:sz w:val="36"/>
          <w:szCs w:val="36"/>
        </w:rPr>
      </w:pPr>
    </w:p>
    <w:p w14:paraId="06696D65">
      <w:pPr>
        <w:ind w:firstLine="1800" w:firstLineChars="600"/>
        <w:rPr>
          <w:rFonts w:ascii="宋体" w:hAnsi="宋体"/>
          <w:sz w:val="30"/>
        </w:rPr>
      </w:pPr>
    </w:p>
    <w:p w14:paraId="13C7A84B">
      <w:pPr>
        <w:ind w:firstLine="1800" w:firstLineChars="600"/>
        <w:rPr>
          <w:rFonts w:ascii="宋体" w:hAnsi="宋体"/>
          <w:sz w:val="30"/>
        </w:rPr>
      </w:pPr>
    </w:p>
    <w:p w14:paraId="03CBB490">
      <w:pPr>
        <w:spacing w:line="700" w:lineRule="exact"/>
        <w:ind w:firstLine="1229" w:firstLineChars="340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课程名称：</w:t>
      </w:r>
      <w:r>
        <w:rPr>
          <w:rFonts w:hint="eastAsia" w:ascii="宋体" w:hAnsi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b/>
          <w:sz w:val="36"/>
          <w:szCs w:val="36"/>
          <w:u w:val="single"/>
          <w:lang w:val="en-US" w:eastAsia="zh-CN"/>
        </w:rPr>
        <w:t>电工原理</w:t>
      </w:r>
      <w:r>
        <w:rPr>
          <w:rFonts w:hint="eastAsia" w:ascii="宋体" w:hAnsi="宋体"/>
          <w:b/>
          <w:sz w:val="36"/>
          <w:szCs w:val="36"/>
          <w:u w:val="single"/>
        </w:rPr>
        <w:t xml:space="preserve">              </w:t>
      </w:r>
    </w:p>
    <w:p w14:paraId="664713F3">
      <w:pPr>
        <w:spacing w:line="700" w:lineRule="exact"/>
        <w:ind w:firstLine="1229" w:firstLineChars="340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学生姓名：</w:t>
      </w:r>
      <w:r>
        <w:rPr>
          <w:rFonts w:hint="eastAsia" w:ascii="宋体" w:hAnsi="宋体"/>
          <w:b/>
          <w:sz w:val="36"/>
          <w:szCs w:val="36"/>
          <w:u w:val="single"/>
        </w:rPr>
        <w:t xml:space="preserve">  </w:t>
      </w:r>
      <w:r>
        <w:rPr>
          <w:rFonts w:hint="eastAsia" w:ascii="宋体" w:hAnsi="宋体"/>
          <w:b/>
          <w:sz w:val="36"/>
          <w:szCs w:val="36"/>
          <w:u w:val="single"/>
          <w:lang w:val="en-US" w:eastAsia="zh-CN"/>
        </w:rPr>
        <w:t>黎柳清</w:t>
      </w:r>
      <w:r>
        <w:rPr>
          <w:rFonts w:hint="eastAsia" w:ascii="宋体" w:hAnsi="宋体"/>
          <w:b/>
          <w:sz w:val="36"/>
          <w:szCs w:val="36"/>
          <w:u w:val="single"/>
        </w:rPr>
        <w:t xml:space="preserve">                     </w:t>
      </w:r>
    </w:p>
    <w:p w14:paraId="0485988F">
      <w:pPr>
        <w:spacing w:line="700" w:lineRule="exact"/>
        <w:ind w:firstLine="1229" w:firstLineChars="340"/>
        <w:rPr>
          <w:rFonts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专业班级：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  <w:lang w:val="en-US" w:eastAsia="zh-CN"/>
        </w:rPr>
        <w:t>24机器人技术本2班</w:t>
      </w:r>
      <w:r>
        <w:rPr>
          <w:rFonts w:hint="eastAsia" w:ascii="宋体" w:hAnsi="宋体"/>
          <w:sz w:val="36"/>
          <w:szCs w:val="36"/>
          <w:u w:val="single"/>
        </w:rPr>
        <w:t xml:space="preserve">      </w:t>
      </w:r>
      <w:r>
        <w:rPr>
          <w:rFonts w:hint="eastAsia" w:ascii="宋体" w:hAnsi="宋体"/>
          <w:b/>
          <w:bCs/>
          <w:sz w:val="36"/>
          <w:szCs w:val="36"/>
          <w:u w:val="single"/>
        </w:rPr>
        <w:t xml:space="preserve">           </w:t>
      </w:r>
    </w:p>
    <w:p w14:paraId="0ECC4015">
      <w:pPr>
        <w:spacing w:line="700" w:lineRule="exact"/>
        <w:ind w:right="508" w:rightChars="242" w:firstLine="1229" w:firstLineChars="340"/>
        <w:rPr>
          <w:rFonts w:ascii="宋体" w:hAnsi="宋体"/>
          <w:b/>
          <w:bCs/>
          <w:color w:val="000000"/>
          <w:sz w:val="36"/>
          <w:szCs w:val="36"/>
          <w:u w:val="single"/>
        </w:rPr>
      </w:pPr>
      <w:r>
        <w:rPr>
          <w:rFonts w:hint="eastAsia" w:ascii="宋体" w:hAnsi="宋体"/>
          <w:b/>
          <w:bCs/>
          <w:color w:val="000000"/>
          <w:sz w:val="36"/>
          <w:szCs w:val="36"/>
        </w:rPr>
        <w:t>学    号：</w:t>
      </w:r>
      <w:r>
        <w:rPr>
          <w:rFonts w:hint="eastAsia" w:ascii="宋体" w:hAnsi="宋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36"/>
          <w:szCs w:val="36"/>
          <w:u w:val="single"/>
          <w:lang w:val="en-US" w:eastAsia="zh-CN"/>
        </w:rPr>
        <w:t>2024120920233</w:t>
      </w:r>
      <w:r>
        <w:rPr>
          <w:rFonts w:hint="eastAsia" w:ascii="宋体" w:hAnsi="宋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宋体" w:hAnsi="宋体"/>
          <w:b/>
          <w:bCs/>
          <w:color w:val="000000"/>
          <w:sz w:val="36"/>
          <w:szCs w:val="36"/>
          <w:u w:val="single"/>
        </w:rPr>
        <w:t xml:space="preserve">    </w:t>
      </w:r>
      <w:r>
        <w:rPr>
          <w:rFonts w:hint="eastAsia" w:ascii="宋体" w:hAnsi="宋体"/>
          <w:b/>
          <w:bCs/>
          <w:color w:val="000000"/>
          <w:sz w:val="36"/>
          <w:szCs w:val="36"/>
          <w:u w:val="single"/>
        </w:rPr>
        <w:t xml:space="preserve">            </w:t>
      </w:r>
      <w:r>
        <w:rPr>
          <w:rFonts w:ascii="宋体" w:hAnsi="宋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宋体" w:hAnsi="宋体"/>
          <w:b/>
          <w:bCs/>
          <w:color w:val="000000"/>
          <w:sz w:val="36"/>
          <w:szCs w:val="36"/>
          <w:u w:val="single"/>
        </w:rPr>
        <w:t xml:space="preserve">   </w:t>
      </w:r>
    </w:p>
    <w:p w14:paraId="436418E9">
      <w:pPr>
        <w:spacing w:before="468" w:beforeLines="150"/>
        <w:jc w:val="center"/>
        <w:rPr>
          <w:rFonts w:ascii="宋体" w:hAnsi="宋体"/>
          <w:b/>
          <w:bCs/>
          <w:sz w:val="30"/>
        </w:rPr>
      </w:pPr>
      <w:r>
        <w:rPr>
          <w:rFonts w:hint="eastAsia" w:ascii="宋体" w:hAnsi="宋体"/>
          <w:b/>
          <w:bCs/>
          <w:sz w:val="30"/>
        </w:rPr>
        <w:t>20</w:t>
      </w:r>
      <w:r>
        <w:rPr>
          <w:rFonts w:hint="eastAsia" w:ascii="宋体" w:hAnsi="宋体"/>
          <w:b/>
          <w:bCs/>
          <w:sz w:val="30"/>
          <w:lang w:val="en-US" w:eastAsia="zh-CN"/>
        </w:rPr>
        <w:t>25</w:t>
      </w:r>
      <w:r>
        <w:rPr>
          <w:rFonts w:hint="eastAsia" w:ascii="宋体" w:hAnsi="宋体"/>
          <w:b/>
          <w:bCs/>
          <w:sz w:val="30"/>
        </w:rPr>
        <w:t xml:space="preserve"> - 20</w:t>
      </w:r>
      <w:r>
        <w:rPr>
          <w:rFonts w:hint="eastAsia" w:ascii="宋体" w:hAnsi="宋体"/>
          <w:b/>
          <w:bCs/>
          <w:sz w:val="30"/>
          <w:lang w:val="en-US" w:eastAsia="zh-CN"/>
        </w:rPr>
        <w:t>26</w:t>
      </w:r>
      <w:r>
        <w:rPr>
          <w:rFonts w:hint="eastAsia" w:ascii="宋体" w:hAnsi="宋体"/>
          <w:b/>
          <w:bCs/>
          <w:sz w:val="30"/>
        </w:rPr>
        <w:t xml:space="preserve">学年第 </w:t>
      </w:r>
      <w:r>
        <w:rPr>
          <w:rFonts w:hint="eastAsia" w:ascii="宋体" w:hAnsi="宋体"/>
          <w:b/>
          <w:bCs/>
          <w:sz w:val="30"/>
          <w:lang w:val="en-US" w:eastAsia="zh-CN"/>
        </w:rPr>
        <w:t>一</w:t>
      </w:r>
      <w:r>
        <w:rPr>
          <w:rFonts w:hint="eastAsia" w:ascii="宋体" w:hAnsi="宋体"/>
          <w:b/>
          <w:bCs/>
          <w:sz w:val="30"/>
        </w:rPr>
        <w:t xml:space="preserve"> 学期</w:t>
      </w:r>
    </w:p>
    <w:p w14:paraId="056AEC2F">
      <w:pPr>
        <w:widowControl/>
        <w:jc w:val="left"/>
        <w:rPr>
          <w:rFonts w:ascii="宋体" w:hAnsi="宋体"/>
          <w:b/>
          <w:bCs/>
          <w:sz w:val="30"/>
        </w:rPr>
      </w:pPr>
      <w:r>
        <w:rPr>
          <w:rFonts w:ascii="宋体" w:hAnsi="宋体"/>
          <w:b/>
          <w:bCs/>
          <w:sz w:val="30"/>
        </w:rPr>
        <w:br w:type="page"/>
      </w:r>
    </w:p>
    <w:p w14:paraId="6B760E0E">
      <w:pPr>
        <w:jc w:val="center"/>
        <w:rPr>
          <w:rFonts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广东工商职业技术大学实验实训报告</w:t>
      </w:r>
    </w:p>
    <w:p w14:paraId="2FDCF99D">
      <w:pPr>
        <w:spacing w:before="312" w:beforeLines="100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 xml:space="preserve">     授课教师：</w:t>
      </w:r>
      <w:r>
        <w:rPr>
          <w:rFonts w:hint="eastAsia" w:ascii="宋体" w:hAnsi="宋体"/>
          <w:b/>
          <w:bCs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bCs/>
          <w:sz w:val="24"/>
          <w:szCs w:val="24"/>
          <w:u w:val="single"/>
          <w:lang w:eastAsia="zh-CN"/>
        </w:rPr>
        <w:t>朱海程</w:t>
      </w:r>
      <w:r>
        <w:rPr>
          <w:rFonts w:hint="eastAsia" w:ascii="宋体" w:hAnsi="宋体"/>
          <w:b/>
          <w:bCs/>
          <w:sz w:val="24"/>
          <w:szCs w:val="24"/>
          <w:u w:val="single"/>
        </w:rPr>
        <w:t xml:space="preserve">      </w:t>
      </w:r>
      <w:r>
        <w:rPr>
          <w:rFonts w:hint="eastAsia" w:ascii="宋体" w:hAnsi="宋体"/>
          <w:b/>
          <w:bCs/>
          <w:sz w:val="24"/>
          <w:szCs w:val="24"/>
        </w:rPr>
        <w:t xml:space="preserve">  实验实训指导教师：</w:t>
      </w:r>
      <w:r>
        <w:rPr>
          <w:rFonts w:hint="eastAsia" w:ascii="宋体" w:hAnsi="宋体"/>
          <w:b/>
          <w:bCs/>
          <w:sz w:val="24"/>
          <w:szCs w:val="24"/>
          <w:u w:val="single"/>
        </w:rPr>
        <w:t xml:space="preserve">    </w:t>
      </w:r>
      <w:r>
        <w:rPr>
          <w:rFonts w:hint="eastAsia" w:ascii="宋体" w:hAnsi="宋体"/>
          <w:b/>
          <w:bCs/>
          <w:sz w:val="24"/>
          <w:szCs w:val="24"/>
          <w:u w:val="single"/>
          <w:lang w:eastAsia="zh-CN"/>
        </w:rPr>
        <w:t>朱海程</w:t>
      </w:r>
      <w:r>
        <w:rPr>
          <w:rFonts w:hint="eastAsia" w:ascii="宋体" w:hAnsi="宋体"/>
          <w:b/>
          <w:bCs/>
          <w:sz w:val="24"/>
          <w:szCs w:val="24"/>
          <w:u w:val="single"/>
        </w:rPr>
        <w:t xml:space="preserve">     </w:t>
      </w:r>
    </w:p>
    <w:tbl>
      <w:tblPr>
        <w:tblStyle w:val="6"/>
        <w:tblW w:w="86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2125"/>
        <w:gridCol w:w="1728"/>
        <w:gridCol w:w="4073"/>
      </w:tblGrid>
      <w:tr w14:paraId="44208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682" w:type="dxa"/>
          </w:tcPr>
          <w:p w14:paraId="4BB67225">
            <w:pPr>
              <w:spacing w:before="156" w:beforeLines="50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7926" w:type="dxa"/>
            <w:gridSpan w:val="3"/>
          </w:tcPr>
          <w:p w14:paraId="32C4A9B5">
            <w:pPr>
              <w:spacing w:before="156" w:beforeLines="50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color w:val="010000"/>
                <w:kern w:val="0"/>
                <w:sz w:val="26"/>
                <w:szCs w:val="26"/>
                <w:lang w:val="en-US" w:eastAsia="zh-CN" w:bidi="ar"/>
              </w:rPr>
              <w:t>基尔霍夫定律</w:t>
            </w:r>
          </w:p>
        </w:tc>
      </w:tr>
      <w:tr w14:paraId="69F97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82" w:type="dxa"/>
          </w:tcPr>
          <w:p w14:paraId="55ADC3FD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时    间</w:t>
            </w:r>
          </w:p>
        </w:tc>
        <w:tc>
          <w:tcPr>
            <w:tcW w:w="7926" w:type="dxa"/>
            <w:gridSpan w:val="3"/>
          </w:tcPr>
          <w:p w14:paraId="4ECB4470">
            <w:pPr>
              <w:spacing w:before="156" w:beforeLines="50"/>
              <w:ind w:firstLine="354" w:firstLineChars="147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20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25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 年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日（星期 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eastAsia="zh-CN"/>
              </w:rPr>
              <w:t>五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  ） 第 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9-10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   节</w:t>
            </w:r>
          </w:p>
        </w:tc>
      </w:tr>
      <w:tr w14:paraId="38C8D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82" w:type="dxa"/>
          </w:tcPr>
          <w:p w14:paraId="2065107A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分组情况</w:t>
            </w:r>
          </w:p>
        </w:tc>
        <w:tc>
          <w:tcPr>
            <w:tcW w:w="2125" w:type="dxa"/>
          </w:tcPr>
          <w:p w14:paraId="463ADA90">
            <w:pPr>
              <w:spacing w:before="156" w:beforeLines="50"/>
              <w:ind w:firstLine="472" w:firstLineChars="196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人/组</w:t>
            </w:r>
          </w:p>
        </w:tc>
        <w:tc>
          <w:tcPr>
            <w:tcW w:w="1728" w:type="dxa"/>
          </w:tcPr>
          <w:p w14:paraId="617245A7">
            <w:pPr>
              <w:spacing w:before="156" w:beforeLines="50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小组成员</w:t>
            </w:r>
          </w:p>
        </w:tc>
        <w:tc>
          <w:tcPr>
            <w:tcW w:w="4073" w:type="dxa"/>
          </w:tcPr>
          <w:p w14:paraId="6083D89B">
            <w:pPr>
              <w:spacing w:before="156" w:beforeLines="50"/>
              <w:jc w:val="left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黎柳清 高思宜 段德平</w:t>
            </w:r>
          </w:p>
        </w:tc>
      </w:tr>
      <w:tr w14:paraId="69A69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7" w:hRule="atLeast"/>
          <w:jc w:val="center"/>
        </w:trPr>
        <w:tc>
          <w:tcPr>
            <w:tcW w:w="682" w:type="dxa"/>
            <w:vAlign w:val="center"/>
          </w:tcPr>
          <w:p w14:paraId="04200694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实验实训内容</w:t>
            </w:r>
          </w:p>
        </w:tc>
        <w:tc>
          <w:tcPr>
            <w:tcW w:w="7926" w:type="dxa"/>
            <w:gridSpan w:val="3"/>
          </w:tcPr>
          <w:p w14:paraId="4B4663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10000"/>
                <w:kern w:val="0"/>
                <w:sz w:val="26"/>
                <w:szCs w:val="26"/>
                <w:lang w:val="en-US" w:eastAsia="zh-CN" w:bidi="ar"/>
              </w:rPr>
              <w:t>电位测量与基尔霍夫定律</w:t>
            </w:r>
          </w:p>
          <w:p w14:paraId="7DA063FF">
            <w:pPr>
              <w:spacing w:before="156" w:beforeLines="50"/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</w:p>
        </w:tc>
      </w:tr>
      <w:tr w14:paraId="6EE13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3" w:hRule="atLeast"/>
          <w:jc w:val="center"/>
        </w:trPr>
        <w:tc>
          <w:tcPr>
            <w:tcW w:w="682" w:type="dxa"/>
            <w:vAlign w:val="center"/>
          </w:tcPr>
          <w:p w14:paraId="3774B860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实验实训</w:t>
            </w:r>
          </w:p>
          <w:p w14:paraId="1CE0834A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目的与要求</w:t>
            </w:r>
          </w:p>
        </w:tc>
        <w:tc>
          <w:tcPr>
            <w:tcW w:w="7926" w:type="dxa"/>
            <w:gridSpan w:val="3"/>
          </w:tcPr>
          <w:p w14:paraId="35BB0E69">
            <w:pPr>
              <w:spacing w:before="156" w:beforeLines="5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1.学会判断电位高低、电压和电流的实际方向。</w:t>
            </w:r>
          </w:p>
          <w:p w14:paraId="2AED6C14">
            <w:pPr>
              <w:spacing w:before="156" w:beforeLines="5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2.加深对基尔霍夫定律的理解。</w:t>
            </w:r>
          </w:p>
          <w:p w14:paraId="14AD05D8">
            <w:pPr>
              <w:spacing w:before="156" w:beforeLines="5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3.进一步掌握直流稳压电源、直流仪表、万用表等的使用方法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57362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1" w:hRule="atLeast"/>
          <w:jc w:val="center"/>
        </w:trPr>
        <w:tc>
          <w:tcPr>
            <w:tcW w:w="682" w:type="dxa"/>
            <w:vAlign w:val="center"/>
          </w:tcPr>
          <w:p w14:paraId="659F61A0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所用仪器设备/软件</w:t>
            </w:r>
          </w:p>
        </w:tc>
        <w:tc>
          <w:tcPr>
            <w:tcW w:w="7926" w:type="dxa"/>
            <w:gridSpan w:val="3"/>
          </w:tcPr>
          <w:p w14:paraId="4C695474">
            <w:pPr>
              <w:spacing w:before="156" w:beforeLines="5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双路直流稳压电</w:t>
            </w: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源 1 台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，万</w:t>
            </w: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用表 1 只 ， 直流电压表、 直流电流表各 1 只， 电阻若干，电阻箱(或固定电阻)3台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拾音插座若干 。</w:t>
            </w:r>
          </w:p>
          <w:p w14:paraId="6B2B512E">
            <w:pPr>
              <w:spacing w:before="156" w:beforeLines="5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</w:pPr>
          </w:p>
        </w:tc>
      </w:tr>
      <w:tr w14:paraId="14BC3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9" w:hRule="atLeast"/>
          <w:jc w:val="center"/>
        </w:trPr>
        <w:tc>
          <w:tcPr>
            <w:tcW w:w="682" w:type="dxa"/>
            <w:vAlign w:val="center"/>
          </w:tcPr>
          <w:p w14:paraId="5B579DC0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实验实训</w:t>
            </w:r>
          </w:p>
          <w:p w14:paraId="1584D344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步骤及</w:t>
            </w:r>
          </w:p>
          <w:p w14:paraId="10601E0F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（数据）记录</w:t>
            </w:r>
          </w:p>
        </w:tc>
        <w:tc>
          <w:tcPr>
            <w:tcW w:w="7926" w:type="dxa"/>
            <w:gridSpan w:val="3"/>
          </w:tcPr>
          <w:p w14:paraId="37167FCB">
            <w:pPr>
              <w:spacing w:before="156" w:beforeLines="5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1、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在电路中任意选定一个参考点，令参考点的电位为零。 某一点的电位，就是这一点与参考点之间的电压。 选定参考点以后，各点的电位具有唯一确定的值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这样就能比较电路中各点电位的高低。参考点不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各点的电位也就不同， </w:t>
            </w:r>
          </w:p>
          <w:p w14:paraId="2EA1DF30">
            <w:pPr>
              <w:spacing w:before="156" w:beforeLines="5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2.基尔霍夫电流定律指出： 任一瞬时，流入电路任一结点的各个支路电流的代数和恒等于零， 即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∑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I=0 。 </w:t>
            </w:r>
          </w:p>
          <w:p w14:paraId="517836D7">
            <w:pPr>
              <w:spacing w:before="156" w:beforeLines="5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3.基尔霍夫电压定律指出：任一瞬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沿电路中任一闭合回路绕行一周，各段电压的代数和恒等于零，即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∑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U=0</w:t>
            </w:r>
          </w:p>
          <w:p w14:paraId="58738DA4">
            <w:pPr>
              <w:spacing w:before="156" w:beforeLines="5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</w:pPr>
          </w:p>
        </w:tc>
      </w:tr>
      <w:tr w14:paraId="207E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7" w:hRule="atLeast"/>
          <w:jc w:val="center"/>
        </w:trPr>
        <w:tc>
          <w:tcPr>
            <w:tcW w:w="682" w:type="dxa"/>
            <w:vAlign w:val="center"/>
          </w:tcPr>
          <w:p w14:paraId="7E56A200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实验实训</w:t>
            </w:r>
          </w:p>
          <w:p w14:paraId="335A712F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步骤及</w:t>
            </w:r>
          </w:p>
          <w:p w14:paraId="67A3BCEE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（数据）记录</w:t>
            </w:r>
          </w:p>
        </w:tc>
        <w:tc>
          <w:tcPr>
            <w:tcW w:w="7926" w:type="dxa"/>
            <w:gridSpan w:val="3"/>
          </w:tcPr>
          <w:p w14:paraId="180DC35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677035" cy="1440180"/>
                  <wp:effectExtent l="0" t="0" r="18415" b="7620"/>
                  <wp:docPr id="2" name="图片 2" descr="1762242781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76224278181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035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280285" cy="1440180"/>
                  <wp:effectExtent l="0" t="0" r="5715" b="7620"/>
                  <wp:docPr id="3" name="图片 3" descr="1762242888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76224288894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285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 xml:space="preserve">               图1电压与电位的测量       图2</w:t>
            </w:r>
            <w:r>
              <w:rPr>
                <w:rFonts w:ascii="*KSIRJZVMWP0_21_0" w:hAnsi="*KSIRJZVMWP0_21_0" w:eastAsia="*KSIRJZVMWP0_21_0" w:cs="*KSIRJZVMWP0_21_0"/>
                <w:b/>
                <w:bCs/>
                <w:color w:val="030406"/>
                <w:kern w:val="0"/>
                <w:sz w:val="24"/>
                <w:szCs w:val="24"/>
                <w:lang w:val="en-US" w:eastAsia="zh-CN" w:bidi="ar"/>
              </w:rPr>
              <w:t>电压、电</w:t>
            </w:r>
            <w:r>
              <w:rPr>
                <w:rFonts w:hint="default" w:ascii="*KSIRJZVMWP0_21_0" w:hAnsi="*KSIRJZVMWP0_21_0" w:eastAsia="*KSIRJZVMWP0_21_0" w:cs="*KSIRJZVMWP0_21_0"/>
                <w:b/>
                <w:bCs/>
                <w:color w:val="66513A"/>
                <w:kern w:val="0"/>
                <w:sz w:val="24"/>
                <w:szCs w:val="24"/>
                <w:lang w:val="en-US" w:eastAsia="zh-CN" w:bidi="ar"/>
              </w:rPr>
              <w:t>流</w:t>
            </w:r>
            <w:r>
              <w:rPr>
                <w:rFonts w:hint="default" w:ascii="*KSIRJZVMWP0_21_0" w:hAnsi="*KSIRJZVMWP0_21_0" w:eastAsia="*KSIRJZVMWP0_21_0" w:cs="*KSIRJZVMWP0_21_0"/>
                <w:b/>
                <w:bCs/>
                <w:color w:val="030406"/>
                <w:kern w:val="0"/>
                <w:sz w:val="24"/>
                <w:szCs w:val="24"/>
                <w:lang w:val="en-US" w:eastAsia="zh-CN" w:bidi="ar"/>
              </w:rPr>
              <w:t>的测量与验证基尔霍夫定律</w:t>
            </w:r>
          </w:p>
          <w:p w14:paraId="398047FF">
            <w:pPr>
              <w:keepNext w:val="0"/>
              <w:keepLines w:val="0"/>
              <w:widowControl/>
              <w:suppressLineNumbers w:val="0"/>
              <w:ind w:left="960" w:hanging="964" w:hangingChars="400"/>
              <w:jc w:val="left"/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</w:p>
          <w:p w14:paraId="2130CE13">
            <w:pPr>
              <w:keepNext w:val="0"/>
              <w:keepLines w:val="0"/>
              <w:widowControl/>
              <w:suppressLineNumbers w:val="0"/>
              <w:ind w:left="960" w:hanging="723" w:hangingChars="400"/>
              <w:jc w:val="center"/>
              <w:rPr>
                <w:rFonts w:hint="default" w:ascii="宋体" w:hAnsi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表1电压测量数据</w:t>
            </w:r>
          </w:p>
          <w:p w14:paraId="24BD399A">
            <w:pPr>
              <w:bidi w:val="0"/>
              <w:ind w:firstLine="481" w:firstLineChars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  <w:drawing>
                <wp:inline distT="0" distB="0" distL="114300" distR="114300">
                  <wp:extent cx="4215765" cy="732790"/>
                  <wp:effectExtent l="0" t="0" r="13335" b="10160"/>
                  <wp:docPr id="8" name="图片 8" descr="1762963373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76296337323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765" cy="73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B215D">
            <w:pPr>
              <w:bidi w:val="0"/>
              <w:ind w:firstLine="481" w:firstLineChars="0"/>
              <w:jc w:val="center"/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</w:pPr>
          </w:p>
          <w:p w14:paraId="1EFA0D40">
            <w:pPr>
              <w:bidi w:val="0"/>
              <w:ind w:firstLine="481" w:firstLineChars="0"/>
              <w:jc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表2电位测量数据</w:t>
            </w:r>
            <w:r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  <w:drawing>
                <wp:inline distT="0" distB="0" distL="114300" distR="114300">
                  <wp:extent cx="4148455" cy="768985"/>
                  <wp:effectExtent l="0" t="0" r="4445" b="12065"/>
                  <wp:docPr id="9" name="图片 9" descr="1762963407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76296340737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455" cy="76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86996">
            <w:pPr>
              <w:bidi w:val="0"/>
              <w:ind w:firstLine="481" w:firstLineChars="0"/>
              <w:jc w:val="center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</w:p>
          <w:p w14:paraId="37A0A832">
            <w:pPr>
              <w:bidi w:val="0"/>
              <w:ind w:firstLine="481" w:firstLineChars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  <w:p w14:paraId="66468CFF">
            <w:pPr>
              <w:keepNext w:val="0"/>
              <w:keepLines w:val="0"/>
              <w:widowControl/>
              <w:suppressLineNumbers w:val="0"/>
              <w:ind w:left="960" w:hanging="964" w:hangingChars="400"/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166870" cy="621030"/>
                  <wp:effectExtent l="0" t="0" r="5080" b="7620"/>
                  <wp:docPr id="5" name="图片 5" descr="1762961071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176296107101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87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518CC">
            <w:pPr>
              <w:keepNext w:val="0"/>
              <w:keepLines w:val="0"/>
              <w:widowControl/>
              <w:suppressLineNumbers w:val="0"/>
              <w:ind w:left="960" w:hanging="964" w:hangingChars="400"/>
              <w:jc w:val="left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</w:p>
        </w:tc>
      </w:tr>
      <w:tr w14:paraId="166B2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7" w:hRule="atLeast"/>
          <w:jc w:val="center"/>
        </w:trPr>
        <w:tc>
          <w:tcPr>
            <w:tcW w:w="682" w:type="dxa"/>
            <w:vAlign w:val="center"/>
          </w:tcPr>
          <w:p w14:paraId="3ED03DBB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实验实训结果分析及体会</w:t>
            </w:r>
          </w:p>
        </w:tc>
        <w:tc>
          <w:tcPr>
            <w:tcW w:w="7926" w:type="dxa"/>
            <w:gridSpan w:val="3"/>
          </w:tcPr>
          <w:p w14:paraId="0E4FE461">
            <w:pPr>
              <w:spacing w:before="156" w:beforeLines="50"/>
              <w:jc w:val="left"/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eastAsia="zh-CN"/>
              </w:rPr>
              <w:t>本次实验通过选定电路不同参考零点，测量电路各节点电位与支路电压，验证了电路电位与电压的核心特性。电位是相对值，大小由选定的参考点决定，参考点变更后，电路中各节点的电位数值会随之发生改变，且各点电位数值唯一、可精准对比高低；而电压是电路两点之间的电位差值，属于绝对值，不受参考点位置变化的影响。</w:t>
            </w:r>
          </w:p>
          <w:p w14:paraId="6BEB3B15">
            <w:pPr>
              <w:spacing w:before="156" w:beforeLines="50"/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eastAsia="zh-CN"/>
              </w:rPr>
              <w:t>从测量数据来看，实测电压、电位数值与理论计算数值存在微小误差，误差来源主要分为几方面：一是万用表、直流电压表等测量仪表存在固有精度误差，仪器本身存在轻微数值偏差；二是实验所用电阻、导线存在微小内阻，并非理想元器件，与理论实验模型存在差异；三是人工读数、电路接线过程中存在操作误差，接线接触不良、读数视角偏差等都会造成数据偏差。整体数据偏差较小，符合电工实验正常误差范围，实验测量结果有效、可靠。</w:t>
            </w:r>
          </w:p>
        </w:tc>
      </w:tr>
      <w:tr w14:paraId="6DB19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4" w:hRule="atLeast"/>
          <w:jc w:val="center"/>
        </w:trPr>
        <w:tc>
          <w:tcPr>
            <w:tcW w:w="682" w:type="dxa"/>
            <w:vAlign w:val="center"/>
          </w:tcPr>
          <w:p w14:paraId="0C3B1B97">
            <w:pPr>
              <w:spacing w:before="156" w:beforeLines="5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教师评分</w:t>
            </w:r>
          </w:p>
        </w:tc>
        <w:tc>
          <w:tcPr>
            <w:tcW w:w="7926" w:type="dxa"/>
            <w:gridSpan w:val="3"/>
          </w:tcPr>
          <w:p w14:paraId="4D490734">
            <w:pPr>
              <w:spacing w:before="156" w:beforeLines="50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14:paraId="291392E1">
            <w:pPr>
              <w:spacing w:before="156" w:beforeLines="50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  <w:p w14:paraId="76B9593C">
            <w:pPr>
              <w:spacing w:before="156" w:beforeLines="50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                     教师签名：          </w:t>
            </w:r>
          </w:p>
        </w:tc>
      </w:tr>
    </w:tbl>
    <w:p w14:paraId="728CD221">
      <w:pPr>
        <w:widowControl/>
        <w:jc w:val="left"/>
        <w:rPr>
          <w:rFonts w:ascii="宋体" w:hAnsi="宋体"/>
          <w:b/>
          <w:bCs/>
          <w:sz w:val="24"/>
          <w:szCs w:val="24"/>
        </w:rPr>
        <w:sectPr>
          <w:pgSz w:w="11057" w:h="15309"/>
          <w:pgMar w:top="1418" w:right="1247" w:bottom="1418" w:left="1418" w:header="851" w:footer="992" w:gutter="0"/>
          <w:cols w:space="425" w:num="1"/>
          <w:docGrid w:type="lines" w:linePitch="312" w:charSpace="0"/>
        </w:sectPr>
      </w:pPr>
    </w:p>
    <w:p w14:paraId="39F445BD">
      <w:pPr>
        <w:widowControl/>
        <w:jc w:val="left"/>
        <w:rPr>
          <w:rFonts w:ascii="宋体" w:hAnsi="宋体"/>
          <w:b/>
          <w:bCs/>
          <w:sz w:val="24"/>
          <w:szCs w:val="24"/>
        </w:rPr>
      </w:pPr>
    </w:p>
    <w:sectPr>
      <w:pgSz w:w="11057" w:h="15309"/>
      <w:pgMar w:top="1418" w:right="1247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*KSIRJZVMWP0_21_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zZGQ0NDJiZGRiMmUzODA3YTM0Zjk3YTkyM2EzMTcifQ=="/>
  </w:docVars>
  <w:rsids>
    <w:rsidRoot w:val="0034138D"/>
    <w:rsid w:val="00061FE2"/>
    <w:rsid w:val="00114D78"/>
    <w:rsid w:val="001F4DE2"/>
    <w:rsid w:val="002650B0"/>
    <w:rsid w:val="002A19FB"/>
    <w:rsid w:val="0034138D"/>
    <w:rsid w:val="003B47A8"/>
    <w:rsid w:val="003E7910"/>
    <w:rsid w:val="00453679"/>
    <w:rsid w:val="00474D84"/>
    <w:rsid w:val="00495935"/>
    <w:rsid w:val="00512D31"/>
    <w:rsid w:val="00517A59"/>
    <w:rsid w:val="006674D0"/>
    <w:rsid w:val="0073501C"/>
    <w:rsid w:val="0077559B"/>
    <w:rsid w:val="008D5377"/>
    <w:rsid w:val="00A8410E"/>
    <w:rsid w:val="00B620D6"/>
    <w:rsid w:val="00C1744F"/>
    <w:rsid w:val="00D410FA"/>
    <w:rsid w:val="00DD01CF"/>
    <w:rsid w:val="00E076DF"/>
    <w:rsid w:val="00E14318"/>
    <w:rsid w:val="00E163AE"/>
    <w:rsid w:val="0752156E"/>
    <w:rsid w:val="0E7D649F"/>
    <w:rsid w:val="13150C6E"/>
    <w:rsid w:val="19D33ABE"/>
    <w:rsid w:val="1B8D5A09"/>
    <w:rsid w:val="1BB16427"/>
    <w:rsid w:val="1D9215CD"/>
    <w:rsid w:val="1FA53DCF"/>
    <w:rsid w:val="218C669E"/>
    <w:rsid w:val="309A28AA"/>
    <w:rsid w:val="321061B9"/>
    <w:rsid w:val="33517DDC"/>
    <w:rsid w:val="35736459"/>
    <w:rsid w:val="35BD2437"/>
    <w:rsid w:val="3BEB612F"/>
    <w:rsid w:val="3DAD39E7"/>
    <w:rsid w:val="3FEC6F4F"/>
    <w:rsid w:val="417574CD"/>
    <w:rsid w:val="466C08D6"/>
    <w:rsid w:val="52262073"/>
    <w:rsid w:val="5B097462"/>
    <w:rsid w:val="5B264885"/>
    <w:rsid w:val="61401B99"/>
    <w:rsid w:val="691B1DAE"/>
    <w:rsid w:val="6A0D797C"/>
    <w:rsid w:val="6AD3032F"/>
    <w:rsid w:val="6C5A7FF1"/>
    <w:rsid w:val="75596138"/>
    <w:rsid w:val="758B2DDF"/>
    <w:rsid w:val="79D5739C"/>
    <w:rsid w:val="79FA7BEC"/>
    <w:rsid w:val="7CBF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5</Pages>
  <Words>541</Words>
  <Characters>565</Characters>
  <Lines>24</Lines>
  <Paragraphs>6</Paragraphs>
  <TotalTime>3</TotalTime>
  <ScaleCrop>false</ScaleCrop>
  <LinksUpToDate>false</LinksUpToDate>
  <CharactersWithSpaces>793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2021-06-28T01:44:00Z</dcterms:created>
  <dc:creator>Sky123.Org</dc:creator>
  <cp:lastModifiedBy>黎柳清</cp:lastModifiedBy>
  <cp:lastPrinted>2021-07-18T12:17:00Z</cp:lastPrinted>
  <dcterms:modified xsi:type="dcterms:W3CDTF">2026-06-03T09:24:22Z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CE93D46B3791409F9E3D046475D8E3D1_13</vt:lpwstr>
  </property>
  <property fmtid="{D5CDD505-2E9C-101B-9397-08002B2CF9AE}" pid="4" name="KSOTemplateDocerSaveRecord">
    <vt:lpwstr>eyJoZGlkIjoiY2I2OTg1ODBkMDJiOGU1ZWVjMWE1YjJmYTFiZWFkMmUiLCJ1c2VySWQiOiIxMzM2MjIzMDc1In0=</vt:lpwstr>
  </property>
</Properties>
</file>