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E0581F3" w:rsidR="008D20E6" w:rsidRPr="004F647F" w:rsidRDefault="647A0AD7" w:rsidP="0B66CA8B">
      <w:pPr>
        <w:pStyle w:val="1"/>
      </w:pPr>
      <w:r w:rsidRPr="004F647F">
        <w:t>BJD_TDB Converted Plug-in</w:t>
      </w:r>
    </w:p>
    <w:p w14:paraId="08325A17" w14:textId="47BC1FC5" w:rsidR="5F727F59" w:rsidRPr="004F647F" w:rsidRDefault="00CC1399">
      <w:r w:rsidRPr="004F647F">
        <w:t xml:space="preserve">The plug-in converts loaded observations to the </w:t>
      </w:r>
      <w:r w:rsidR="5F727F59" w:rsidRPr="004F647F">
        <w:t>HJD</w:t>
      </w:r>
      <w:r w:rsidR="5F727F59" w:rsidRPr="004F647F">
        <w:rPr>
          <w:vertAlign w:val="subscript"/>
        </w:rPr>
        <w:t>TDB</w:t>
      </w:r>
      <w:r w:rsidR="5F727F59" w:rsidRPr="004F647F">
        <w:t xml:space="preserve"> time scale</w:t>
      </w:r>
      <w:r w:rsidR="5F727F59" w:rsidRPr="004F647F">
        <w:rPr>
          <w:rStyle w:val="af"/>
        </w:rPr>
        <w:footnoteReference w:id="1"/>
      </w:r>
      <w:r w:rsidR="5F727F59" w:rsidRPr="004F647F">
        <w:t>.</w:t>
      </w:r>
      <w:r w:rsidR="6EDC4696" w:rsidRPr="004F647F">
        <w:t xml:space="preserve"> It </w:t>
      </w:r>
      <w:r w:rsidR="786DBF75" w:rsidRPr="004F647F">
        <w:t xml:space="preserve">recalculates </w:t>
      </w:r>
      <w:r w:rsidRPr="004F647F">
        <w:t>the timestamps</w:t>
      </w:r>
      <w:r w:rsidR="786DBF75" w:rsidRPr="004F647F">
        <w:t xml:space="preserve"> for</w:t>
      </w:r>
      <w:r w:rsidR="6EDC4696" w:rsidRPr="004F647F">
        <w:t xml:space="preserve"> both JD and HJD observations using the appropriate conversion</w:t>
      </w:r>
      <w:r w:rsidR="3C5EC6D7" w:rsidRPr="004F647F">
        <w:t xml:space="preserve"> algorithm</w:t>
      </w:r>
      <w:r w:rsidR="6EDC4696" w:rsidRPr="004F647F">
        <w:t>s.</w:t>
      </w:r>
    </w:p>
    <w:p w14:paraId="56057AD5" w14:textId="77777777" w:rsidR="00AC236C" w:rsidRPr="004F647F" w:rsidRDefault="00174181">
      <w:r w:rsidRPr="004F647F">
        <w:t>By default, the time-conversion service provided by The Ohio State University is used</w:t>
      </w:r>
      <w:r w:rsidRPr="004F647F">
        <w:t xml:space="preserve"> </w:t>
      </w:r>
      <w:r w:rsidR="24748281" w:rsidRPr="004F647F">
        <w:t>(</w:t>
      </w:r>
      <w:hyperlink r:id="rId7">
        <w:r w:rsidR="7CC451D2" w:rsidRPr="004F647F">
          <w:rPr>
            <w:rStyle w:val="ae"/>
          </w:rPr>
          <w:t>https://astroutils.astronomy.osu.edu/time/</w:t>
        </w:r>
      </w:hyperlink>
      <w:r w:rsidR="7CC451D2" w:rsidRPr="004F647F">
        <w:t xml:space="preserve">). </w:t>
      </w:r>
      <w:r w:rsidR="000A2698" w:rsidRPr="004F647F">
        <w:t>If the service is unavailable (e.g., due to maintenance), the plug-in can fall back on a local Python (Flask) microservice, which must be explicitly configured and activated by the user (see Appendix).</w:t>
      </w:r>
    </w:p>
    <w:p w14:paraId="343287B5" w14:textId="22187857" w:rsidR="6A3143FB" w:rsidRPr="004F647F" w:rsidRDefault="0052191F">
      <w:r w:rsidRPr="004F647F">
        <w:t xml:space="preserve">To install the </w:t>
      </w:r>
      <w:r w:rsidRPr="004F647F">
        <w:rPr>
          <w:i/>
          <w:iCs/>
        </w:rPr>
        <w:t>BJD_TDB Converter</w:t>
      </w:r>
      <w:r w:rsidRPr="004F647F">
        <w:t xml:space="preserve"> plug-in, go to the </w:t>
      </w:r>
      <w:r w:rsidRPr="004F647F">
        <w:rPr>
          <w:i/>
          <w:iCs/>
        </w:rPr>
        <w:t>Tools</w:t>
      </w:r>
      <w:r w:rsidRPr="004F647F">
        <w:t xml:space="preserve"> menu in VStar and select </w:t>
      </w:r>
      <w:r w:rsidRPr="004F647F">
        <w:rPr>
          <w:i/>
          <w:iCs/>
        </w:rPr>
        <w:t>Plug-in Manager</w:t>
      </w:r>
      <w:r w:rsidRPr="004F647F">
        <w:t xml:space="preserve">. Scroll through the list of available plug-ins, select </w:t>
      </w:r>
      <w:r w:rsidRPr="004F647F">
        <w:rPr>
          <w:i/>
          <w:iCs/>
        </w:rPr>
        <w:t>BJD_TDB Converter</w:t>
      </w:r>
      <w:r w:rsidRPr="004F647F">
        <w:t xml:space="preserve">, and click the </w:t>
      </w:r>
      <w:r w:rsidRPr="004F647F">
        <w:rPr>
          <w:i/>
          <w:iCs/>
        </w:rPr>
        <w:t>Install</w:t>
      </w:r>
      <w:r w:rsidRPr="004F647F">
        <w:t xml:space="preserve"> button. After installation, restart VStar.</w:t>
      </w:r>
    </w:p>
    <w:p w14:paraId="1806FBEA" w14:textId="5903F9FF" w:rsidR="7105E6D9" w:rsidRPr="004F647F" w:rsidRDefault="00AA2ABD" w:rsidP="0052191F">
      <w:r w:rsidRPr="004F647F">
        <w:t xml:space="preserve">As an example, load PMAK V5 data in the Johnson V filter for JD between 2458037 and 2458670: go to the </w:t>
      </w:r>
      <w:r w:rsidRPr="004F647F">
        <w:rPr>
          <w:i/>
          <w:iCs/>
        </w:rPr>
        <w:t>File</w:t>
      </w:r>
      <w:r w:rsidRPr="004F647F">
        <w:t xml:space="preserve"> menu, select </w:t>
      </w:r>
      <w:r w:rsidRPr="004F647F">
        <w:rPr>
          <w:i/>
          <w:iCs/>
        </w:rPr>
        <w:t>New Star from AAVSO Database</w:t>
      </w:r>
      <w:r w:rsidRPr="004F647F">
        <w:t xml:space="preserve">, enter 'PMAK V5' in the </w:t>
      </w:r>
      <w:r w:rsidRPr="004F647F">
        <w:rPr>
          <w:i/>
          <w:iCs/>
        </w:rPr>
        <w:t>Star</w:t>
      </w:r>
      <w:r w:rsidRPr="004F647F">
        <w:t xml:space="preserve"> field, and set </w:t>
      </w:r>
      <w:r w:rsidRPr="004F647F">
        <w:rPr>
          <w:i/>
          <w:iCs/>
        </w:rPr>
        <w:t>Minimum JD</w:t>
      </w:r>
      <w:r w:rsidRPr="004F647F">
        <w:t xml:space="preserve"> to 2458037 and </w:t>
      </w:r>
      <w:r w:rsidRPr="004F647F">
        <w:rPr>
          <w:i/>
          <w:iCs/>
        </w:rPr>
        <w:t>Maximum JD</w:t>
      </w:r>
      <w:r w:rsidRPr="004F647F">
        <w:t xml:space="preserve"> to 2458670. Ensure that the 'Johnson V' checkbox is selected and all others are unchecked, then click OK.</w:t>
      </w:r>
      <w:r w:rsidR="25F231E2" w:rsidRPr="004F647F">
        <w:rPr>
          <w:noProof/>
        </w:rPr>
        <w:drawing>
          <wp:inline distT="0" distB="0" distL="0" distR="0" wp14:anchorId="21AB7A0F" wp14:editId="1DFF0293">
            <wp:extent cx="5943600" cy="2705100"/>
            <wp:effectExtent l="0" t="0" r="0" b="0"/>
            <wp:docPr id="14452156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56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1DD" w14:textId="5AE97742" w:rsidR="185537A5" w:rsidRPr="004F647F" w:rsidRDefault="00803A27" w:rsidP="0B66CA8B">
      <w:r w:rsidRPr="004F647F">
        <w:t xml:space="preserve">After loading the light curve, you can select a point and use the </w:t>
      </w:r>
      <w:r w:rsidRPr="004F647F">
        <w:rPr>
          <w:i/>
          <w:iCs/>
        </w:rPr>
        <w:t>View</w:t>
      </w:r>
      <w:r w:rsidRPr="004F647F">
        <w:t xml:space="preserve"> </w:t>
      </w:r>
      <w:r w:rsidRPr="004F647F">
        <w:t>-&gt;</w:t>
      </w:r>
      <w:r w:rsidRPr="004F647F">
        <w:t xml:space="preserve"> </w:t>
      </w:r>
      <w:r w:rsidRPr="004F647F">
        <w:rPr>
          <w:i/>
          <w:iCs/>
        </w:rPr>
        <w:t>Observation Details</w:t>
      </w:r>
      <w:r w:rsidRPr="004F647F">
        <w:t xml:space="preserve"> menu command to verify that the observations are in the JD time scale</w:t>
      </w:r>
      <w:r w:rsidR="4907CE6B" w:rsidRPr="004F647F">
        <w:t>:</w:t>
      </w:r>
    </w:p>
    <w:p w14:paraId="7CA216FD" w14:textId="25DA9A3B" w:rsidR="4907CE6B" w:rsidRPr="004F647F" w:rsidRDefault="4907CE6B" w:rsidP="0B66CA8B">
      <w:pPr>
        <w:jc w:val="center"/>
      </w:pPr>
      <w:r w:rsidRPr="004F647F">
        <w:rPr>
          <w:noProof/>
        </w:rPr>
        <w:lastRenderedPageBreak/>
        <w:drawing>
          <wp:inline distT="0" distB="0" distL="0" distR="0" wp14:anchorId="1BC8B075" wp14:editId="2A115120">
            <wp:extent cx="5943600" cy="4067175"/>
            <wp:effectExtent l="0" t="0" r="0" b="0"/>
            <wp:docPr id="2053243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3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914" w14:textId="157C8E47" w:rsidR="4907CE6B" w:rsidRPr="004F647F" w:rsidRDefault="00D55BCC" w:rsidP="0B66CA8B">
      <w:r w:rsidRPr="004F647F">
        <w:t xml:space="preserve">To convert the observation times to </w:t>
      </w:r>
      <w:r w:rsidR="4907CE6B" w:rsidRPr="004F647F">
        <w:t>HJD</w:t>
      </w:r>
      <w:r w:rsidR="4907CE6B" w:rsidRPr="004F647F">
        <w:rPr>
          <w:vertAlign w:val="subscript"/>
        </w:rPr>
        <w:t>TDB</w:t>
      </w:r>
      <w:r w:rsidR="4907CE6B" w:rsidRPr="004F647F">
        <w:t>, use</w:t>
      </w:r>
      <w:r w:rsidRPr="004F647F">
        <w:t xml:space="preserve"> the</w:t>
      </w:r>
      <w:r w:rsidR="4907CE6B" w:rsidRPr="004F647F">
        <w:t xml:space="preserve"> </w:t>
      </w:r>
      <w:r w:rsidR="4907CE6B" w:rsidRPr="004F647F">
        <w:rPr>
          <w:i/>
          <w:iCs/>
        </w:rPr>
        <w:t>Tools -&gt; BJD_TDB Converte</w:t>
      </w:r>
      <w:r w:rsidR="1B4C028D" w:rsidRPr="004F647F">
        <w:rPr>
          <w:i/>
          <w:iCs/>
        </w:rPr>
        <w:t>r</w:t>
      </w:r>
      <w:r w:rsidR="1B4C028D" w:rsidRPr="004F647F">
        <w:t xml:space="preserve"> command. The following dialog will appear:</w:t>
      </w:r>
    </w:p>
    <w:p w14:paraId="61D6EC31" w14:textId="02E58E01" w:rsidR="1B4C028D" w:rsidRPr="004F647F" w:rsidRDefault="1B4C028D" w:rsidP="0B66CA8B">
      <w:pPr>
        <w:jc w:val="center"/>
      </w:pPr>
      <w:r w:rsidRPr="004F647F">
        <w:rPr>
          <w:noProof/>
        </w:rPr>
        <w:drawing>
          <wp:inline distT="0" distB="0" distL="0" distR="0" wp14:anchorId="3156BF8E" wp14:editId="660BD840">
            <wp:extent cx="3762900" cy="866896"/>
            <wp:effectExtent l="0" t="0" r="0" b="0"/>
            <wp:docPr id="9519037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3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52A" w14:textId="67FB8500" w:rsidR="1B4C028D" w:rsidRPr="004F647F" w:rsidRDefault="00591432" w:rsidP="0B66CA8B">
      <w:r w:rsidRPr="004F647F">
        <w:t>Click OK. After a brief delay, an information dialog will appear</w:t>
      </w:r>
      <w:r w:rsidRPr="004F647F">
        <w:t>:</w:t>
      </w:r>
    </w:p>
    <w:p w14:paraId="1B453D79" w14:textId="2E7AD341" w:rsidR="59662B87" w:rsidRPr="004F647F" w:rsidRDefault="59662B87" w:rsidP="0B66CA8B">
      <w:pPr>
        <w:jc w:val="center"/>
      </w:pPr>
      <w:r w:rsidRPr="004F647F">
        <w:rPr>
          <w:noProof/>
        </w:rPr>
        <w:drawing>
          <wp:inline distT="0" distB="0" distL="0" distR="0" wp14:anchorId="496F1995" wp14:editId="1103EC15">
            <wp:extent cx="2495898" cy="1143160"/>
            <wp:effectExtent l="0" t="0" r="0" b="0"/>
            <wp:docPr id="19028837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37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6111" w14:textId="164C1142" w:rsidR="59662B87" w:rsidRPr="004F647F" w:rsidRDefault="59662B87" w:rsidP="0B66CA8B">
      <w:r w:rsidRPr="004F647F">
        <w:t xml:space="preserve">Use </w:t>
      </w:r>
      <w:r w:rsidRPr="004F647F">
        <w:rPr>
          <w:i/>
          <w:iCs/>
        </w:rPr>
        <w:t xml:space="preserve">View-&gt;Observation Details </w:t>
      </w:r>
      <w:r w:rsidRPr="004F647F">
        <w:t xml:space="preserve">again. </w:t>
      </w:r>
      <w:r w:rsidR="00884EF1" w:rsidRPr="004F647F">
        <w:t>You should see that the observations are now in the BJD</w:t>
      </w:r>
      <w:r w:rsidR="00884EF1" w:rsidRPr="004F647F">
        <w:rPr>
          <w:vertAlign w:val="subscript"/>
        </w:rPr>
        <w:t>TDB</w:t>
      </w:r>
      <w:r w:rsidR="00884EF1" w:rsidRPr="004F647F">
        <w:t xml:space="preserve"> time scale</w:t>
      </w:r>
      <w:r w:rsidR="1E9665C4" w:rsidRPr="004F647F">
        <w:t>:</w:t>
      </w:r>
    </w:p>
    <w:p w14:paraId="327708C0" w14:textId="28CA1065" w:rsidR="1E9665C4" w:rsidRPr="004F647F" w:rsidRDefault="1E9665C4" w:rsidP="0B66CA8B">
      <w:pPr>
        <w:jc w:val="center"/>
      </w:pPr>
      <w:r w:rsidRPr="004F647F">
        <w:rPr>
          <w:noProof/>
        </w:rPr>
        <w:lastRenderedPageBreak/>
        <w:drawing>
          <wp:inline distT="0" distB="0" distL="0" distR="0" wp14:anchorId="394D8C6B" wp14:editId="2C1F7965">
            <wp:extent cx="5477639" cy="4391638"/>
            <wp:effectExtent l="0" t="0" r="0" b="0"/>
            <wp:docPr id="12053605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605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8992" w14:textId="2C9A5AC8" w:rsidR="0B66CA8B" w:rsidRPr="004F647F" w:rsidRDefault="0B66CA8B" w:rsidP="0B66CA8B"/>
    <w:p w14:paraId="3D441805" w14:textId="71632994" w:rsidR="1E9665C4" w:rsidRPr="004F647F" w:rsidRDefault="1E9665C4" w:rsidP="0B66CA8B">
      <w:pPr>
        <w:pStyle w:val="2"/>
      </w:pPr>
      <w:r w:rsidRPr="004F647F">
        <w:t>Appendix. Using the local microservice</w:t>
      </w:r>
    </w:p>
    <w:p w14:paraId="260313FA" w14:textId="5745ACC1" w:rsidR="0B66CA8B" w:rsidRPr="004F647F" w:rsidRDefault="00CA012E" w:rsidP="0B66CA8B">
      <w:pPr>
        <w:pBdr>
          <w:bottom w:val="single" w:sz="6" w:space="1" w:color="000000"/>
        </w:pBdr>
      </w:pPr>
      <w:r w:rsidRPr="004F647F">
        <w:t>Prerequisites</w:t>
      </w:r>
      <w:r w:rsidR="009637DE" w:rsidRPr="004F647F">
        <w:t>:</w:t>
      </w:r>
      <w:r w:rsidR="00151A77" w:rsidRPr="004F647F">
        <w:t xml:space="preserve"> </w:t>
      </w:r>
      <w:r w:rsidR="001C2AD0">
        <w:t>I</w:t>
      </w:r>
      <w:r w:rsidR="00151A77" w:rsidRPr="004F647F">
        <w:t xml:space="preserve">nstall </w:t>
      </w:r>
      <w:r w:rsidR="00151A77" w:rsidRPr="004F647F">
        <w:t>Python 3.11</w:t>
      </w:r>
      <w:r w:rsidR="00151A77" w:rsidRPr="004F647F">
        <w:t>. Then, install AstroPy and Flask packages.</w:t>
      </w:r>
      <w:r w:rsidR="009E34F9" w:rsidRPr="004F647F">
        <w:t xml:space="preserve"> This can be done with the pip utils:</w:t>
      </w:r>
    </w:p>
    <w:p w14:paraId="7986AF7C" w14:textId="4E2BBB9A" w:rsidR="009E34F9" w:rsidRPr="004F647F" w:rsidRDefault="009E34F9" w:rsidP="0B66CA8B">
      <w:pPr>
        <w:pBdr>
          <w:bottom w:val="single" w:sz="6" w:space="1" w:color="000000"/>
        </w:pBdr>
      </w:pPr>
      <w:r w:rsidRPr="004F647F">
        <w:t>&gt;pip install astropy</w:t>
      </w:r>
    </w:p>
    <w:p w14:paraId="7F6EE027" w14:textId="4433B842" w:rsidR="007317F7" w:rsidRPr="004F647F" w:rsidRDefault="003D7892" w:rsidP="0B66CA8B">
      <w:pPr>
        <w:pBdr>
          <w:bottom w:val="single" w:sz="6" w:space="1" w:color="000000"/>
        </w:pBdr>
      </w:pPr>
      <w:r w:rsidRPr="004F647F">
        <w:t>&gt;pip install flask</w:t>
      </w:r>
    </w:p>
    <w:p w14:paraId="4D256F19" w14:textId="6D361C4E" w:rsidR="003D7892" w:rsidRPr="004F647F" w:rsidRDefault="00CF278E" w:rsidP="0B66CA8B">
      <w:pPr>
        <w:pBdr>
          <w:bottom w:val="single" w:sz="6" w:space="1" w:color="000000"/>
        </w:pBdr>
      </w:pPr>
      <w:r w:rsidRPr="004F647F">
        <w:t>The</w:t>
      </w:r>
      <w:r w:rsidR="005E1C2A" w:rsidRPr="004F647F">
        <w:t xml:space="preserve"> Python microservice ‘</w:t>
      </w:r>
      <w:r w:rsidR="005E1C2A" w:rsidRPr="004F647F">
        <w:t>astro_time_convert.py</w:t>
      </w:r>
      <w:r w:rsidR="005E1C2A" w:rsidRPr="004F647F">
        <w:t>’ is</w:t>
      </w:r>
      <w:r w:rsidRPr="004F647F">
        <w:t xml:space="preserve"> located</w:t>
      </w:r>
      <w:r w:rsidR="005E1C2A" w:rsidRPr="004F647F">
        <w:t xml:space="preserve"> </w:t>
      </w:r>
      <w:r w:rsidR="007A525F" w:rsidRPr="004F647F">
        <w:t>in the ‘</w:t>
      </w:r>
      <w:r w:rsidR="007A525F" w:rsidRPr="004F647F">
        <w:t>PyMicroService</w:t>
      </w:r>
      <w:r w:rsidR="007A525F" w:rsidRPr="004F647F">
        <w:t xml:space="preserve">’ subfolder </w:t>
      </w:r>
      <w:r w:rsidRPr="004F647F">
        <w:t>with</w:t>
      </w:r>
      <w:r w:rsidR="007A525F" w:rsidRPr="004F647F">
        <w:t>in the ‘vstar’ folder.</w:t>
      </w:r>
      <w:r w:rsidR="006553C0" w:rsidRPr="004F647F">
        <w:t xml:space="preserve"> Run it with the command:</w:t>
      </w:r>
    </w:p>
    <w:p w14:paraId="330E0FB5" w14:textId="63F98D1B" w:rsidR="006553C0" w:rsidRPr="004F647F" w:rsidRDefault="006553C0" w:rsidP="0B66CA8B">
      <w:pPr>
        <w:pBdr>
          <w:bottom w:val="single" w:sz="6" w:space="1" w:color="000000"/>
        </w:pBdr>
      </w:pPr>
      <w:r w:rsidRPr="004F647F">
        <w:t>&gt;python astro_time_convert.py</w:t>
      </w:r>
    </w:p>
    <w:p w14:paraId="79715769" w14:textId="0BD09E90" w:rsidR="0B66CA8B" w:rsidRPr="004F647F" w:rsidRDefault="004F647F" w:rsidP="0B66CA8B">
      <w:pPr>
        <w:pBdr>
          <w:bottom w:val="single" w:sz="6" w:space="1" w:color="000000"/>
        </w:pBdr>
      </w:pPr>
      <w:r w:rsidRPr="004F647F">
        <w:t>Once the microservice launches successfully, you should see something like the following</w:t>
      </w:r>
      <w:r w:rsidRPr="004F647F">
        <w:t>:</w:t>
      </w:r>
    </w:p>
    <w:p w14:paraId="08F5425F" w14:textId="6C5B5895" w:rsidR="0B66CA8B" w:rsidRPr="004F647F" w:rsidRDefault="00C064AA" w:rsidP="00541E57">
      <w:pPr>
        <w:pBdr>
          <w:bottom w:val="single" w:sz="6" w:space="1" w:color="000000"/>
        </w:pBdr>
        <w:jc w:val="center"/>
      </w:pPr>
      <w:r>
        <w:rPr>
          <w:noProof/>
        </w:rPr>
        <w:lastRenderedPageBreak/>
        <w:drawing>
          <wp:inline distT="0" distB="0" distL="0" distR="0" wp14:anchorId="29A3870D" wp14:editId="45A2F284">
            <wp:extent cx="5943600" cy="2027555"/>
            <wp:effectExtent l="0" t="0" r="0" b="0"/>
            <wp:docPr id="1522577777" name="Рисунок 1" descr="Зображення, що містить текст, програмне забезпечення, Мультимедійне програмне забезпечення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7777" name="Рисунок 1" descr="Зображення, що містить текст, програмне забезпечення, Мультимедійне програмне забезпечення, Веб-сторінка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29D3" w14:textId="67355E17" w:rsidR="0B66CA8B" w:rsidRDefault="00C064AA" w:rsidP="0B66CA8B">
      <w:pPr>
        <w:pBdr>
          <w:bottom w:val="single" w:sz="6" w:space="1" w:color="000000"/>
        </w:pBdr>
      </w:pPr>
      <w:r w:rsidRPr="00C064AA">
        <w:t>You may ignore the warning; it simply means that you are running a single-threaded internal Flask web server, which is perfectly sufficient for our needs.</w:t>
      </w:r>
    </w:p>
    <w:p w14:paraId="5E664995" w14:textId="5EBBF023" w:rsidR="0B66CA8B" w:rsidRDefault="008C6518" w:rsidP="0B66CA8B">
      <w:pPr>
        <w:pBdr>
          <w:bottom w:val="single" w:sz="6" w:space="1" w:color="000000"/>
        </w:pBdr>
      </w:pPr>
      <w:r>
        <w:t>In your home directory</w:t>
      </w:r>
      <w:r w:rsidR="009C15F5">
        <w:rPr>
          <w:rStyle w:val="af"/>
        </w:rPr>
        <w:footnoteReference w:id="2"/>
      </w:r>
      <w:r>
        <w:t xml:space="preserve">, </w:t>
      </w:r>
      <w:r w:rsidR="00733B23">
        <w:t>locate</w:t>
      </w:r>
      <w:r>
        <w:t xml:space="preserve"> the </w:t>
      </w:r>
      <w:r w:rsidR="00334047">
        <w:t>‘</w:t>
      </w:r>
      <w:r>
        <w:t>.vstar</w:t>
      </w:r>
      <w:r w:rsidR="00334047">
        <w:t>’</w:t>
      </w:r>
      <w:r>
        <w:t xml:space="preserve"> folder.</w:t>
      </w:r>
      <w:r w:rsidR="0042061C">
        <w:t xml:space="preserve"> </w:t>
      </w:r>
      <w:r w:rsidR="00526C22">
        <w:t>It should contain</w:t>
      </w:r>
      <w:r w:rsidR="0042061C">
        <w:t xml:space="preserve"> a ‘</w:t>
      </w:r>
      <w:r w:rsidR="0042061C" w:rsidRPr="0042061C">
        <w:t>vstar.properties</w:t>
      </w:r>
      <w:r w:rsidR="0042061C">
        <w:t>’ file.</w:t>
      </w:r>
      <w:r w:rsidR="00526C22">
        <w:t xml:space="preserve"> </w:t>
      </w:r>
      <w:r w:rsidR="00A330E1">
        <w:t>In Windows, t</w:t>
      </w:r>
      <w:r w:rsidR="002C74B9">
        <w:t xml:space="preserve">his folder and file should be created </w:t>
      </w:r>
      <w:r w:rsidR="00A330E1">
        <w:t xml:space="preserve">by the installer. </w:t>
      </w:r>
      <w:r w:rsidR="00526C22">
        <w:t xml:space="preserve">If there is no </w:t>
      </w:r>
      <w:r w:rsidR="00C23D29">
        <w:t>such</w:t>
      </w:r>
      <w:r w:rsidR="00526C22">
        <w:t xml:space="preserve"> folder, create it</w:t>
      </w:r>
      <w:r w:rsidR="002C74B9">
        <w:t xml:space="preserve">. </w:t>
      </w:r>
      <w:r w:rsidR="008B2E79" w:rsidRPr="008B2E79">
        <w:t>Then try to locate the</w:t>
      </w:r>
      <w:r w:rsidR="00C23D29">
        <w:t xml:space="preserve"> </w:t>
      </w:r>
      <w:r w:rsidR="00C23D29">
        <w:t>‘</w:t>
      </w:r>
      <w:r w:rsidR="00C23D29" w:rsidRPr="0042061C">
        <w:t>vstar.properties</w:t>
      </w:r>
      <w:r w:rsidR="00C23D29">
        <w:t>’</w:t>
      </w:r>
      <w:r w:rsidR="00C23D29">
        <w:t xml:space="preserve"> </w:t>
      </w:r>
      <w:r w:rsidR="008B2E79">
        <w:t xml:space="preserve">file </w:t>
      </w:r>
      <w:r w:rsidR="00C23D29">
        <w:t>in the VStar installation folder and copy it to the ‘.vstar’ folder.</w:t>
      </w:r>
      <w:r w:rsidR="00011DBE">
        <w:t xml:space="preserve"> </w:t>
      </w:r>
      <w:r w:rsidR="00541E57" w:rsidRPr="00541E57">
        <w:t xml:space="preserve">Open .vstar/vstar.properties in a text editor and set the value of the </w:t>
      </w:r>
      <w:r w:rsidR="00541E57">
        <w:t>‘</w:t>
      </w:r>
      <w:r w:rsidR="00541E57" w:rsidRPr="00541E57">
        <w:t>localJDconverter.active</w:t>
      </w:r>
      <w:r w:rsidR="00541E57">
        <w:t>’</w:t>
      </w:r>
      <w:r w:rsidR="00541E57" w:rsidRPr="00541E57">
        <w:t xml:space="preserve"> parameter to </w:t>
      </w:r>
      <w:r w:rsidR="00541E57">
        <w:t>‘</w:t>
      </w:r>
      <w:r w:rsidR="00541E57" w:rsidRPr="00541E57">
        <w:t>y</w:t>
      </w:r>
      <w:r w:rsidR="00541E57">
        <w:t>’:</w:t>
      </w:r>
    </w:p>
    <w:p w14:paraId="5EF2730B" w14:textId="131E2392" w:rsidR="00541E57" w:rsidRDefault="00541E57" w:rsidP="00541E57">
      <w:pPr>
        <w:pBdr>
          <w:bottom w:val="single" w:sz="6" w:space="1" w:color="000000"/>
        </w:pBdr>
        <w:jc w:val="center"/>
      </w:pPr>
      <w:r>
        <w:rPr>
          <w:noProof/>
        </w:rPr>
        <w:drawing>
          <wp:inline distT="0" distB="0" distL="0" distR="0" wp14:anchorId="09F4F877" wp14:editId="790E05A5">
            <wp:extent cx="5296535" cy="1202055"/>
            <wp:effectExtent l="0" t="0" r="0" b="0"/>
            <wp:docPr id="66075758" name="Рисунок 2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5758" name="Рисунок 2" descr="Зображення, що містить текст, знімок екрана, Шрифт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BEC2" w14:textId="451BC522" w:rsidR="00541E57" w:rsidRDefault="00382FD5" w:rsidP="0B66CA8B">
      <w:pPr>
        <w:pBdr>
          <w:bottom w:val="single" w:sz="6" w:space="1" w:color="000000"/>
        </w:pBdr>
      </w:pPr>
      <w:r w:rsidRPr="00382FD5">
        <w:t>To test the microservice, run VStar, load some data (for example, V405 Dra, all times, Johnson V). Invoke the [Tools] -&gt; [BJD_TDB Converter] command and press OK.</w:t>
      </w:r>
    </w:p>
    <w:p w14:paraId="5B41E3C3" w14:textId="3B91317E" w:rsidR="00382FD5" w:rsidRPr="004F647F" w:rsidRDefault="0064010B" w:rsidP="009E5982">
      <w:pPr>
        <w:pBdr>
          <w:bottom w:val="single" w:sz="6" w:space="1" w:color="000000"/>
        </w:pBdr>
        <w:jc w:val="center"/>
      </w:pPr>
      <w:r>
        <w:rPr>
          <w:noProof/>
        </w:rPr>
        <w:lastRenderedPageBreak/>
        <w:drawing>
          <wp:inline distT="0" distB="0" distL="0" distR="0" wp14:anchorId="33FDDEE1" wp14:editId="7CBBA465">
            <wp:extent cx="5943600" cy="3831590"/>
            <wp:effectExtent l="0" t="0" r="0" b="0"/>
            <wp:docPr id="791637300" name="Рисунок 3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7300" name="Рисунок 3" descr="Зображення, що містить текст, знімок екрана, програмне забезпечення, монітор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2A1" w14:textId="77777777" w:rsidR="0064010B" w:rsidRDefault="0064010B">
      <w:r w:rsidRPr="0064010B">
        <w:t>In a few seconds, you should see the following message (number of observations may differ):</w:t>
      </w:r>
    </w:p>
    <w:p w14:paraId="462C8E60" w14:textId="77777777" w:rsidR="009E5982" w:rsidRDefault="009E5982" w:rsidP="009E5982">
      <w:pPr>
        <w:jc w:val="center"/>
      </w:pPr>
      <w:r>
        <w:rPr>
          <w:noProof/>
        </w:rPr>
        <w:drawing>
          <wp:inline distT="0" distB="0" distL="0" distR="0" wp14:anchorId="1DEA1C6D" wp14:editId="72418AAC">
            <wp:extent cx="3048000" cy="1932305"/>
            <wp:effectExtent l="0" t="0" r="0" b="0"/>
            <wp:docPr id="1087665765" name="Рисунок 4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65765" name="Рисунок 4" descr="Зображення, що містить текст, знімок екрана, Шрифт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EF1B" w14:textId="288F80A5" w:rsidR="0064010B" w:rsidRDefault="00A6009B" w:rsidP="009E5982">
      <w:r w:rsidRPr="00A6009B">
        <w:t xml:space="preserve">You can try deactivating the local service (via </w:t>
      </w:r>
      <w:r>
        <w:t>‘</w:t>
      </w:r>
      <w:r w:rsidRPr="00A6009B">
        <w:t>vstar.properties</w:t>
      </w:r>
      <w:r>
        <w:t>’</w:t>
      </w:r>
      <w:r w:rsidRPr="00A6009B">
        <w:t>), restarting VStar, and attempting the conversion again (the Ohio State University service will be used).</w:t>
      </w:r>
      <w:r w:rsidR="0064010B">
        <w:br w:type="page"/>
      </w:r>
    </w:p>
    <w:p w14:paraId="6616DF28" w14:textId="459EAEBA" w:rsidR="1E9665C4" w:rsidRPr="004F647F" w:rsidRDefault="1E9665C4" w:rsidP="0B66CA8B">
      <w:r w:rsidRPr="004F647F">
        <w:lastRenderedPageBreak/>
        <w:t>Maksym Pyatnytskyy</w:t>
      </w:r>
    </w:p>
    <w:p w14:paraId="18170D8A" w14:textId="425FEA59" w:rsidR="1E9665C4" w:rsidRDefault="1E9665C4" w:rsidP="0B66CA8B">
      <w:r w:rsidRPr="004F647F">
        <w:t>Rev A, 2025-06-19</w:t>
      </w:r>
    </w:p>
    <w:p w14:paraId="2E4AE32B" w14:textId="77777777" w:rsidR="00365DB6" w:rsidRPr="004F647F" w:rsidRDefault="00365DB6" w:rsidP="0B66CA8B"/>
    <w:sectPr w:rsidR="00365DB6" w:rsidRPr="004F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01BCF" w14:textId="77777777" w:rsidR="003D476F" w:rsidRDefault="003D476F">
      <w:pPr>
        <w:spacing w:after="0" w:line="240" w:lineRule="auto"/>
      </w:pPr>
      <w:r>
        <w:separator/>
      </w:r>
    </w:p>
  </w:endnote>
  <w:endnote w:type="continuationSeparator" w:id="0">
    <w:p w14:paraId="233D290B" w14:textId="77777777" w:rsidR="003D476F" w:rsidRDefault="003D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93A61" w14:textId="77777777" w:rsidR="003D476F" w:rsidRDefault="003D476F">
      <w:pPr>
        <w:spacing w:after="0" w:line="240" w:lineRule="auto"/>
      </w:pPr>
      <w:r>
        <w:separator/>
      </w:r>
    </w:p>
  </w:footnote>
  <w:footnote w:type="continuationSeparator" w:id="0">
    <w:p w14:paraId="5566D7A0" w14:textId="77777777" w:rsidR="003D476F" w:rsidRDefault="003D476F">
      <w:pPr>
        <w:spacing w:after="0" w:line="240" w:lineRule="auto"/>
      </w:pPr>
      <w:r>
        <w:continuationSeparator/>
      </w:r>
    </w:p>
  </w:footnote>
  <w:footnote w:id="1">
    <w:p w14:paraId="1911247A" w14:textId="13FD5933" w:rsidR="0B66CA8B" w:rsidRPr="00384030" w:rsidRDefault="0B66CA8B" w:rsidP="0B66CA8B">
      <w:pPr>
        <w:pStyle w:val="ad"/>
        <w:rPr>
          <w:lang w:val="uk-UA"/>
        </w:rPr>
      </w:pPr>
      <w:r w:rsidRPr="0B66CA8B">
        <w:rPr>
          <w:rStyle w:val="af"/>
        </w:rPr>
        <w:footnoteRef/>
      </w:r>
      <w:r>
        <w:t xml:space="preserve"> </w:t>
      </w:r>
      <w:r w:rsidR="00222C8A" w:rsidRPr="00222C8A">
        <w:t>You can find a comprehensive discussion of the various astronomical time scales and the significance of HJD</w:t>
      </w:r>
      <w:r w:rsidR="00222C8A" w:rsidRPr="00384030">
        <w:rPr>
          <w:vertAlign w:val="subscript"/>
        </w:rPr>
        <w:t>TDB</w:t>
      </w:r>
      <w:r w:rsidR="00222C8A" w:rsidRPr="00222C8A">
        <w:t xml:space="preserve"> here</w:t>
      </w:r>
      <w:r>
        <w:t xml:space="preserve">: </w:t>
      </w:r>
      <w:hyperlink r:id="rId1" w:history="1">
        <w:r w:rsidR="00384030" w:rsidRPr="002A40BE">
          <w:rPr>
            <w:rStyle w:val="ae"/>
          </w:rPr>
          <w:t>https://ui.adsabs.harvard.edu/abs/2010PASP..122..935E/abstract</w:t>
        </w:r>
      </w:hyperlink>
    </w:p>
  </w:footnote>
  <w:footnote w:id="2">
    <w:p w14:paraId="631B7C6D" w14:textId="7D4306F4" w:rsidR="009C15F5" w:rsidRDefault="009C15F5">
      <w:pPr>
        <w:pStyle w:val="ad"/>
      </w:pPr>
      <w:r>
        <w:rPr>
          <w:rStyle w:val="af"/>
        </w:rPr>
        <w:footnoteRef/>
      </w:r>
      <w:r>
        <w:t xml:space="preserve"> </w:t>
      </w:r>
      <w:r w:rsidR="00564CD5">
        <w:t>In</w:t>
      </w:r>
      <w:r>
        <w:t xml:space="preserve"> Windows</w:t>
      </w:r>
      <w:r w:rsidR="00334047">
        <w:t>,</w:t>
      </w:r>
      <w:r>
        <w:t xml:space="preserve"> this is </w:t>
      </w:r>
      <w:r w:rsidR="00975C75">
        <w:t xml:space="preserve">typically </w:t>
      </w:r>
      <w:r>
        <w:t>C:\Users\</w:t>
      </w:r>
      <w:r w:rsidR="00E4782E">
        <w:t>&lt;</w:t>
      </w:r>
      <w:r w:rsidR="00BC6646">
        <w:t>username</w:t>
      </w:r>
      <w:r w:rsidR="00E4782E">
        <w:t xml:space="preserve">&gt;; </w:t>
      </w:r>
      <w:r w:rsidR="00564CD5">
        <w:t>in</w:t>
      </w:r>
      <w:r w:rsidR="00E4782E">
        <w:t xml:space="preserve"> Linux</w:t>
      </w:r>
      <w:r w:rsidR="00334047">
        <w:t>,</w:t>
      </w:r>
      <w:r w:rsidR="00E4782E">
        <w:t xml:space="preserve"> </w:t>
      </w:r>
      <w:r w:rsidR="00975C75">
        <w:t>it</w:t>
      </w:r>
      <w:r w:rsidR="00E4782E">
        <w:t xml:space="preserve"> is </w:t>
      </w:r>
      <w:r w:rsidR="00975C75">
        <w:t>usually</w:t>
      </w:r>
      <w:r w:rsidR="00E4782E">
        <w:t xml:space="preserve"> /home/</w:t>
      </w:r>
      <w:r w:rsidR="00016E17">
        <w:t>&lt;</w:t>
      </w:r>
      <w:r w:rsidR="00BC6646">
        <w:t>username</w:t>
      </w:r>
      <w:r w:rsidR="00016E17">
        <w:t>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9599DB"/>
    <w:rsid w:val="00011DBE"/>
    <w:rsid w:val="00016E17"/>
    <w:rsid w:val="00021EC6"/>
    <w:rsid w:val="000A2698"/>
    <w:rsid w:val="00151A77"/>
    <w:rsid w:val="00174181"/>
    <w:rsid w:val="001C2AD0"/>
    <w:rsid w:val="00220ECD"/>
    <w:rsid w:val="00222C8A"/>
    <w:rsid w:val="002C74B9"/>
    <w:rsid w:val="00334047"/>
    <w:rsid w:val="00335728"/>
    <w:rsid w:val="00365DB6"/>
    <w:rsid w:val="00382FD5"/>
    <w:rsid w:val="00384030"/>
    <w:rsid w:val="003D476F"/>
    <w:rsid w:val="003D7892"/>
    <w:rsid w:val="0042061C"/>
    <w:rsid w:val="004A4111"/>
    <w:rsid w:val="004F647F"/>
    <w:rsid w:val="0052191F"/>
    <w:rsid w:val="00526C22"/>
    <w:rsid w:val="00541E57"/>
    <w:rsid w:val="00564CD5"/>
    <w:rsid w:val="00591432"/>
    <w:rsid w:val="005E1C2A"/>
    <w:rsid w:val="0064010B"/>
    <w:rsid w:val="006553C0"/>
    <w:rsid w:val="007317F7"/>
    <w:rsid w:val="00733B23"/>
    <w:rsid w:val="007A525F"/>
    <w:rsid w:val="00803A27"/>
    <w:rsid w:val="00830F6B"/>
    <w:rsid w:val="00884EF1"/>
    <w:rsid w:val="008B2E79"/>
    <w:rsid w:val="008C6518"/>
    <w:rsid w:val="008D20E6"/>
    <w:rsid w:val="009637DE"/>
    <w:rsid w:val="00975C75"/>
    <w:rsid w:val="0099661B"/>
    <w:rsid w:val="009C15F5"/>
    <w:rsid w:val="009E34F9"/>
    <w:rsid w:val="009E5982"/>
    <w:rsid w:val="00A330E1"/>
    <w:rsid w:val="00A6009B"/>
    <w:rsid w:val="00AA2ABD"/>
    <w:rsid w:val="00AC236C"/>
    <w:rsid w:val="00B02116"/>
    <w:rsid w:val="00BC6646"/>
    <w:rsid w:val="00C064AA"/>
    <w:rsid w:val="00C23D29"/>
    <w:rsid w:val="00CA012E"/>
    <w:rsid w:val="00CC1399"/>
    <w:rsid w:val="00CF278E"/>
    <w:rsid w:val="00D55BCC"/>
    <w:rsid w:val="00E00134"/>
    <w:rsid w:val="00E1439C"/>
    <w:rsid w:val="00E4782E"/>
    <w:rsid w:val="00F272F3"/>
    <w:rsid w:val="021F1D98"/>
    <w:rsid w:val="02D93605"/>
    <w:rsid w:val="03E920E9"/>
    <w:rsid w:val="04D85991"/>
    <w:rsid w:val="0664D708"/>
    <w:rsid w:val="06803869"/>
    <w:rsid w:val="07982246"/>
    <w:rsid w:val="08EAF588"/>
    <w:rsid w:val="09E3A654"/>
    <w:rsid w:val="0AB7DAEF"/>
    <w:rsid w:val="0B47FC2E"/>
    <w:rsid w:val="0B66CA8B"/>
    <w:rsid w:val="0C9C7A28"/>
    <w:rsid w:val="0D01EE43"/>
    <w:rsid w:val="0DB6449C"/>
    <w:rsid w:val="0E1761A4"/>
    <w:rsid w:val="105EC27D"/>
    <w:rsid w:val="144F3D33"/>
    <w:rsid w:val="16782B13"/>
    <w:rsid w:val="185537A5"/>
    <w:rsid w:val="18B8C477"/>
    <w:rsid w:val="19C62A78"/>
    <w:rsid w:val="1B4C028D"/>
    <w:rsid w:val="1E9665C4"/>
    <w:rsid w:val="21462F4E"/>
    <w:rsid w:val="227C7A5B"/>
    <w:rsid w:val="22AE5DEF"/>
    <w:rsid w:val="24748281"/>
    <w:rsid w:val="24749178"/>
    <w:rsid w:val="2501B9E6"/>
    <w:rsid w:val="25CD03C9"/>
    <w:rsid w:val="25F231E2"/>
    <w:rsid w:val="29C85E81"/>
    <w:rsid w:val="29EC82A1"/>
    <w:rsid w:val="2AD63E55"/>
    <w:rsid w:val="2C83B608"/>
    <w:rsid w:val="2E4DEE24"/>
    <w:rsid w:val="2EB8BD50"/>
    <w:rsid w:val="2F9599DB"/>
    <w:rsid w:val="338C448C"/>
    <w:rsid w:val="351D3225"/>
    <w:rsid w:val="3652679C"/>
    <w:rsid w:val="37E7374B"/>
    <w:rsid w:val="38A691D6"/>
    <w:rsid w:val="38CF0462"/>
    <w:rsid w:val="38DE0707"/>
    <w:rsid w:val="39DEFDE9"/>
    <w:rsid w:val="39FBA645"/>
    <w:rsid w:val="3BE5CF1E"/>
    <w:rsid w:val="3C5EC6D7"/>
    <w:rsid w:val="3F2F4CD9"/>
    <w:rsid w:val="4394CA0B"/>
    <w:rsid w:val="44630C53"/>
    <w:rsid w:val="44F172D8"/>
    <w:rsid w:val="46D54905"/>
    <w:rsid w:val="46DF548E"/>
    <w:rsid w:val="4907CE6B"/>
    <w:rsid w:val="49405B46"/>
    <w:rsid w:val="50805634"/>
    <w:rsid w:val="52B1151D"/>
    <w:rsid w:val="5512EDA9"/>
    <w:rsid w:val="55732FAA"/>
    <w:rsid w:val="565C1A48"/>
    <w:rsid w:val="5710FC31"/>
    <w:rsid w:val="587DEB0C"/>
    <w:rsid w:val="59662B87"/>
    <w:rsid w:val="59C1653E"/>
    <w:rsid w:val="5B6D83B8"/>
    <w:rsid w:val="5BCA67C3"/>
    <w:rsid w:val="5DA3836E"/>
    <w:rsid w:val="5E1A42CD"/>
    <w:rsid w:val="5F727F59"/>
    <w:rsid w:val="60150597"/>
    <w:rsid w:val="61E2ED11"/>
    <w:rsid w:val="647A0AD7"/>
    <w:rsid w:val="670E6F5E"/>
    <w:rsid w:val="690E7389"/>
    <w:rsid w:val="69156834"/>
    <w:rsid w:val="6A3143FB"/>
    <w:rsid w:val="6AB1B826"/>
    <w:rsid w:val="6B29D662"/>
    <w:rsid w:val="6C2F02EC"/>
    <w:rsid w:val="6CFBC2CD"/>
    <w:rsid w:val="6EDC4696"/>
    <w:rsid w:val="70923447"/>
    <w:rsid w:val="7105E6D9"/>
    <w:rsid w:val="721B8E35"/>
    <w:rsid w:val="745CEFF5"/>
    <w:rsid w:val="748D4738"/>
    <w:rsid w:val="76420F09"/>
    <w:rsid w:val="786DBF75"/>
    <w:rsid w:val="7BD18D39"/>
    <w:rsid w:val="7BE7DB1B"/>
    <w:rsid w:val="7C338DE7"/>
    <w:rsid w:val="7CC451D2"/>
    <w:rsid w:val="7D4BB1D6"/>
    <w:rsid w:val="7DA7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599DB"/>
  <w15:chartTrackingRefBased/>
  <w15:docId w15:val="{F9A89EC1-755B-4A77-BFA3-AFCA0ADD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Назва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Цитата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Насичена цитата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footnote text"/>
    <w:basedOn w:val="a"/>
    <w:uiPriority w:val="99"/>
    <w:semiHidden/>
    <w:unhideWhenUsed/>
    <w:rsid w:val="0B66CA8B"/>
    <w:pPr>
      <w:spacing w:after="0" w:line="240" w:lineRule="auto"/>
    </w:pPr>
    <w:rPr>
      <w:sz w:val="20"/>
      <w:szCs w:val="20"/>
    </w:rPr>
  </w:style>
  <w:style w:type="character" w:styleId="ae">
    <w:name w:val="Hyperlink"/>
    <w:basedOn w:val="a0"/>
    <w:uiPriority w:val="99"/>
    <w:unhideWhenUsed/>
    <w:rsid w:val="0B66CA8B"/>
    <w:rPr>
      <w:color w:val="467886"/>
      <w:u w:val="single"/>
    </w:rPr>
  </w:style>
  <w:style w:type="character" w:styleId="af">
    <w:name w:val="footnote reference"/>
    <w:basedOn w:val="a0"/>
    <w:uiPriority w:val="99"/>
    <w:semiHidden/>
    <w:unhideWhenUsed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384030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73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troutils.astronomy.osu.edu/tim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i.adsabs.harvard.edu/abs/2010PASP..122..935E/abs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BCEA3-9571-4DCC-89F7-ECB1E3DE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2019</Words>
  <Characters>1151</Characters>
  <Application>Microsoft Office Word</Application>
  <DocSecurity>0</DocSecurity>
  <Lines>9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Pyatnytskyy</dc:creator>
  <cp:keywords/>
  <dc:description/>
  <cp:lastModifiedBy>Maksym Pyatnytskyy</cp:lastModifiedBy>
  <cp:revision>57</cp:revision>
  <cp:lastPrinted>2025-06-19T12:40:00Z</cp:lastPrinted>
  <dcterms:created xsi:type="dcterms:W3CDTF">2025-06-19T07:23:00Z</dcterms:created>
  <dcterms:modified xsi:type="dcterms:W3CDTF">2025-06-19T12:42:00Z</dcterms:modified>
</cp:coreProperties>
</file>