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F26CF" w14:textId="390952D8" w:rsidR="0004716C" w:rsidRPr="00D07A88" w:rsidRDefault="00C612F7" w:rsidP="0004716C">
      <w:pPr>
        <w:jc w:val="center"/>
        <w:rPr>
          <w:rFonts w:ascii="Arial" w:hAnsi="Arial" w:cs="Arial"/>
          <w:b/>
          <w:noProof/>
          <w:sz w:val="36"/>
          <w:szCs w:val="36"/>
        </w:rPr>
      </w:pPr>
      <w:r>
        <w:rPr>
          <w:rFonts w:ascii="Arial" w:hAnsi="Arial" w:cs="Arial"/>
          <w:b/>
          <w:noProof/>
          <w:sz w:val="36"/>
          <w:szCs w:val="36"/>
        </w:rPr>
        <w:t>D</w:t>
      </w:r>
      <w:r w:rsidR="00CC7A66" w:rsidRPr="00CC7A66">
        <w:rPr>
          <w:rFonts w:ascii="Arial" w:hAnsi="Arial" w:cs="Arial"/>
          <w:b/>
          <w:noProof/>
          <w:sz w:val="36"/>
          <w:szCs w:val="36"/>
          <w:lang w:val="uk-UA"/>
        </w:rPr>
        <w:t>FT and Spectral Window</w:t>
      </w:r>
      <w:r w:rsidR="00CC7A66">
        <w:rPr>
          <w:rFonts w:ascii="Arial" w:hAnsi="Arial" w:cs="Arial"/>
          <w:b/>
          <w:noProof/>
          <w:sz w:val="36"/>
          <w:szCs w:val="36"/>
        </w:rPr>
        <w:t xml:space="preserve"> </w:t>
      </w:r>
      <w:r w:rsidR="0004716C" w:rsidRPr="00D07A88">
        <w:rPr>
          <w:rFonts w:ascii="Arial" w:hAnsi="Arial" w:cs="Arial"/>
          <w:b/>
          <w:noProof/>
          <w:sz w:val="36"/>
          <w:szCs w:val="36"/>
        </w:rPr>
        <w:t>Plug-In</w:t>
      </w:r>
    </w:p>
    <w:p w14:paraId="6ED0B7C0" w14:textId="77777777" w:rsidR="00D07A88" w:rsidRPr="00FE697B" w:rsidRDefault="00D07A88" w:rsidP="00D07A88">
      <w:pPr>
        <w:rPr>
          <w:rFonts w:ascii="Arial" w:hAnsi="Arial" w:cs="Arial"/>
          <w:b/>
          <w:i/>
          <w:noProof/>
          <w:sz w:val="28"/>
          <w:szCs w:val="28"/>
        </w:rPr>
      </w:pPr>
      <w:r w:rsidRPr="00FE697B">
        <w:rPr>
          <w:rFonts w:ascii="Arial" w:hAnsi="Arial" w:cs="Arial"/>
          <w:b/>
          <w:i/>
          <w:noProof/>
          <w:sz w:val="28"/>
          <w:szCs w:val="28"/>
        </w:rPr>
        <w:t xml:space="preserve">Introduction </w:t>
      </w:r>
    </w:p>
    <w:p w14:paraId="582637CF" w14:textId="293E815A" w:rsidR="00D07A88" w:rsidRPr="00CC7A66" w:rsidRDefault="00D07A88" w:rsidP="00D07A88">
      <w:pPr>
        <w:rPr>
          <w:rFonts w:ascii="Arial" w:hAnsi="Arial" w:cs="Arial"/>
          <w:noProof/>
          <w:lang w:val="uk-UA"/>
        </w:rPr>
      </w:pPr>
      <w:r w:rsidRPr="00D07A88">
        <w:rPr>
          <w:rFonts w:ascii="Arial" w:hAnsi="Arial" w:cs="Arial"/>
          <w:noProof/>
        </w:rPr>
        <w:t>Th</w:t>
      </w:r>
      <w:r w:rsidR="00CC7A66">
        <w:rPr>
          <w:rFonts w:ascii="Arial" w:hAnsi="Arial" w:cs="Arial"/>
          <w:noProof/>
        </w:rPr>
        <w:t xml:space="preserve">is plug-in </w:t>
      </w:r>
      <w:r w:rsidRPr="00D07A88">
        <w:rPr>
          <w:rFonts w:ascii="Arial" w:hAnsi="Arial" w:cs="Arial"/>
          <w:noProof/>
        </w:rPr>
        <w:t>implements</w:t>
      </w:r>
      <w:r w:rsidR="00CC7A66">
        <w:rPr>
          <w:rFonts w:ascii="Arial" w:hAnsi="Arial" w:cs="Arial"/>
          <w:noProof/>
        </w:rPr>
        <w:t xml:space="preserve"> the ‘classic’ Fourier analysis algorithm (</w:t>
      </w:r>
      <w:r w:rsidR="00CC7A66" w:rsidRPr="00CC7A66">
        <w:rPr>
          <w:rFonts w:ascii="Arial" w:hAnsi="Arial" w:cs="Arial"/>
          <w:noProof/>
          <w:lang w:val="uk-UA"/>
        </w:rPr>
        <w:t>Deeming</w:t>
      </w:r>
      <w:r w:rsidR="00CC7A66">
        <w:rPr>
          <w:rFonts w:ascii="Arial" w:hAnsi="Arial" w:cs="Arial"/>
          <w:noProof/>
        </w:rPr>
        <w:t xml:space="preserve">, 1975). </w:t>
      </w:r>
      <w:r w:rsidR="009F0B12">
        <w:rPr>
          <w:rFonts w:ascii="Arial" w:hAnsi="Arial" w:cs="Arial"/>
          <w:noProof/>
        </w:rPr>
        <w:t>In addition, it calculates the spectral window, i.e.</w:t>
      </w:r>
      <w:r w:rsidR="0021243F">
        <w:rPr>
          <w:rFonts w:ascii="Arial" w:hAnsi="Arial" w:cs="Arial"/>
          <w:noProof/>
        </w:rPr>
        <w:t>,</w:t>
      </w:r>
      <w:r w:rsidR="009F0B12">
        <w:rPr>
          <w:rFonts w:ascii="Arial" w:hAnsi="Arial" w:cs="Arial"/>
          <w:noProof/>
        </w:rPr>
        <w:t xml:space="preserve"> a</w:t>
      </w:r>
      <w:r w:rsidR="00E75D17">
        <w:rPr>
          <w:rFonts w:ascii="Arial" w:hAnsi="Arial" w:cs="Arial"/>
          <w:noProof/>
        </w:rPr>
        <w:t>n aliasing</w:t>
      </w:r>
      <w:r w:rsidR="009F0B12">
        <w:rPr>
          <w:rFonts w:ascii="Arial" w:hAnsi="Arial" w:cs="Arial"/>
          <w:noProof/>
        </w:rPr>
        <w:t xml:space="preserve"> pattern</w:t>
      </w:r>
      <w:r w:rsidR="00E75D17">
        <w:rPr>
          <w:rFonts w:ascii="Arial" w:hAnsi="Arial" w:cs="Arial"/>
          <w:noProof/>
        </w:rPr>
        <w:t xml:space="preserve"> (</w:t>
      </w:r>
      <w:r w:rsidR="00E75D17" w:rsidRPr="00E75D17">
        <w:rPr>
          <w:rFonts w:ascii="Arial" w:hAnsi="Arial" w:cs="Arial"/>
          <w:noProof/>
        </w:rPr>
        <w:t>https://en.wikipedia.org/wiki/Aliasing</w:t>
      </w:r>
      <w:r w:rsidR="00E75D17">
        <w:rPr>
          <w:rFonts w:ascii="Arial" w:hAnsi="Arial" w:cs="Arial"/>
          <w:noProof/>
        </w:rPr>
        <w:t>)</w:t>
      </w:r>
      <w:r w:rsidR="009F0B12">
        <w:rPr>
          <w:rFonts w:ascii="Arial" w:hAnsi="Arial" w:cs="Arial"/>
          <w:noProof/>
        </w:rPr>
        <w:t>.</w:t>
      </w:r>
    </w:p>
    <w:p w14:paraId="4D37F22A" w14:textId="7DA9E416" w:rsidR="0004716C" w:rsidRPr="00D07A88" w:rsidRDefault="00D07A88" w:rsidP="00D07A88">
      <w:pPr>
        <w:rPr>
          <w:rFonts w:ascii="Arial" w:hAnsi="Arial" w:cs="Arial"/>
          <w:noProof/>
        </w:rPr>
      </w:pPr>
      <w:r w:rsidRPr="00D07A88">
        <w:rPr>
          <w:rFonts w:ascii="Arial" w:hAnsi="Arial" w:cs="Arial"/>
          <w:noProof/>
        </w:rPr>
        <w:t xml:space="preserve">The plug-in can be installed via the </w:t>
      </w:r>
      <w:r w:rsidRPr="00D07A88">
        <w:rPr>
          <w:rFonts w:ascii="Arial" w:hAnsi="Arial" w:cs="Arial"/>
          <w:i/>
          <w:noProof/>
        </w:rPr>
        <w:t>Plug-in Manager</w:t>
      </w:r>
      <w:r w:rsidRPr="00D07A88">
        <w:rPr>
          <w:rFonts w:ascii="Arial" w:hAnsi="Arial" w:cs="Arial"/>
          <w:noProof/>
        </w:rPr>
        <w:t xml:space="preserve"> item in the Tool menu. After VStar has been restarted, the </w:t>
      </w:r>
      <w:r w:rsidRPr="00D07A88">
        <w:rPr>
          <w:rFonts w:ascii="Arial" w:hAnsi="Arial" w:cs="Arial"/>
          <w:i/>
          <w:noProof/>
        </w:rPr>
        <w:t>Analysis</w:t>
      </w:r>
      <w:r w:rsidRPr="00D07A88">
        <w:rPr>
          <w:rFonts w:ascii="Arial" w:hAnsi="Arial" w:cs="Arial"/>
          <w:noProof/>
        </w:rPr>
        <w:t xml:space="preserve"> menu will contain a new item for the plug-in:</w:t>
      </w:r>
    </w:p>
    <w:p w14:paraId="765219A9" w14:textId="28B98A3D" w:rsidR="000E4E04" w:rsidRDefault="004D7ABA" w:rsidP="0004716C">
      <w:pPr>
        <w:jc w:val="center"/>
      </w:pPr>
      <w:r w:rsidRPr="004D7ABA">
        <w:drawing>
          <wp:inline distT="0" distB="0" distL="0" distR="0" wp14:anchorId="70F91E0C" wp14:editId="22E7EBB8">
            <wp:extent cx="2810267" cy="4077269"/>
            <wp:effectExtent l="0" t="0" r="9525" b="0"/>
            <wp:docPr id="1463400429"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00429" name="Рисунок 1" descr="Зображення, що містить текст, знімок екрана, Шрифт, число&#10;&#10;Автоматично згенерований опис"/>
                    <pic:cNvPicPr/>
                  </pic:nvPicPr>
                  <pic:blipFill>
                    <a:blip r:embed="rId4"/>
                    <a:stretch>
                      <a:fillRect/>
                    </a:stretch>
                  </pic:blipFill>
                  <pic:spPr>
                    <a:xfrm>
                      <a:off x="0" y="0"/>
                      <a:ext cx="2810267" cy="4077269"/>
                    </a:xfrm>
                    <a:prstGeom prst="rect">
                      <a:avLst/>
                    </a:prstGeom>
                  </pic:spPr>
                </pic:pic>
              </a:graphicData>
            </a:graphic>
          </wp:inline>
        </w:drawing>
      </w:r>
    </w:p>
    <w:p w14:paraId="208F510B" w14:textId="77777777" w:rsidR="00996399" w:rsidRDefault="00996399" w:rsidP="0004716C">
      <w:pPr>
        <w:jc w:val="center"/>
      </w:pPr>
    </w:p>
    <w:p w14:paraId="46AF5185" w14:textId="1DD83719" w:rsidR="00A82A4B" w:rsidRDefault="00A82A4B" w:rsidP="008D2C8C">
      <w:pPr>
        <w:rPr>
          <w:rFonts w:ascii="Arial" w:hAnsi="Arial" w:cs="Arial"/>
        </w:rPr>
      </w:pPr>
      <w:r w:rsidRPr="00A82A4B">
        <w:rPr>
          <w:rFonts w:ascii="Arial" w:hAnsi="Arial" w:cs="Arial"/>
        </w:rPr>
        <w:t xml:space="preserve">Suppose the following </w:t>
      </w:r>
      <w:r w:rsidR="000C159B">
        <w:rPr>
          <w:rFonts w:ascii="Arial" w:hAnsi="Arial" w:cs="Arial"/>
        </w:rPr>
        <w:t xml:space="preserve">eta </w:t>
      </w:r>
      <w:proofErr w:type="spellStart"/>
      <w:r w:rsidR="000C159B">
        <w:rPr>
          <w:rFonts w:ascii="Arial" w:hAnsi="Arial" w:cs="Arial"/>
        </w:rPr>
        <w:t>Aql</w:t>
      </w:r>
      <w:proofErr w:type="spellEnd"/>
      <w:r w:rsidR="000C159B">
        <w:rPr>
          <w:rFonts w:ascii="Arial" w:hAnsi="Arial" w:cs="Arial"/>
        </w:rPr>
        <w:t xml:space="preserve"> </w:t>
      </w:r>
      <w:r w:rsidRPr="00A82A4B">
        <w:rPr>
          <w:rFonts w:ascii="Arial" w:hAnsi="Arial" w:cs="Arial"/>
        </w:rPr>
        <w:t xml:space="preserve">data set (JD </w:t>
      </w:r>
      <w:r w:rsidR="008A68A3" w:rsidRPr="008A68A3">
        <w:rPr>
          <w:rFonts w:ascii="Arial" w:hAnsi="Arial" w:cs="Arial"/>
        </w:rPr>
        <w:t>2460375</w:t>
      </w:r>
      <w:r w:rsidRPr="00A82A4B">
        <w:rPr>
          <w:rFonts w:ascii="Arial" w:hAnsi="Arial" w:cs="Arial"/>
        </w:rPr>
        <w:t xml:space="preserve"> to </w:t>
      </w:r>
      <w:r w:rsidR="008A68A3" w:rsidRPr="008A68A3">
        <w:rPr>
          <w:rFonts w:ascii="Arial" w:hAnsi="Arial" w:cs="Arial"/>
        </w:rPr>
        <w:t>246065</w:t>
      </w:r>
      <w:r w:rsidR="008A68A3">
        <w:rPr>
          <w:rFonts w:ascii="Arial" w:hAnsi="Arial" w:cs="Arial"/>
        </w:rPr>
        <w:t>4</w:t>
      </w:r>
      <w:r w:rsidRPr="00A82A4B">
        <w:rPr>
          <w:rFonts w:ascii="Arial" w:hAnsi="Arial" w:cs="Arial"/>
        </w:rPr>
        <w:t>) is loaded into VStar:</w:t>
      </w:r>
    </w:p>
    <w:p w14:paraId="4ED72F29" w14:textId="69B00B9E" w:rsidR="0004716C" w:rsidRDefault="00383760" w:rsidP="00383760">
      <w:r w:rsidRPr="00383760">
        <w:rPr>
          <w:noProof/>
        </w:rPr>
        <w:lastRenderedPageBreak/>
        <w:drawing>
          <wp:inline distT="0" distB="0" distL="0" distR="0" wp14:anchorId="21BA9E5E" wp14:editId="38AAB3B0">
            <wp:extent cx="5943600" cy="4017010"/>
            <wp:effectExtent l="0" t="0" r="0" b="2540"/>
            <wp:docPr id="1811636752" name="Рисунок 1" descr="Зображення, що містить текст, число,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36752" name="Рисунок 1" descr="Зображення, що містить текст, число, Шрифт, знімок екрана&#10;&#10;Автоматично згенерований опис"/>
                    <pic:cNvPicPr/>
                  </pic:nvPicPr>
                  <pic:blipFill>
                    <a:blip r:embed="rId5"/>
                    <a:stretch>
                      <a:fillRect/>
                    </a:stretch>
                  </pic:blipFill>
                  <pic:spPr>
                    <a:xfrm>
                      <a:off x="0" y="0"/>
                      <a:ext cx="5943600" cy="4017010"/>
                    </a:xfrm>
                    <a:prstGeom prst="rect">
                      <a:avLst/>
                    </a:prstGeom>
                  </pic:spPr>
                </pic:pic>
              </a:graphicData>
            </a:graphic>
          </wp:inline>
        </w:drawing>
      </w:r>
    </w:p>
    <w:p w14:paraId="30391B8D" w14:textId="48A80449" w:rsidR="000E216F" w:rsidRDefault="000E216F" w:rsidP="000E216F">
      <w:r w:rsidRPr="000E216F">
        <w:rPr>
          <w:rFonts w:ascii="Arial" w:hAnsi="Arial" w:cs="Arial"/>
          <w:noProof/>
        </w:rPr>
        <w:t xml:space="preserve">Invoking the </w:t>
      </w:r>
      <w:r w:rsidR="004D7ABA">
        <w:rPr>
          <w:rFonts w:ascii="Arial" w:hAnsi="Arial" w:cs="Arial"/>
          <w:i/>
          <w:noProof/>
        </w:rPr>
        <w:t>D</w:t>
      </w:r>
      <w:r w:rsidR="00131821" w:rsidRPr="00131821">
        <w:rPr>
          <w:rFonts w:ascii="Arial" w:hAnsi="Arial" w:cs="Arial"/>
          <w:i/>
          <w:noProof/>
        </w:rPr>
        <w:t>FT and Spectral Window Frequency Range</w:t>
      </w:r>
      <w:r w:rsidRPr="000E216F">
        <w:rPr>
          <w:rFonts w:ascii="Arial" w:hAnsi="Arial" w:cs="Arial"/>
          <w:noProof/>
        </w:rPr>
        <w:t xml:space="preserve"> item from the </w:t>
      </w:r>
      <w:r w:rsidRPr="000E216F">
        <w:rPr>
          <w:rFonts w:ascii="Arial" w:hAnsi="Arial" w:cs="Arial"/>
          <w:i/>
          <w:noProof/>
        </w:rPr>
        <w:t>Analysis</w:t>
      </w:r>
      <w:r w:rsidRPr="000E216F">
        <w:rPr>
          <w:rFonts w:ascii="Arial" w:hAnsi="Arial" w:cs="Arial"/>
          <w:noProof/>
        </w:rPr>
        <w:t xml:space="preserve"> menu opens a series selection dialog:</w:t>
      </w:r>
    </w:p>
    <w:p w14:paraId="19E2BA08" w14:textId="798FDF62" w:rsidR="0004716C" w:rsidRDefault="00131821" w:rsidP="0004716C">
      <w:pPr>
        <w:jc w:val="center"/>
      </w:pPr>
      <w:r w:rsidRPr="00131821">
        <w:rPr>
          <w:noProof/>
        </w:rPr>
        <w:drawing>
          <wp:inline distT="0" distB="0" distL="0" distR="0" wp14:anchorId="5181ACC6" wp14:editId="57913AF6">
            <wp:extent cx="2095792" cy="1905266"/>
            <wp:effectExtent l="0" t="0" r="0" b="0"/>
            <wp:docPr id="919481773"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81773" name="Рисунок 1" descr="Зображення, що містить текст, знімок екрана, Шрифт, число&#10;&#10;Автоматично згенерований опис"/>
                    <pic:cNvPicPr/>
                  </pic:nvPicPr>
                  <pic:blipFill>
                    <a:blip r:embed="rId6"/>
                    <a:stretch>
                      <a:fillRect/>
                    </a:stretch>
                  </pic:blipFill>
                  <pic:spPr>
                    <a:xfrm>
                      <a:off x="0" y="0"/>
                      <a:ext cx="2095792" cy="1905266"/>
                    </a:xfrm>
                    <a:prstGeom prst="rect">
                      <a:avLst/>
                    </a:prstGeom>
                  </pic:spPr>
                </pic:pic>
              </a:graphicData>
            </a:graphic>
          </wp:inline>
        </w:drawing>
      </w:r>
    </w:p>
    <w:p w14:paraId="2A077529" w14:textId="77777777" w:rsidR="000E216F" w:rsidRDefault="000E216F" w:rsidP="000E216F">
      <w:pPr>
        <w:rPr>
          <w:rFonts w:ascii="Arial" w:hAnsi="Arial" w:cs="Arial"/>
        </w:rPr>
      </w:pPr>
      <w:r w:rsidRPr="008D2C8C">
        <w:rPr>
          <w:rFonts w:ascii="Arial" w:hAnsi="Arial" w:cs="Arial"/>
        </w:rPr>
        <w:t>Clicking the OK button with the Visual series selected results in a parameter entry dialog being opened:</w:t>
      </w:r>
    </w:p>
    <w:p w14:paraId="180A7943" w14:textId="68DE054D" w:rsidR="00475023" w:rsidRPr="008D2C8C" w:rsidRDefault="004D7ABA" w:rsidP="00475023">
      <w:pPr>
        <w:jc w:val="center"/>
        <w:rPr>
          <w:rFonts w:ascii="Arial" w:hAnsi="Arial" w:cs="Arial"/>
        </w:rPr>
      </w:pPr>
      <w:r w:rsidRPr="004D7ABA">
        <w:rPr>
          <w:rFonts w:ascii="Arial" w:hAnsi="Arial" w:cs="Arial"/>
        </w:rPr>
        <w:lastRenderedPageBreak/>
        <w:drawing>
          <wp:inline distT="0" distB="0" distL="0" distR="0" wp14:anchorId="287E4CA4" wp14:editId="3468A3DA">
            <wp:extent cx="1848108" cy="2648320"/>
            <wp:effectExtent l="0" t="0" r="0" b="0"/>
            <wp:docPr id="158090338"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0338" name="Рисунок 1" descr="Зображення, що містить текст, знімок екрана, Шрифт, число&#10;&#10;Автоматично згенерований опис"/>
                    <pic:cNvPicPr/>
                  </pic:nvPicPr>
                  <pic:blipFill>
                    <a:blip r:embed="rId7"/>
                    <a:stretch>
                      <a:fillRect/>
                    </a:stretch>
                  </pic:blipFill>
                  <pic:spPr>
                    <a:xfrm>
                      <a:off x="0" y="0"/>
                      <a:ext cx="1848108" cy="2648320"/>
                    </a:xfrm>
                    <a:prstGeom prst="rect">
                      <a:avLst/>
                    </a:prstGeom>
                  </pic:spPr>
                </pic:pic>
              </a:graphicData>
            </a:graphic>
          </wp:inline>
        </w:drawing>
      </w:r>
    </w:p>
    <w:p w14:paraId="7B267ED5" w14:textId="4DF3C6E4" w:rsidR="0004716C" w:rsidRDefault="0004716C" w:rsidP="0004716C">
      <w:pPr>
        <w:jc w:val="center"/>
      </w:pPr>
    </w:p>
    <w:p w14:paraId="7483AE44" w14:textId="1C72FD07" w:rsidR="000E25A2" w:rsidRDefault="000E25A2" w:rsidP="000E216F">
      <w:pPr>
        <w:rPr>
          <w:rFonts w:ascii="Arial" w:hAnsi="Arial" w:cs="Arial"/>
        </w:rPr>
      </w:pPr>
      <w:r>
        <w:rPr>
          <w:rFonts w:ascii="Arial" w:hAnsi="Arial" w:cs="Arial"/>
        </w:rPr>
        <w:t>The default values of the maximum frequency and resolution are a good starting point.</w:t>
      </w:r>
    </w:p>
    <w:p w14:paraId="4831684E" w14:textId="7E92283A" w:rsidR="00AE1F11" w:rsidRPr="00AE1F11" w:rsidRDefault="00AE1F11" w:rsidP="000E216F">
      <w:pPr>
        <w:rPr>
          <w:rFonts w:ascii="Arial" w:hAnsi="Arial" w:cs="Arial"/>
          <w:color w:val="BFBFBF" w:themeColor="background1" w:themeShade="BF"/>
        </w:rPr>
      </w:pPr>
      <w:r w:rsidRPr="00AE1F11">
        <w:rPr>
          <w:rFonts w:ascii="Arial" w:hAnsi="Arial" w:cs="Arial"/>
          <w:color w:val="BFBFBF" w:themeColor="background1" w:themeShade="BF"/>
        </w:rPr>
        <w:t>(to-do: explain how the default values are calculated)</w:t>
      </w:r>
    </w:p>
    <w:p w14:paraId="4153ACF2" w14:textId="77777777" w:rsidR="0004716C" w:rsidRDefault="000E216F" w:rsidP="000E216F">
      <w:pPr>
        <w:rPr>
          <w:rFonts w:ascii="Arial" w:hAnsi="Arial" w:cs="Arial"/>
        </w:rPr>
      </w:pPr>
      <w:r w:rsidRPr="000E216F">
        <w:rPr>
          <w:rFonts w:ascii="Arial" w:hAnsi="Arial" w:cs="Arial"/>
        </w:rPr>
        <w:t>The result of clicking the OK button with these parameters is shown below:</w:t>
      </w:r>
    </w:p>
    <w:p w14:paraId="40774B14" w14:textId="5B523AC2" w:rsidR="000E25A2" w:rsidRPr="000E216F" w:rsidRDefault="004D68FD" w:rsidP="000E216F">
      <w:pPr>
        <w:rPr>
          <w:rFonts w:ascii="Arial" w:hAnsi="Arial" w:cs="Arial"/>
        </w:rPr>
      </w:pPr>
      <w:r w:rsidRPr="004D68FD">
        <w:rPr>
          <w:rFonts w:ascii="Arial" w:hAnsi="Arial" w:cs="Arial"/>
        </w:rPr>
        <w:lastRenderedPageBreak/>
        <w:drawing>
          <wp:inline distT="0" distB="0" distL="0" distR="0" wp14:anchorId="7CA50641" wp14:editId="65CDF22E">
            <wp:extent cx="5943600" cy="4599305"/>
            <wp:effectExtent l="0" t="0" r="0" b="0"/>
            <wp:docPr id="353455250" name="Рисунок 1" descr="Зображення, що містить текст, знімок екрана, програмне забезпечення,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5250" name="Рисунок 1" descr="Зображення, що містить текст, знімок екрана, програмне забезпечення, Графік&#10;&#10;Автоматично згенерований опис"/>
                    <pic:cNvPicPr/>
                  </pic:nvPicPr>
                  <pic:blipFill>
                    <a:blip r:embed="rId8"/>
                    <a:stretch>
                      <a:fillRect/>
                    </a:stretch>
                  </pic:blipFill>
                  <pic:spPr>
                    <a:xfrm>
                      <a:off x="0" y="0"/>
                      <a:ext cx="5943600" cy="4599305"/>
                    </a:xfrm>
                    <a:prstGeom prst="rect">
                      <a:avLst/>
                    </a:prstGeom>
                  </pic:spPr>
                </pic:pic>
              </a:graphicData>
            </a:graphic>
          </wp:inline>
        </w:drawing>
      </w:r>
    </w:p>
    <w:p w14:paraId="421E9795" w14:textId="2147AD17" w:rsidR="0004716C" w:rsidRDefault="0004716C" w:rsidP="0004716C">
      <w:pPr>
        <w:jc w:val="center"/>
      </w:pPr>
    </w:p>
    <w:p w14:paraId="2AA9F68A" w14:textId="62C31E13" w:rsidR="0004716C" w:rsidRPr="008077D5" w:rsidRDefault="008077D5" w:rsidP="008077D5">
      <w:pPr>
        <w:rPr>
          <w:rFonts w:ascii="Arial" w:hAnsi="Arial" w:cs="Arial"/>
        </w:rPr>
      </w:pPr>
      <w:r w:rsidRPr="008077D5">
        <w:rPr>
          <w:rFonts w:ascii="Arial" w:hAnsi="Arial" w:cs="Arial"/>
        </w:rPr>
        <w:t xml:space="preserve">This should look familiar to anyone who has used DCDFT in VStar. As for DCDFT, top hits are shown </w:t>
      </w:r>
      <w:r w:rsidR="00BA3ACD">
        <w:rPr>
          <w:rFonts w:ascii="Arial" w:hAnsi="Arial" w:cs="Arial"/>
        </w:rPr>
        <w:t>as red squares on the plots and in tabular form on the</w:t>
      </w:r>
      <w:r w:rsidRPr="008077D5">
        <w:rPr>
          <w:rFonts w:ascii="Arial" w:hAnsi="Arial" w:cs="Arial"/>
        </w:rPr>
        <w:t xml:space="preserve"> </w:t>
      </w:r>
      <w:r w:rsidRPr="008077D5">
        <w:rPr>
          <w:rFonts w:ascii="Arial" w:hAnsi="Arial" w:cs="Arial"/>
          <w:i/>
        </w:rPr>
        <w:t>Top Hits</w:t>
      </w:r>
      <w:r w:rsidRPr="008077D5">
        <w:rPr>
          <w:rFonts w:ascii="Arial" w:hAnsi="Arial" w:cs="Arial"/>
        </w:rPr>
        <w:t xml:space="preserve"> tab.</w:t>
      </w:r>
    </w:p>
    <w:p w14:paraId="5563C394" w14:textId="42C2963D" w:rsidR="0004716C" w:rsidRDefault="004D68FD" w:rsidP="0004716C">
      <w:pPr>
        <w:jc w:val="center"/>
      </w:pPr>
      <w:r w:rsidRPr="004D68FD">
        <w:lastRenderedPageBreak/>
        <w:drawing>
          <wp:inline distT="0" distB="0" distL="0" distR="0" wp14:anchorId="3E0A7ED9" wp14:editId="636A6250">
            <wp:extent cx="5943600" cy="4620895"/>
            <wp:effectExtent l="0" t="0" r="0" b="8255"/>
            <wp:docPr id="2062545861" name="Рисунок 1"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45861" name="Рисунок 1" descr="Зображення, що містить текст, знімок екрана, число, Шрифт&#10;&#10;Автоматично згенерований опис"/>
                    <pic:cNvPicPr/>
                  </pic:nvPicPr>
                  <pic:blipFill>
                    <a:blip r:embed="rId9"/>
                    <a:stretch>
                      <a:fillRect/>
                    </a:stretch>
                  </pic:blipFill>
                  <pic:spPr>
                    <a:xfrm>
                      <a:off x="0" y="0"/>
                      <a:ext cx="5943600" cy="4620895"/>
                    </a:xfrm>
                    <a:prstGeom prst="rect">
                      <a:avLst/>
                    </a:prstGeom>
                  </pic:spPr>
                </pic:pic>
              </a:graphicData>
            </a:graphic>
          </wp:inline>
        </w:drawing>
      </w:r>
    </w:p>
    <w:p w14:paraId="13A8B08A" w14:textId="77777777" w:rsidR="00904569" w:rsidRDefault="00904569" w:rsidP="0015144E">
      <w:pPr>
        <w:rPr>
          <w:rFonts w:ascii="Arial" w:hAnsi="Arial" w:cs="Arial"/>
        </w:rPr>
      </w:pPr>
    </w:p>
    <w:p w14:paraId="6F52EE7D" w14:textId="62F338C7" w:rsidR="0004716C" w:rsidRPr="0015144E" w:rsidRDefault="0015144E" w:rsidP="0015144E">
      <w:pPr>
        <w:rPr>
          <w:rFonts w:ascii="Arial" w:hAnsi="Arial" w:cs="Arial"/>
        </w:rPr>
      </w:pPr>
      <w:r w:rsidRPr="0015144E">
        <w:rPr>
          <w:rFonts w:ascii="Arial" w:hAnsi="Arial" w:cs="Arial"/>
        </w:rPr>
        <w:t>A point on the plot or a table row can be selected</w:t>
      </w:r>
      <w:r w:rsidR="00C24788">
        <w:rPr>
          <w:rFonts w:ascii="Arial" w:hAnsi="Arial" w:cs="Arial"/>
        </w:rPr>
        <w:t xml:space="preserve">, and a phase plot can be </w:t>
      </w:r>
      <w:r w:rsidRPr="0015144E">
        <w:rPr>
          <w:rFonts w:ascii="Arial" w:hAnsi="Arial" w:cs="Arial"/>
        </w:rPr>
        <w:t xml:space="preserve">created by clicking the </w:t>
      </w:r>
      <w:r w:rsidRPr="00C830C9">
        <w:rPr>
          <w:rFonts w:ascii="Arial" w:hAnsi="Arial" w:cs="Arial"/>
          <w:i/>
        </w:rPr>
        <w:t>New</w:t>
      </w:r>
      <w:r w:rsidRPr="0015144E">
        <w:rPr>
          <w:rFonts w:ascii="Arial" w:hAnsi="Arial" w:cs="Arial"/>
        </w:rPr>
        <w:t xml:space="preserve"> </w:t>
      </w:r>
      <w:r w:rsidRPr="0015144E">
        <w:rPr>
          <w:rFonts w:ascii="Arial" w:hAnsi="Arial" w:cs="Arial"/>
          <w:i/>
        </w:rPr>
        <w:t>Phase Plot</w:t>
      </w:r>
      <w:r>
        <w:rPr>
          <w:rFonts w:ascii="Arial" w:hAnsi="Arial" w:cs="Arial"/>
        </w:rPr>
        <w:t xml:space="preserve"> </w:t>
      </w:r>
      <w:r w:rsidRPr="0015144E">
        <w:rPr>
          <w:rFonts w:ascii="Arial" w:hAnsi="Arial" w:cs="Arial"/>
        </w:rPr>
        <w:t>button.</w:t>
      </w:r>
    </w:p>
    <w:p w14:paraId="5B941690" w14:textId="7A44D28A" w:rsidR="0004716C" w:rsidRDefault="004A5AD6" w:rsidP="0004716C">
      <w:pPr>
        <w:jc w:val="center"/>
      </w:pPr>
      <w:r w:rsidRPr="004A5AD6">
        <w:lastRenderedPageBreak/>
        <w:drawing>
          <wp:inline distT="0" distB="0" distL="0" distR="0" wp14:anchorId="3D4DF7BC" wp14:editId="0542CA77">
            <wp:extent cx="5943600" cy="4017010"/>
            <wp:effectExtent l="0" t="0" r="0" b="2540"/>
            <wp:docPr id="1003749486" name="Рисунок 1" descr="Зображення, що містить текст, число,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9486" name="Рисунок 1" descr="Зображення, що містить текст, число, Шрифт, знімок екрана&#10;&#10;Автоматично згенерований опис"/>
                    <pic:cNvPicPr/>
                  </pic:nvPicPr>
                  <pic:blipFill>
                    <a:blip r:embed="rId10"/>
                    <a:stretch>
                      <a:fillRect/>
                    </a:stretch>
                  </pic:blipFill>
                  <pic:spPr>
                    <a:xfrm>
                      <a:off x="0" y="0"/>
                      <a:ext cx="5943600" cy="4017010"/>
                    </a:xfrm>
                    <a:prstGeom prst="rect">
                      <a:avLst/>
                    </a:prstGeom>
                  </pic:spPr>
                </pic:pic>
              </a:graphicData>
            </a:graphic>
          </wp:inline>
        </w:drawing>
      </w:r>
    </w:p>
    <w:p w14:paraId="5B32748B" w14:textId="13C0FA6E" w:rsidR="00FE697B" w:rsidRPr="008D2C8C" w:rsidRDefault="00FE697B" w:rsidP="00FE697B">
      <w:pPr>
        <w:rPr>
          <w:rFonts w:ascii="Arial" w:hAnsi="Arial" w:cs="Arial"/>
        </w:rPr>
      </w:pPr>
      <w:r w:rsidRPr="008D2C8C">
        <w:rPr>
          <w:rFonts w:ascii="Arial" w:hAnsi="Arial" w:cs="Arial"/>
        </w:rPr>
        <w:t xml:space="preserve">. </w:t>
      </w:r>
    </w:p>
    <w:p w14:paraId="39ADD75B" w14:textId="660B0B75" w:rsidR="00FE697B" w:rsidRPr="00FE697B" w:rsidRDefault="004A5AD6" w:rsidP="00FE697B">
      <w:pPr>
        <w:rPr>
          <w:rFonts w:ascii="Arial" w:hAnsi="Arial" w:cs="Arial"/>
          <w:b/>
          <w:i/>
          <w:sz w:val="28"/>
          <w:szCs w:val="28"/>
        </w:rPr>
      </w:pPr>
      <w:r>
        <w:rPr>
          <w:rFonts w:ascii="Arial" w:hAnsi="Arial" w:cs="Arial"/>
          <w:b/>
          <w:i/>
          <w:sz w:val="28"/>
          <w:szCs w:val="28"/>
        </w:rPr>
        <w:t>Spectral Window</w:t>
      </w:r>
    </w:p>
    <w:p w14:paraId="04C084DE" w14:textId="41CB286E" w:rsidR="00FE697B" w:rsidRDefault="00407BEC" w:rsidP="00FE697B">
      <w:pPr>
        <w:rPr>
          <w:rFonts w:ascii="Arial" w:hAnsi="Arial" w:cs="Arial"/>
        </w:rPr>
      </w:pPr>
      <w:r w:rsidRPr="00407BEC">
        <w:rPr>
          <w:rFonts w:ascii="Arial" w:hAnsi="Arial" w:cs="Arial"/>
          <w:lang w:val="en"/>
        </w:rPr>
        <w:t>Not all peaks on the periodogram reflect the "real" frequencies in the star's oscillation spectrum. Some of them are aliases that occur due to gaps in the observations, finite observation interval, and the fact that the observations cannot be done in the daytime.</w:t>
      </w:r>
      <w:r>
        <w:rPr>
          <w:rFonts w:ascii="Arial" w:hAnsi="Arial" w:cs="Arial"/>
          <w:lang w:val="en"/>
        </w:rPr>
        <w:t xml:space="preserve"> </w:t>
      </w:r>
      <w:r w:rsidR="00242E57" w:rsidRPr="00242E57">
        <w:rPr>
          <w:rFonts w:ascii="Arial" w:hAnsi="Arial" w:cs="Arial"/>
        </w:rPr>
        <w:t>Since we can only observe at night and observers are not uniformly distributed by longitude, there are commonly gaps with a period of 1 day.</w:t>
      </w:r>
      <w:r w:rsidR="00242E57">
        <w:rPr>
          <w:rFonts w:ascii="Arial" w:hAnsi="Arial" w:cs="Arial"/>
        </w:rPr>
        <w:t xml:space="preserve"> </w:t>
      </w:r>
      <w:r w:rsidR="00242E57" w:rsidRPr="00242E57">
        <w:rPr>
          <w:rFonts w:ascii="Arial" w:hAnsi="Arial" w:cs="Arial"/>
        </w:rPr>
        <w:t>Let's inspect the spectral window calculated for the data above.</w:t>
      </w:r>
    </w:p>
    <w:p w14:paraId="0808877E" w14:textId="2185C135" w:rsidR="00E31B19" w:rsidRDefault="00E31B19" w:rsidP="00FE697B">
      <w:pPr>
        <w:rPr>
          <w:rFonts w:ascii="Arial" w:hAnsi="Arial" w:cs="Arial"/>
          <w:iCs/>
          <w:noProof/>
        </w:rPr>
      </w:pPr>
      <w:r>
        <w:rPr>
          <w:rFonts w:ascii="Arial" w:hAnsi="Arial" w:cs="Arial"/>
        </w:rPr>
        <w:t>To do this, i</w:t>
      </w:r>
      <w:r w:rsidRPr="000E216F">
        <w:rPr>
          <w:rFonts w:ascii="Arial" w:hAnsi="Arial" w:cs="Arial"/>
          <w:noProof/>
        </w:rPr>
        <w:t>nvok</w:t>
      </w:r>
      <w:r>
        <w:rPr>
          <w:rFonts w:ascii="Arial" w:hAnsi="Arial" w:cs="Arial"/>
          <w:noProof/>
        </w:rPr>
        <w:t>e</w:t>
      </w:r>
      <w:r w:rsidRPr="000E216F">
        <w:rPr>
          <w:rFonts w:ascii="Arial" w:hAnsi="Arial" w:cs="Arial"/>
          <w:noProof/>
        </w:rPr>
        <w:t xml:space="preserve"> the </w:t>
      </w:r>
      <w:r>
        <w:rPr>
          <w:rFonts w:ascii="Arial" w:hAnsi="Arial" w:cs="Arial"/>
          <w:i/>
          <w:noProof/>
        </w:rPr>
        <w:t>D</w:t>
      </w:r>
      <w:r w:rsidRPr="00131821">
        <w:rPr>
          <w:rFonts w:ascii="Arial" w:hAnsi="Arial" w:cs="Arial"/>
          <w:i/>
          <w:noProof/>
        </w:rPr>
        <w:t>FT and Spectral Window Frequency Range</w:t>
      </w:r>
      <w:r>
        <w:rPr>
          <w:rFonts w:ascii="Arial" w:hAnsi="Arial" w:cs="Arial"/>
          <w:iCs/>
          <w:noProof/>
        </w:rPr>
        <w:t xml:space="preserve"> item from the menu, then choose the Visual series, and, in the Parameters dialog, click the “Spectral Window” radio button.</w:t>
      </w:r>
      <w:r w:rsidR="00C80EE9">
        <w:rPr>
          <w:rFonts w:ascii="Arial" w:hAnsi="Arial" w:cs="Arial"/>
          <w:iCs/>
          <w:noProof/>
        </w:rPr>
        <w:t xml:space="preserve"> You will see the following pattern:</w:t>
      </w:r>
    </w:p>
    <w:p w14:paraId="158A11B1" w14:textId="2390C3A4" w:rsidR="00C80EE9" w:rsidRPr="00E31B19" w:rsidRDefault="00C80EE9" w:rsidP="00FE697B">
      <w:pPr>
        <w:rPr>
          <w:rFonts w:ascii="Arial" w:hAnsi="Arial" w:cs="Arial"/>
          <w:iCs/>
        </w:rPr>
      </w:pPr>
      <w:r w:rsidRPr="00C80EE9">
        <w:rPr>
          <w:rFonts w:ascii="Arial" w:hAnsi="Arial" w:cs="Arial"/>
          <w:iCs/>
        </w:rPr>
        <w:lastRenderedPageBreak/>
        <w:drawing>
          <wp:inline distT="0" distB="0" distL="0" distR="0" wp14:anchorId="03AE301E" wp14:editId="1100D017">
            <wp:extent cx="5943600" cy="3516630"/>
            <wp:effectExtent l="0" t="0" r="0" b="7620"/>
            <wp:docPr id="828562873" name="Рисунок 1" descr="Зображення, що містить текст, знімок екрана, Графік,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62873" name="Рисунок 1" descr="Зображення, що містить текст, знімок екрана, Графік, ряд&#10;&#10;Автоматично згенерований опис"/>
                    <pic:cNvPicPr/>
                  </pic:nvPicPr>
                  <pic:blipFill>
                    <a:blip r:embed="rId11"/>
                    <a:stretch>
                      <a:fillRect/>
                    </a:stretch>
                  </pic:blipFill>
                  <pic:spPr>
                    <a:xfrm>
                      <a:off x="0" y="0"/>
                      <a:ext cx="5943600" cy="3516630"/>
                    </a:xfrm>
                    <a:prstGeom prst="rect">
                      <a:avLst/>
                    </a:prstGeom>
                  </pic:spPr>
                </pic:pic>
              </a:graphicData>
            </a:graphic>
          </wp:inline>
        </w:drawing>
      </w:r>
    </w:p>
    <w:p w14:paraId="60ED9942" w14:textId="00CC7AFF" w:rsidR="003A7850" w:rsidRDefault="003A7850" w:rsidP="00FE697B">
      <w:pPr>
        <w:rPr>
          <w:rFonts w:ascii="Arial" w:hAnsi="Arial" w:cs="Arial"/>
          <w:lang w:val="en"/>
        </w:rPr>
      </w:pPr>
      <w:r>
        <w:rPr>
          <w:rFonts w:ascii="Arial" w:hAnsi="Arial" w:cs="Arial"/>
        </w:rPr>
        <w:t xml:space="preserve">There is always a peak at zero frequency. </w:t>
      </w:r>
      <w:r w:rsidR="006B08EC">
        <w:rPr>
          <w:rFonts w:ascii="Arial" w:hAnsi="Arial" w:cs="Arial"/>
        </w:rPr>
        <w:t>The w</w:t>
      </w:r>
      <w:r>
        <w:rPr>
          <w:rFonts w:ascii="Arial" w:hAnsi="Arial" w:cs="Arial"/>
        </w:rPr>
        <w:t xml:space="preserve">idth of this peak corresponds to </w:t>
      </w:r>
      <w:r w:rsidR="006B08EC">
        <w:rPr>
          <w:rFonts w:ascii="Arial" w:hAnsi="Arial" w:cs="Arial"/>
        </w:rPr>
        <w:t>the theoretical</w:t>
      </w:r>
      <w:r>
        <w:rPr>
          <w:rFonts w:ascii="Arial" w:hAnsi="Arial" w:cs="Arial"/>
        </w:rPr>
        <w:t xml:space="preserve"> </w:t>
      </w:r>
      <w:r w:rsidR="006B08EC">
        <w:rPr>
          <w:rFonts w:ascii="Arial" w:hAnsi="Arial" w:cs="Arial"/>
        </w:rPr>
        <w:t xml:space="preserve">resolution of the analysis (the wider the observation time span, the </w:t>
      </w:r>
      <w:r w:rsidR="006B08EC" w:rsidRPr="006B08EC">
        <w:rPr>
          <w:rFonts w:ascii="Arial" w:hAnsi="Arial" w:cs="Arial"/>
          <w:lang w:val="en"/>
        </w:rPr>
        <w:t>narrower</w:t>
      </w:r>
      <w:r w:rsidR="006B08EC">
        <w:rPr>
          <w:rFonts w:ascii="Arial" w:hAnsi="Arial" w:cs="Arial"/>
          <w:lang w:val="en"/>
        </w:rPr>
        <w:t xml:space="preserve"> this peak is).</w:t>
      </w:r>
      <w:r w:rsidR="006A2DF4">
        <w:rPr>
          <w:rFonts w:ascii="Arial" w:hAnsi="Arial" w:cs="Arial"/>
          <w:lang w:val="en"/>
        </w:rPr>
        <w:t xml:space="preserve"> However, we can also see a peak at the frequency of 1 d</w:t>
      </w:r>
      <w:r w:rsidR="006A2DF4" w:rsidRPr="006A2DF4">
        <w:rPr>
          <w:rFonts w:ascii="Arial" w:hAnsi="Arial" w:cs="Arial"/>
          <w:vertAlign w:val="superscript"/>
          <w:lang w:val="en"/>
        </w:rPr>
        <w:t>-1</w:t>
      </w:r>
      <w:r w:rsidR="006A2DF4">
        <w:rPr>
          <w:rFonts w:ascii="Arial" w:hAnsi="Arial" w:cs="Arial"/>
          <w:lang w:val="en"/>
        </w:rPr>
        <w:t>. This is an alias.</w:t>
      </w:r>
      <w:r w:rsidR="00ED1C4E">
        <w:rPr>
          <w:rFonts w:ascii="Arial" w:hAnsi="Arial" w:cs="Arial"/>
          <w:lang w:val="en"/>
        </w:rPr>
        <w:t xml:space="preserve"> Look at the periodogram we calculated before. Along with the primary peak at the frequency 0.139 d</w:t>
      </w:r>
      <w:r w:rsidR="00ED1C4E" w:rsidRPr="00ED1C4E">
        <w:rPr>
          <w:rFonts w:ascii="Arial" w:hAnsi="Arial" w:cs="Arial"/>
          <w:vertAlign w:val="superscript"/>
          <w:lang w:val="en"/>
        </w:rPr>
        <w:t>-1</w:t>
      </w:r>
      <w:r w:rsidR="00ED1C4E">
        <w:rPr>
          <w:rFonts w:ascii="Arial" w:hAnsi="Arial" w:cs="Arial"/>
          <w:lang w:val="en"/>
        </w:rPr>
        <w:t>, you can see a peak at 1.140</w:t>
      </w:r>
      <w:r w:rsidR="00ED1C4E" w:rsidRPr="00ED1C4E">
        <w:rPr>
          <w:rFonts w:ascii="Arial" w:hAnsi="Arial" w:cs="Arial"/>
          <w:lang w:val="en"/>
        </w:rPr>
        <w:t xml:space="preserve"> </w:t>
      </w:r>
      <w:r w:rsidR="00ED1C4E">
        <w:rPr>
          <w:rFonts w:ascii="Arial" w:hAnsi="Arial" w:cs="Arial"/>
          <w:lang w:val="en"/>
        </w:rPr>
        <w:t>d</w:t>
      </w:r>
      <w:r w:rsidR="00ED1C4E" w:rsidRPr="00ED1C4E">
        <w:rPr>
          <w:rFonts w:ascii="Arial" w:hAnsi="Arial" w:cs="Arial"/>
          <w:vertAlign w:val="superscript"/>
          <w:lang w:val="en"/>
        </w:rPr>
        <w:t>-1</w:t>
      </w:r>
      <w:r w:rsidR="00ED1C4E">
        <w:rPr>
          <w:rFonts w:ascii="Arial" w:hAnsi="Arial" w:cs="Arial"/>
          <w:lang w:val="en"/>
        </w:rPr>
        <w:t>,</w:t>
      </w:r>
      <w:r w:rsidR="00ED1C4E">
        <w:rPr>
          <w:rFonts w:ascii="Arial" w:hAnsi="Arial" w:cs="Arial"/>
          <w:lang w:val="en"/>
        </w:rPr>
        <w:t xml:space="preserve"> an alias of the primary peak.</w:t>
      </w:r>
      <w:r w:rsidR="00263F4B">
        <w:rPr>
          <w:rFonts w:ascii="Arial" w:hAnsi="Arial" w:cs="Arial"/>
          <w:lang w:val="en"/>
        </w:rPr>
        <w:t xml:space="preserve"> </w:t>
      </w:r>
      <w:r w:rsidR="009746C7" w:rsidRPr="009746C7">
        <w:rPr>
          <w:rFonts w:ascii="Arial" w:hAnsi="Arial" w:cs="Arial"/>
          <w:lang w:val="en"/>
        </w:rPr>
        <w:t xml:space="preserve">It has no physical meaning and is a </w:t>
      </w:r>
      <w:r w:rsidR="009D1849" w:rsidRPr="009746C7">
        <w:rPr>
          <w:rFonts w:ascii="Arial" w:hAnsi="Arial" w:cs="Arial"/>
          <w:lang w:val="en"/>
        </w:rPr>
        <w:t>calculation</w:t>
      </w:r>
      <w:r w:rsidR="009D1849" w:rsidRPr="009746C7">
        <w:rPr>
          <w:rFonts w:ascii="Arial" w:hAnsi="Arial" w:cs="Arial"/>
          <w:lang w:val="en"/>
        </w:rPr>
        <w:t xml:space="preserve"> </w:t>
      </w:r>
      <w:r w:rsidR="009746C7" w:rsidRPr="009746C7">
        <w:rPr>
          <w:rFonts w:ascii="Arial" w:hAnsi="Arial" w:cs="Arial"/>
          <w:lang w:val="en"/>
        </w:rPr>
        <w:t>artifact.</w:t>
      </w:r>
    </w:p>
    <w:p w14:paraId="3A9EA2A9" w14:textId="50427D9C" w:rsidR="003B3610" w:rsidRDefault="003B3610" w:rsidP="00FE697B">
      <w:pPr>
        <w:rPr>
          <w:rFonts w:ascii="Arial" w:hAnsi="Arial" w:cs="Arial"/>
          <w:lang w:val="en"/>
        </w:rPr>
      </w:pPr>
      <w:r>
        <w:rPr>
          <w:rFonts w:ascii="Arial" w:hAnsi="Arial" w:cs="Arial"/>
          <w:lang w:val="en"/>
        </w:rPr>
        <w:t>So, the spectral window is a helpful tool to find and reject aliases.</w:t>
      </w:r>
    </w:p>
    <w:p w14:paraId="55E0DC7B" w14:textId="77777777" w:rsidR="001D41D5" w:rsidRDefault="001D41D5" w:rsidP="00FE697B">
      <w:pPr>
        <w:rPr>
          <w:rFonts w:ascii="Arial" w:hAnsi="Arial" w:cs="Arial"/>
          <w:lang w:val="en"/>
        </w:rPr>
      </w:pPr>
    </w:p>
    <w:p w14:paraId="614583A8" w14:textId="4337FC8F" w:rsidR="00C82A60" w:rsidRPr="001D41D5" w:rsidRDefault="00C82A60" w:rsidP="00FE697B">
      <w:pPr>
        <w:rPr>
          <w:rFonts w:ascii="Arial" w:hAnsi="Arial" w:cs="Arial"/>
          <w:b/>
          <w:bCs/>
        </w:rPr>
      </w:pPr>
      <w:r w:rsidRPr="001D41D5">
        <w:rPr>
          <w:rFonts w:ascii="Arial" w:hAnsi="Arial" w:cs="Arial"/>
          <w:b/>
          <w:bCs/>
          <w:lang w:val="en"/>
        </w:rPr>
        <w:t>References</w:t>
      </w:r>
    </w:p>
    <w:p w14:paraId="3A99F916" w14:textId="0B85EF25" w:rsidR="00CC7A66" w:rsidRDefault="00CC7A66" w:rsidP="00FE697B">
      <w:r w:rsidRPr="00CC7A66">
        <w:t>Deeming, T. J.</w:t>
      </w:r>
      <w:r>
        <w:t xml:space="preserve">, </w:t>
      </w:r>
      <w:r w:rsidRPr="00CC7A66">
        <w:t>1975</w:t>
      </w:r>
      <w:r>
        <w:t xml:space="preserve">, </w:t>
      </w:r>
      <w:r w:rsidRPr="00CC7A66">
        <w:t>Fourier Analysis with Unequally-Spaced Data</w:t>
      </w:r>
      <w:r>
        <w:t xml:space="preserve">, </w:t>
      </w:r>
      <w:r w:rsidRPr="00CC7A66">
        <w:t>Astrophysics and Space Science, Volume 36, Issue 1, pp. 137-158</w:t>
      </w:r>
      <w:r>
        <w:t xml:space="preserve">, Bibcode: </w:t>
      </w:r>
      <w:r w:rsidRPr="00CC7A66">
        <w:t>1975Ap&amp;</w:t>
      </w:r>
      <w:proofErr w:type="gramStart"/>
      <w:r w:rsidRPr="00CC7A66">
        <w:t>SS..36..</w:t>
      </w:r>
      <w:proofErr w:type="gramEnd"/>
      <w:r w:rsidRPr="00CC7A66">
        <w:t>137D</w:t>
      </w:r>
    </w:p>
    <w:p w14:paraId="5DC07B6D" w14:textId="77777777" w:rsidR="003408D7" w:rsidRDefault="003408D7" w:rsidP="00FE697B"/>
    <w:p w14:paraId="57254A20" w14:textId="77777777" w:rsidR="003408D7" w:rsidRDefault="003408D7" w:rsidP="003408D7">
      <w:pPr>
        <w:pStyle w:val="LO-normal"/>
        <w:rPr>
          <w:b/>
        </w:rPr>
      </w:pPr>
      <w:r>
        <w:rPr>
          <w:b/>
        </w:rPr>
        <w:t>Revision History</w:t>
      </w:r>
    </w:p>
    <w:tbl>
      <w:tblPr>
        <w:tblW w:w="9360" w:type="dxa"/>
        <w:tblInd w:w="-218" w:type="dxa"/>
        <w:tblLayout w:type="fixed"/>
        <w:tblCellMar>
          <w:top w:w="100" w:type="dxa"/>
          <w:left w:w="100" w:type="dxa"/>
          <w:bottom w:w="100" w:type="dxa"/>
          <w:right w:w="100" w:type="dxa"/>
        </w:tblCellMar>
        <w:tblLook w:val="04A0" w:firstRow="1" w:lastRow="0" w:firstColumn="1" w:lastColumn="0" w:noHBand="0" w:noVBand="1"/>
      </w:tblPr>
      <w:tblGrid>
        <w:gridCol w:w="1035"/>
        <w:gridCol w:w="1635"/>
        <w:gridCol w:w="3150"/>
        <w:gridCol w:w="3540"/>
      </w:tblGrid>
      <w:tr w:rsidR="003408D7" w14:paraId="36CBE881" w14:textId="77777777" w:rsidTr="00406842">
        <w:tc>
          <w:tcPr>
            <w:tcW w:w="1035" w:type="dxa"/>
            <w:tcBorders>
              <w:top w:val="single" w:sz="8" w:space="0" w:color="000000"/>
              <w:left w:val="single" w:sz="8" w:space="0" w:color="000000"/>
              <w:bottom w:val="single" w:sz="8" w:space="0" w:color="000000"/>
              <w:right w:val="single" w:sz="8" w:space="0" w:color="000000"/>
            </w:tcBorders>
          </w:tcPr>
          <w:p w14:paraId="4C998A3C" w14:textId="77777777" w:rsidR="003408D7" w:rsidRDefault="003408D7" w:rsidP="00406842">
            <w:pPr>
              <w:pStyle w:val="LO-normal"/>
              <w:widowControl w:val="0"/>
            </w:pPr>
            <w:r>
              <w:t>Rev</w:t>
            </w:r>
          </w:p>
        </w:tc>
        <w:tc>
          <w:tcPr>
            <w:tcW w:w="1635" w:type="dxa"/>
            <w:tcBorders>
              <w:top w:val="single" w:sz="8" w:space="0" w:color="000000"/>
              <w:left w:val="single" w:sz="8" w:space="0" w:color="000000"/>
              <w:bottom w:val="single" w:sz="8" w:space="0" w:color="000000"/>
              <w:right w:val="single" w:sz="8" w:space="0" w:color="000000"/>
            </w:tcBorders>
          </w:tcPr>
          <w:p w14:paraId="39590D1E" w14:textId="77777777" w:rsidR="003408D7" w:rsidRDefault="003408D7" w:rsidP="00406842">
            <w:pPr>
              <w:pStyle w:val="LO-normal"/>
              <w:widowControl w:val="0"/>
            </w:pPr>
            <w:r>
              <w:t>Date</w:t>
            </w:r>
          </w:p>
        </w:tc>
        <w:tc>
          <w:tcPr>
            <w:tcW w:w="3150" w:type="dxa"/>
            <w:tcBorders>
              <w:top w:val="single" w:sz="8" w:space="0" w:color="000000"/>
              <w:left w:val="single" w:sz="8" w:space="0" w:color="000000"/>
              <w:bottom w:val="single" w:sz="8" w:space="0" w:color="000000"/>
              <w:right w:val="single" w:sz="8" w:space="0" w:color="000000"/>
            </w:tcBorders>
          </w:tcPr>
          <w:p w14:paraId="28591244" w14:textId="77777777" w:rsidR="003408D7" w:rsidRDefault="003408D7" w:rsidP="00406842">
            <w:pPr>
              <w:pStyle w:val="LO-normal"/>
              <w:widowControl w:val="0"/>
            </w:pPr>
            <w:r>
              <w:t>Description</w:t>
            </w:r>
          </w:p>
        </w:tc>
        <w:tc>
          <w:tcPr>
            <w:tcW w:w="3540" w:type="dxa"/>
            <w:tcBorders>
              <w:top w:val="single" w:sz="8" w:space="0" w:color="000000"/>
              <w:left w:val="single" w:sz="8" w:space="0" w:color="000000"/>
              <w:bottom w:val="single" w:sz="8" w:space="0" w:color="000000"/>
              <w:right w:val="single" w:sz="8" w:space="0" w:color="000000"/>
            </w:tcBorders>
          </w:tcPr>
          <w:p w14:paraId="7C1E706C" w14:textId="77777777" w:rsidR="003408D7" w:rsidRDefault="003408D7" w:rsidP="00406842">
            <w:pPr>
              <w:pStyle w:val="LO-normal"/>
              <w:widowControl w:val="0"/>
            </w:pPr>
            <w:r>
              <w:t>Author</w:t>
            </w:r>
          </w:p>
        </w:tc>
      </w:tr>
      <w:tr w:rsidR="003408D7" w14:paraId="56A5AF5F" w14:textId="77777777" w:rsidTr="00406842">
        <w:tc>
          <w:tcPr>
            <w:tcW w:w="1035" w:type="dxa"/>
            <w:tcBorders>
              <w:left w:val="single" w:sz="8" w:space="0" w:color="000000"/>
              <w:bottom w:val="single" w:sz="8" w:space="0" w:color="000000"/>
              <w:right w:val="single" w:sz="8" w:space="0" w:color="000000"/>
            </w:tcBorders>
          </w:tcPr>
          <w:p w14:paraId="47A36DB6" w14:textId="77777777" w:rsidR="003408D7" w:rsidRDefault="003408D7" w:rsidP="00406842">
            <w:pPr>
              <w:pStyle w:val="LO-normal"/>
              <w:widowControl w:val="0"/>
            </w:pPr>
            <w:r>
              <w:t>A</w:t>
            </w:r>
          </w:p>
        </w:tc>
        <w:tc>
          <w:tcPr>
            <w:tcW w:w="1635" w:type="dxa"/>
            <w:tcBorders>
              <w:left w:val="single" w:sz="8" w:space="0" w:color="000000"/>
              <w:bottom w:val="single" w:sz="8" w:space="0" w:color="000000"/>
              <w:right w:val="single" w:sz="8" w:space="0" w:color="000000"/>
            </w:tcBorders>
          </w:tcPr>
          <w:p w14:paraId="63B4B894" w14:textId="56C04457" w:rsidR="003408D7" w:rsidRDefault="003408D7" w:rsidP="00406842">
            <w:pPr>
              <w:pStyle w:val="LO-normal"/>
              <w:widowControl w:val="0"/>
            </w:pPr>
            <w:r>
              <w:t>26.12.2024</w:t>
            </w:r>
          </w:p>
        </w:tc>
        <w:tc>
          <w:tcPr>
            <w:tcW w:w="3150" w:type="dxa"/>
            <w:tcBorders>
              <w:left w:val="single" w:sz="8" w:space="0" w:color="000000"/>
              <w:bottom w:val="single" w:sz="8" w:space="0" w:color="000000"/>
              <w:right w:val="single" w:sz="8" w:space="0" w:color="000000"/>
            </w:tcBorders>
          </w:tcPr>
          <w:p w14:paraId="271A0153" w14:textId="77777777" w:rsidR="003408D7" w:rsidRDefault="003408D7" w:rsidP="00406842">
            <w:pPr>
              <w:widowControl w:val="0"/>
              <w:rPr>
                <w:rFonts w:ascii="Arial" w:eastAsia="Times New Roman" w:hAnsi="Arial" w:cs="Times New Roman"/>
                <w:sz w:val="24"/>
                <w:szCs w:val="24"/>
              </w:rPr>
            </w:pPr>
            <w:r>
              <w:rPr>
                <w:rFonts w:ascii="Arial" w:eastAsia="Times New Roman" w:hAnsi="Arial" w:cs="Times New Roman"/>
                <w:sz w:val="24"/>
                <w:szCs w:val="24"/>
              </w:rPr>
              <w:t>Initial release</w:t>
            </w:r>
          </w:p>
        </w:tc>
        <w:tc>
          <w:tcPr>
            <w:tcW w:w="3540" w:type="dxa"/>
            <w:tcBorders>
              <w:left w:val="single" w:sz="8" w:space="0" w:color="000000"/>
              <w:bottom w:val="single" w:sz="8" w:space="0" w:color="000000"/>
              <w:right w:val="single" w:sz="8" w:space="0" w:color="000000"/>
            </w:tcBorders>
          </w:tcPr>
          <w:p w14:paraId="2BB194C9" w14:textId="4572595E" w:rsidR="003408D7" w:rsidRDefault="003408D7" w:rsidP="00406842">
            <w:pPr>
              <w:pStyle w:val="LO-normal"/>
              <w:widowControl w:val="0"/>
            </w:pPr>
            <w:r>
              <w:t>Maksym Pyatnytskyy (PMAK)</w:t>
            </w:r>
            <w:r>
              <w:t xml:space="preserve">, partially based on David Benn’s </w:t>
            </w:r>
            <w:proofErr w:type="spellStart"/>
            <w:r>
              <w:t>AoV</w:t>
            </w:r>
            <w:proofErr w:type="spellEnd"/>
            <w:r w:rsidR="00CC579C">
              <w:t xml:space="preserve"> plug-in</w:t>
            </w:r>
            <w:r>
              <w:t xml:space="preserve"> documentation.</w:t>
            </w:r>
          </w:p>
        </w:tc>
      </w:tr>
    </w:tbl>
    <w:p w14:paraId="4778AB26" w14:textId="77777777" w:rsidR="003408D7" w:rsidRPr="00CC7A66" w:rsidRDefault="003408D7" w:rsidP="00FE697B">
      <w:pPr>
        <w:rPr>
          <w:b/>
        </w:rPr>
      </w:pPr>
    </w:p>
    <w:sectPr w:rsidR="003408D7" w:rsidRPr="00CC7A66" w:rsidSect="000E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6C"/>
    <w:rsid w:val="00024041"/>
    <w:rsid w:val="0004716C"/>
    <w:rsid w:val="00082987"/>
    <w:rsid w:val="000C159B"/>
    <w:rsid w:val="000E216F"/>
    <w:rsid w:val="000E25A2"/>
    <w:rsid w:val="000E4E04"/>
    <w:rsid w:val="00131821"/>
    <w:rsid w:val="0015144E"/>
    <w:rsid w:val="0015610B"/>
    <w:rsid w:val="001D41D5"/>
    <w:rsid w:val="0021243F"/>
    <w:rsid w:val="00242E57"/>
    <w:rsid w:val="00263F4B"/>
    <w:rsid w:val="00306F7C"/>
    <w:rsid w:val="00315E0E"/>
    <w:rsid w:val="003406B5"/>
    <w:rsid w:val="003408D7"/>
    <w:rsid w:val="00383760"/>
    <w:rsid w:val="003A7850"/>
    <w:rsid w:val="003B3610"/>
    <w:rsid w:val="003F1A8D"/>
    <w:rsid w:val="00407BEC"/>
    <w:rsid w:val="004309C2"/>
    <w:rsid w:val="00475023"/>
    <w:rsid w:val="004A5AD6"/>
    <w:rsid w:val="004A60F2"/>
    <w:rsid w:val="004D5D49"/>
    <w:rsid w:val="004D68FD"/>
    <w:rsid w:val="004D7ABA"/>
    <w:rsid w:val="00585952"/>
    <w:rsid w:val="005B4958"/>
    <w:rsid w:val="00662563"/>
    <w:rsid w:val="006A2DF4"/>
    <w:rsid w:val="006B08EC"/>
    <w:rsid w:val="006B7D36"/>
    <w:rsid w:val="00735FD6"/>
    <w:rsid w:val="007562EB"/>
    <w:rsid w:val="008077D5"/>
    <w:rsid w:val="00863B58"/>
    <w:rsid w:val="008A68A3"/>
    <w:rsid w:val="008D2C8C"/>
    <w:rsid w:val="00904569"/>
    <w:rsid w:val="00914BE0"/>
    <w:rsid w:val="009746C7"/>
    <w:rsid w:val="00996399"/>
    <w:rsid w:val="009B6FDE"/>
    <w:rsid w:val="009D1849"/>
    <w:rsid w:val="009F0B12"/>
    <w:rsid w:val="00A3517F"/>
    <w:rsid w:val="00A82A4B"/>
    <w:rsid w:val="00AE1499"/>
    <w:rsid w:val="00AE1F11"/>
    <w:rsid w:val="00B10481"/>
    <w:rsid w:val="00B10E31"/>
    <w:rsid w:val="00BA3ACD"/>
    <w:rsid w:val="00BA4CBC"/>
    <w:rsid w:val="00BD7F29"/>
    <w:rsid w:val="00C24788"/>
    <w:rsid w:val="00C612F7"/>
    <w:rsid w:val="00C80EE9"/>
    <w:rsid w:val="00C82A60"/>
    <w:rsid w:val="00C830C9"/>
    <w:rsid w:val="00CC579C"/>
    <w:rsid w:val="00CC7A66"/>
    <w:rsid w:val="00D00DB6"/>
    <w:rsid w:val="00D07A88"/>
    <w:rsid w:val="00E31B19"/>
    <w:rsid w:val="00E75D17"/>
    <w:rsid w:val="00EC4D53"/>
    <w:rsid w:val="00ED1C4E"/>
    <w:rsid w:val="00F166EC"/>
    <w:rsid w:val="00FE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3C462"/>
  <w15:docId w15:val="{058C8BE2-0CEB-4972-A1DB-D4686FAA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E0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716C"/>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04716C"/>
    <w:rPr>
      <w:rFonts w:ascii="Tahoma" w:hAnsi="Tahoma" w:cs="Tahoma"/>
      <w:sz w:val="16"/>
      <w:szCs w:val="16"/>
    </w:rPr>
  </w:style>
  <w:style w:type="paragraph" w:styleId="a5">
    <w:name w:val="Normal (Web)"/>
    <w:basedOn w:val="a"/>
    <w:uiPriority w:val="99"/>
    <w:semiHidden/>
    <w:unhideWhenUsed/>
    <w:rsid w:val="00CC7A66"/>
    <w:rPr>
      <w:rFonts w:ascii="Times New Roman" w:hAnsi="Times New Roman" w:cs="Times New Roman"/>
      <w:sz w:val="24"/>
      <w:szCs w:val="24"/>
    </w:rPr>
  </w:style>
  <w:style w:type="character" w:styleId="a6">
    <w:name w:val="Hyperlink"/>
    <w:basedOn w:val="a0"/>
    <w:uiPriority w:val="99"/>
    <w:unhideWhenUsed/>
    <w:rsid w:val="00CC7A66"/>
    <w:rPr>
      <w:color w:val="0000FF" w:themeColor="hyperlink"/>
      <w:u w:val="single"/>
    </w:rPr>
  </w:style>
  <w:style w:type="character" w:styleId="a7">
    <w:name w:val="Unresolved Mention"/>
    <w:basedOn w:val="a0"/>
    <w:uiPriority w:val="99"/>
    <w:semiHidden/>
    <w:unhideWhenUsed/>
    <w:rsid w:val="00CC7A66"/>
    <w:rPr>
      <w:color w:val="605E5C"/>
      <w:shd w:val="clear" w:color="auto" w:fill="E1DFDD"/>
    </w:rPr>
  </w:style>
  <w:style w:type="paragraph" w:customStyle="1" w:styleId="LO-normal">
    <w:name w:val="LO-normal"/>
    <w:qFormat/>
    <w:rsid w:val="003408D7"/>
    <w:pPr>
      <w:suppressAutoHyphens/>
      <w:spacing w:after="0"/>
    </w:pPr>
    <w:rPr>
      <w:rFonts w:ascii="Arial" w:eastAsia="Arial" w:hAnsi="Arial" w:cs="Arial"/>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925075">
      <w:bodyDiv w:val="1"/>
      <w:marLeft w:val="0"/>
      <w:marRight w:val="0"/>
      <w:marTop w:val="0"/>
      <w:marBottom w:val="0"/>
      <w:divBdr>
        <w:top w:val="none" w:sz="0" w:space="0" w:color="auto"/>
        <w:left w:val="none" w:sz="0" w:space="0" w:color="auto"/>
        <w:bottom w:val="none" w:sz="0" w:space="0" w:color="auto"/>
        <w:right w:val="none" w:sz="0" w:space="0" w:color="auto"/>
      </w:divBdr>
      <w:divsChild>
        <w:div w:id="1974749707">
          <w:marLeft w:val="0"/>
          <w:marRight w:val="0"/>
          <w:marTop w:val="0"/>
          <w:marBottom w:val="0"/>
          <w:divBdr>
            <w:top w:val="none" w:sz="0" w:space="0" w:color="auto"/>
            <w:left w:val="none" w:sz="0" w:space="0" w:color="auto"/>
            <w:bottom w:val="none" w:sz="0" w:space="0" w:color="auto"/>
            <w:right w:val="none" w:sz="0" w:space="0" w:color="auto"/>
          </w:divBdr>
          <w:divsChild>
            <w:div w:id="5059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7349">
      <w:bodyDiv w:val="1"/>
      <w:marLeft w:val="0"/>
      <w:marRight w:val="0"/>
      <w:marTop w:val="0"/>
      <w:marBottom w:val="0"/>
      <w:divBdr>
        <w:top w:val="none" w:sz="0" w:space="0" w:color="auto"/>
        <w:left w:val="none" w:sz="0" w:space="0" w:color="auto"/>
        <w:bottom w:val="none" w:sz="0" w:space="0" w:color="auto"/>
        <w:right w:val="none" w:sz="0" w:space="0" w:color="auto"/>
      </w:divBdr>
      <w:divsChild>
        <w:div w:id="237983487">
          <w:marLeft w:val="0"/>
          <w:marRight w:val="0"/>
          <w:marTop w:val="0"/>
          <w:marBottom w:val="0"/>
          <w:divBdr>
            <w:top w:val="none" w:sz="0" w:space="0" w:color="auto"/>
            <w:left w:val="none" w:sz="0" w:space="0" w:color="auto"/>
            <w:bottom w:val="none" w:sz="0" w:space="0" w:color="auto"/>
            <w:right w:val="none" w:sz="0" w:space="0" w:color="auto"/>
          </w:divBdr>
          <w:divsChild>
            <w:div w:id="751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5060">
      <w:bodyDiv w:val="1"/>
      <w:marLeft w:val="0"/>
      <w:marRight w:val="0"/>
      <w:marTop w:val="0"/>
      <w:marBottom w:val="0"/>
      <w:divBdr>
        <w:top w:val="none" w:sz="0" w:space="0" w:color="auto"/>
        <w:left w:val="none" w:sz="0" w:space="0" w:color="auto"/>
        <w:bottom w:val="none" w:sz="0" w:space="0" w:color="auto"/>
        <w:right w:val="none" w:sz="0" w:space="0" w:color="auto"/>
      </w:divBdr>
      <w:divsChild>
        <w:div w:id="333075770">
          <w:marLeft w:val="0"/>
          <w:marRight w:val="0"/>
          <w:marTop w:val="0"/>
          <w:marBottom w:val="0"/>
          <w:divBdr>
            <w:top w:val="none" w:sz="0" w:space="0" w:color="auto"/>
            <w:left w:val="none" w:sz="0" w:space="0" w:color="auto"/>
            <w:bottom w:val="none" w:sz="0" w:space="0" w:color="auto"/>
            <w:right w:val="none" w:sz="0" w:space="0" w:color="auto"/>
          </w:divBdr>
          <w:divsChild>
            <w:div w:id="3841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173">
      <w:bodyDiv w:val="1"/>
      <w:marLeft w:val="0"/>
      <w:marRight w:val="0"/>
      <w:marTop w:val="0"/>
      <w:marBottom w:val="0"/>
      <w:divBdr>
        <w:top w:val="none" w:sz="0" w:space="0" w:color="auto"/>
        <w:left w:val="none" w:sz="0" w:space="0" w:color="auto"/>
        <w:bottom w:val="none" w:sz="0" w:space="0" w:color="auto"/>
        <w:right w:val="none" w:sz="0" w:space="0" w:color="auto"/>
      </w:divBdr>
      <w:divsChild>
        <w:div w:id="996615237">
          <w:marLeft w:val="0"/>
          <w:marRight w:val="0"/>
          <w:marTop w:val="0"/>
          <w:marBottom w:val="0"/>
          <w:divBdr>
            <w:top w:val="none" w:sz="0" w:space="0" w:color="auto"/>
            <w:left w:val="none" w:sz="0" w:space="0" w:color="auto"/>
            <w:bottom w:val="none" w:sz="0" w:space="0" w:color="auto"/>
            <w:right w:val="none" w:sz="0" w:space="0" w:color="auto"/>
          </w:divBdr>
          <w:divsChild>
            <w:div w:id="49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7</Pages>
  <Words>474</Words>
  <Characters>2375</Characters>
  <Application>Microsoft Office Word</Application>
  <DocSecurity>0</DocSecurity>
  <Lines>64</Lines>
  <Paragraphs>35</Paragraphs>
  <ScaleCrop>false</ScaleCrop>
  <HeadingPairs>
    <vt:vector size="2" baseType="variant">
      <vt:variant>
        <vt:lpstr>Назва</vt:lpstr>
      </vt:variant>
      <vt:variant>
        <vt:i4>1</vt:i4>
      </vt:variant>
    </vt:vector>
  </HeadingPairs>
  <TitlesOfParts>
    <vt:vector size="1" baseType="lpstr">
      <vt:lpstr/>
    </vt:vector>
  </TitlesOfParts>
  <Company>Engineering Tecknowledgey Applications, LLC</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 Hinzel</dc:creator>
  <cp:keywords/>
  <dc:description/>
  <cp:lastModifiedBy>Maksym Pyatnytskyy</cp:lastModifiedBy>
  <cp:revision>43</cp:revision>
  <dcterms:created xsi:type="dcterms:W3CDTF">2024-12-26T07:25:00Z</dcterms:created>
  <dcterms:modified xsi:type="dcterms:W3CDTF">2024-12-26T12:06:00Z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06721e49784ff16976e0f4313901b24ca1aee60e68d6ab10afbc15a836faaf3e</vt:lpwstr>
  </property>
</Properties>
</file>