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80DB1F" w14:textId="70CDF654" w:rsidR="00A0084A" w:rsidRDefault="00143E1D" w:rsidP="00A95393">
      <w:pPr>
        <w:pStyle w:val="Heading1"/>
        <w:jc w:val="center"/>
      </w:pPr>
      <w:r>
        <w:t xml:space="preserve"> </w:t>
      </w:r>
      <w:proofErr w:type="spellStart"/>
      <w:r w:rsidR="00A95393">
        <w:t>VStar</w:t>
      </w:r>
      <w:proofErr w:type="spellEnd"/>
      <w:r w:rsidR="00A95393">
        <w:t xml:space="preserve"> Retrieval of </w:t>
      </w:r>
      <w:r>
        <w:t>Gaia</w:t>
      </w:r>
      <w:r w:rsidR="00A95393">
        <w:t xml:space="preserve"> Variable Star Light Curve Data</w:t>
      </w:r>
    </w:p>
    <w:p w14:paraId="64B26B5D" w14:textId="2BCDAE8C" w:rsidR="00A95393" w:rsidRDefault="00A95393" w:rsidP="00A95393"/>
    <w:p w14:paraId="26F79922" w14:textId="39ECDCD9" w:rsidR="00937500" w:rsidRDefault="00937500" w:rsidP="00937500">
      <w:r>
        <w:t xml:space="preserve">This plugin allows you to read light curve data for any of the </w:t>
      </w:r>
      <w:r w:rsidR="00143E1D">
        <w:t>G</w:t>
      </w:r>
      <w:r w:rsidR="003A3679">
        <w:t>aia</w:t>
      </w:r>
      <w:r>
        <w:t xml:space="preserve"> DR2 stars that were identified by </w:t>
      </w:r>
      <w:r w:rsidR="007E69E3">
        <w:t>Gaia</w:t>
      </w:r>
      <w:r>
        <w:t xml:space="preserve"> processing as variable and therefore have photometry available.  Data </w:t>
      </w:r>
      <w:r w:rsidR="007E69E3">
        <w:t>are</w:t>
      </w:r>
      <w:r>
        <w:t xml:space="preserve"> accessed directly from the </w:t>
      </w:r>
      <w:r w:rsidR="007E69E3">
        <w:t>Gaia</w:t>
      </w:r>
      <w:r>
        <w:t xml:space="preserve"> web service.  The passbands can either be the </w:t>
      </w:r>
      <w:r w:rsidR="007E69E3">
        <w:t>Gaia</w:t>
      </w:r>
      <w:r>
        <w:t xml:space="preserve"> red (RP), green (G) and blue (BP) or they can be transformed to V, </w:t>
      </w:r>
      <w:proofErr w:type="spellStart"/>
      <w:r>
        <w:t>Rc</w:t>
      </w:r>
      <w:proofErr w:type="spellEnd"/>
      <w:r>
        <w:t xml:space="preserve">, </w:t>
      </w:r>
      <w:proofErr w:type="spellStart"/>
      <w:r>
        <w:t>Ic</w:t>
      </w:r>
      <w:proofErr w:type="spellEnd"/>
      <w:r>
        <w:t>.</w:t>
      </w:r>
    </w:p>
    <w:p w14:paraId="510C8E7F" w14:textId="092BA2AA" w:rsidR="00937500" w:rsidRDefault="00143E1D" w:rsidP="00937500">
      <w:pPr>
        <w:pStyle w:val="Heading2"/>
      </w:pPr>
      <w:r>
        <w:t>Gaia</w:t>
      </w:r>
      <w:r w:rsidR="00937500">
        <w:t xml:space="preserve"> Mission</w:t>
      </w:r>
    </w:p>
    <w:p w14:paraId="0CADE995" w14:textId="531240C4" w:rsidR="00A95393" w:rsidRDefault="00143E1D" w:rsidP="00A95393">
      <w:r>
        <w:t>Gaia</w:t>
      </w:r>
      <w:r w:rsidR="00A95393">
        <w:t xml:space="preserve"> is a spacecraft launched by the European Space Agency (ESA) to measure the positions and distances to stars.  </w:t>
      </w:r>
      <w:r w:rsidR="00A74AFC">
        <w:t xml:space="preserve">The </w:t>
      </w:r>
      <w:r>
        <w:t>Gaia</w:t>
      </w:r>
      <w:r w:rsidR="00A74AFC">
        <w:t xml:space="preserve"> coverage includes the entire sky from magnitude 5 to 20.  In 2018 the project has made its second of three data releases available, known as </w:t>
      </w:r>
      <w:r>
        <w:t>Gaia</w:t>
      </w:r>
      <w:r w:rsidR="00A74AFC">
        <w:t xml:space="preserve"> D</w:t>
      </w:r>
      <w:r w:rsidR="007E69E3">
        <w:t xml:space="preserve">ata Release </w:t>
      </w:r>
      <w:r w:rsidR="00A74AFC">
        <w:t>2</w:t>
      </w:r>
      <w:r w:rsidR="007E69E3">
        <w:t xml:space="preserve"> (DR2)</w:t>
      </w:r>
      <w:r w:rsidR="00A74AFC">
        <w:t xml:space="preserve">.  The key statistics and complete documentation can be found </w:t>
      </w:r>
      <w:hyperlink r:id="rId4" w:history="1">
        <w:r w:rsidR="00A74AFC" w:rsidRPr="00A74AFC">
          <w:rPr>
            <w:rStyle w:val="Hyperlink"/>
          </w:rPr>
          <w:t>here</w:t>
        </w:r>
      </w:hyperlink>
      <w:r w:rsidR="00A74AFC">
        <w:t>.</w:t>
      </w:r>
      <w:r w:rsidR="00BA3B0D">
        <w:t xml:space="preserve">  Of note is that </w:t>
      </w:r>
      <w:r>
        <w:t>Gaia</w:t>
      </w:r>
      <w:r w:rsidR="00BA3B0D">
        <w:t xml:space="preserve"> DR2 contains five parameter astrometry for 1.3 billion stars.</w:t>
      </w:r>
    </w:p>
    <w:p w14:paraId="5E5F3EC6" w14:textId="56C66660" w:rsidR="00A74AFC" w:rsidRDefault="00143E1D" w:rsidP="00A95393">
      <w:r>
        <w:t>Gaia</w:t>
      </w:r>
      <w:r w:rsidR="00A74AFC">
        <w:t xml:space="preserve"> captures photometry in three passbands</w:t>
      </w:r>
      <w:r w:rsidR="007E69E3">
        <w:t>,</w:t>
      </w:r>
      <w:r w:rsidR="00A74AFC">
        <w:t xml:space="preserve"> shown graphically </w:t>
      </w:r>
      <w:hyperlink r:id="rId5" w:history="1">
        <w:r w:rsidR="00A74AFC" w:rsidRPr="00A74AFC">
          <w:rPr>
            <w:rStyle w:val="Hyperlink"/>
          </w:rPr>
          <w:t>here</w:t>
        </w:r>
      </w:hyperlink>
      <w:r w:rsidR="007E69E3">
        <w:rPr>
          <w:rStyle w:val="Hyperlink"/>
        </w:rPr>
        <w:t>,</w:t>
      </w:r>
      <w:r w:rsidR="00A74AFC">
        <w:t xml:space="preserve"> and described in detail in the paper </w:t>
      </w:r>
      <w:hyperlink r:id="rId6" w:history="1">
        <w:r>
          <w:rPr>
            <w:rStyle w:val="Hyperlink"/>
          </w:rPr>
          <w:t>Gaia</w:t>
        </w:r>
        <w:r w:rsidR="00A74AFC" w:rsidRPr="00A74AFC">
          <w:rPr>
            <w:rStyle w:val="Hyperlink"/>
          </w:rPr>
          <w:t xml:space="preserve"> Data Release 2 Photometric content and validation</w:t>
        </w:r>
      </w:hyperlink>
      <w:r w:rsidR="00A74AFC">
        <w:t xml:space="preserve">.  As part of the processing pipeline, </w:t>
      </w:r>
      <w:r>
        <w:t>Gaia</w:t>
      </w:r>
      <w:r w:rsidR="00A74AFC">
        <w:t xml:space="preserve"> identifies </w:t>
      </w:r>
      <w:r w:rsidR="00BA3B0D">
        <w:t>sources that appear to be variable us</w:t>
      </w:r>
      <w:r w:rsidR="007E69E3">
        <w:t>ing</w:t>
      </w:r>
      <w:r w:rsidR="00BA3B0D">
        <w:t xml:space="preserve"> a set of machine learning algorithms.  As of the second release, more than 0.5 million variable sources have been identified.  These are not a complete list nor are they fully vetted.  They should be as potential variables.  A crossmatch against the 0.5 million stars in the AAVSO Variable Star Index showed about 120,000 matches.  This indicates </w:t>
      </w:r>
      <w:r>
        <w:t>Gaia</w:t>
      </w:r>
      <w:r w:rsidR="00BA3B0D">
        <w:t xml:space="preserve"> represent a very large source of </w:t>
      </w:r>
      <w:proofErr w:type="gramStart"/>
      <w:r w:rsidR="00BA3B0D">
        <w:t>as yet</w:t>
      </w:r>
      <w:proofErr w:type="gramEnd"/>
      <w:r w:rsidR="00BA3B0D">
        <w:t xml:space="preserve"> un</w:t>
      </w:r>
      <w:r w:rsidR="007E69E3">
        <w:t>studied</w:t>
      </w:r>
      <w:r w:rsidR="00BA3B0D">
        <w:t xml:space="preserve"> variables.</w:t>
      </w:r>
      <w:r w:rsidR="00684472">
        <w:t xml:space="preserve">  Chapter 7 of the </w:t>
      </w:r>
      <w:r>
        <w:t>Gaia</w:t>
      </w:r>
      <w:r w:rsidR="00684472">
        <w:t xml:space="preserve"> documents describes the variability processing in detail.</w:t>
      </w:r>
    </w:p>
    <w:p w14:paraId="3B72CFDC" w14:textId="4ACCC867" w:rsidR="00937500" w:rsidRDefault="00937500" w:rsidP="00937500">
      <w:pPr>
        <w:pStyle w:val="Heading2"/>
      </w:pPr>
      <w:r>
        <w:t xml:space="preserve">Obtaining </w:t>
      </w:r>
      <w:r w:rsidR="00143E1D">
        <w:t>Gaia</w:t>
      </w:r>
      <w:r>
        <w:t xml:space="preserve"> </w:t>
      </w:r>
      <w:proofErr w:type="spellStart"/>
      <w:r>
        <w:t>source_id</w:t>
      </w:r>
      <w:proofErr w:type="spellEnd"/>
    </w:p>
    <w:p w14:paraId="2C5718ED" w14:textId="54344494" w:rsidR="00BA3B0D" w:rsidRDefault="00937500" w:rsidP="00A95393">
      <w:r>
        <w:t xml:space="preserve">Each </w:t>
      </w:r>
      <w:r w:rsidR="00143E1D">
        <w:t>Gaia</w:t>
      </w:r>
      <w:r>
        <w:t xml:space="preserve"> star is identified by a unique key,</w:t>
      </w:r>
      <w:r w:rsidR="00143E1D">
        <w:t xml:space="preserve"> the</w:t>
      </w:r>
      <w:r>
        <w:t xml:space="preserve"> </w:t>
      </w:r>
      <w:proofErr w:type="spellStart"/>
      <w:r w:rsidRPr="00937500">
        <w:rPr>
          <w:rFonts w:ascii="Courier New" w:hAnsi="Courier New" w:cs="Courier New"/>
          <w:b/>
        </w:rPr>
        <w:t>source_id</w:t>
      </w:r>
      <w:proofErr w:type="spellEnd"/>
      <w:r>
        <w:t xml:space="preserve">.  </w:t>
      </w:r>
      <w:r w:rsidR="00BA3B0D">
        <w:t xml:space="preserve">The </w:t>
      </w:r>
      <w:hyperlink r:id="rId7" w:history="1">
        <w:r w:rsidR="00143E1D">
          <w:rPr>
            <w:rStyle w:val="Hyperlink"/>
          </w:rPr>
          <w:t>Gaia</w:t>
        </w:r>
        <w:r w:rsidR="00BA3B0D" w:rsidRPr="00937500">
          <w:rPr>
            <w:rStyle w:val="Hyperlink"/>
          </w:rPr>
          <w:t xml:space="preserve"> archive</w:t>
        </w:r>
      </w:hyperlink>
      <w:r w:rsidR="00BA3B0D">
        <w:t xml:space="preserve"> is available for interactive and programmatic access with a well</w:t>
      </w:r>
      <w:r>
        <w:t>-</w:t>
      </w:r>
      <w:r w:rsidR="00BA3B0D">
        <w:t>documented</w:t>
      </w:r>
      <w:r>
        <w:t xml:space="preserve"> set of interfaces.  The Help link provides access to </w:t>
      </w:r>
      <w:proofErr w:type="gramStart"/>
      <w:r>
        <w:t>a number of</w:t>
      </w:r>
      <w:proofErr w:type="gramEnd"/>
      <w:r>
        <w:t xml:space="preserve"> tutorials.  Only the simple query interface will be discussed here.</w:t>
      </w:r>
    </w:p>
    <w:p w14:paraId="312356D3" w14:textId="7437C63E" w:rsidR="008A397A" w:rsidRDefault="008A397A" w:rsidP="00A95393">
      <w:r>
        <w:t xml:space="preserve">Consider the </w:t>
      </w:r>
      <w:r w:rsidR="00DD0C4C">
        <w:t>classical Cepheid</w:t>
      </w:r>
      <w:r w:rsidR="00143E1D">
        <w:t>,</w:t>
      </w:r>
      <w:r w:rsidR="00DD0C4C">
        <w:t xml:space="preserve"> XX Mon.  From the </w:t>
      </w:r>
      <w:r w:rsidR="00143E1D">
        <w:t>Gaia</w:t>
      </w:r>
      <w:r w:rsidR="00DD0C4C">
        <w:t xml:space="preserve"> archive page, click Search to go to the basic query screen and enter XX Mon in the name field.  </w:t>
      </w:r>
    </w:p>
    <w:p w14:paraId="1E64602E" w14:textId="4FE3A016" w:rsidR="00DD0C4C" w:rsidRDefault="007E69E3" w:rsidP="00A95393">
      <w:r>
        <w:rPr>
          <w:noProof/>
        </w:rPr>
        <w:drawing>
          <wp:inline distT="0" distB="0" distL="0" distR="0" wp14:anchorId="6A813AE4" wp14:editId="6C5F1096">
            <wp:extent cx="5943600" cy="2383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83790"/>
                    </a:xfrm>
                    <a:prstGeom prst="rect">
                      <a:avLst/>
                    </a:prstGeom>
                  </pic:spPr>
                </pic:pic>
              </a:graphicData>
            </a:graphic>
          </wp:inline>
        </w:drawing>
      </w:r>
    </w:p>
    <w:p w14:paraId="6A4A7431" w14:textId="236F71F6" w:rsidR="00DD0C4C" w:rsidRDefault="00DD0C4C" w:rsidP="00A95393"/>
    <w:p w14:paraId="440764C4" w14:textId="2A7C6C2A" w:rsidR="00DD0C4C" w:rsidRDefault="00DD0C4C" w:rsidP="00DD0C4C">
      <w:r>
        <w:t xml:space="preserve">Then open the </w:t>
      </w:r>
      <w:r w:rsidR="007E69E3">
        <w:t>Display</w:t>
      </w:r>
      <w:r>
        <w:t xml:space="preserve"> columns section and select the </w:t>
      </w:r>
      <w:proofErr w:type="spellStart"/>
      <w:r w:rsidRPr="00DD0C4C">
        <w:rPr>
          <w:rFonts w:ascii="Courier New" w:hAnsi="Courier New" w:cs="Courier New"/>
          <w:b/>
        </w:rPr>
        <w:t>phot_variable_flag</w:t>
      </w:r>
      <w:proofErr w:type="spellEnd"/>
      <w:r w:rsidR="00143E1D">
        <w:t xml:space="preserve"> column.</w:t>
      </w:r>
      <w:r>
        <w:t xml:space="preserve"> This will allow you to determine if </w:t>
      </w:r>
      <w:r w:rsidR="00143E1D">
        <w:t>Gaia</w:t>
      </w:r>
      <w:r>
        <w:t xml:space="preserve"> has identified this star as variable and therefore has light curve data available.</w:t>
      </w:r>
    </w:p>
    <w:p w14:paraId="0573BC31" w14:textId="77777777" w:rsidR="00DD0C4C" w:rsidRDefault="00DD0C4C" w:rsidP="00A95393"/>
    <w:p w14:paraId="311E9067" w14:textId="5C542873" w:rsidR="00DD0C4C" w:rsidRDefault="007E69E3" w:rsidP="00A95393">
      <w:r>
        <w:rPr>
          <w:noProof/>
        </w:rPr>
        <w:drawing>
          <wp:inline distT="0" distB="0" distL="0" distR="0" wp14:anchorId="23A0B42C" wp14:editId="73BCC8C1">
            <wp:extent cx="5943600" cy="4552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52950"/>
                    </a:xfrm>
                    <a:prstGeom prst="rect">
                      <a:avLst/>
                    </a:prstGeom>
                  </pic:spPr>
                </pic:pic>
              </a:graphicData>
            </a:graphic>
          </wp:inline>
        </w:drawing>
      </w:r>
    </w:p>
    <w:p w14:paraId="290EBB3E" w14:textId="35320F18" w:rsidR="007E69E3" w:rsidRDefault="00DD0C4C" w:rsidP="00A95393">
      <w:r>
        <w:t xml:space="preserve">Submit the query and you will see the row of data from the main </w:t>
      </w:r>
      <w:r w:rsidR="00143E1D">
        <w:t>Gaia</w:t>
      </w:r>
      <w:r>
        <w:t xml:space="preserve"> table.  Make sure the </w:t>
      </w:r>
      <w:proofErr w:type="spellStart"/>
      <w:r w:rsidRPr="002C1BF3">
        <w:rPr>
          <w:rFonts w:ascii="Courier New" w:hAnsi="Courier New" w:cs="Courier New"/>
          <w:b/>
        </w:rPr>
        <w:t>phot_variable_flag</w:t>
      </w:r>
      <w:proofErr w:type="spellEnd"/>
      <w:r>
        <w:t xml:space="preserve"> says “VARIABLE”.  </w:t>
      </w:r>
    </w:p>
    <w:p w14:paraId="5C79CFD4" w14:textId="76DF79FC" w:rsidR="007E69E3" w:rsidRDefault="007E69E3" w:rsidP="00A95393">
      <w:r>
        <w:rPr>
          <w:noProof/>
        </w:rPr>
        <w:drawing>
          <wp:inline distT="0" distB="0" distL="0" distR="0" wp14:anchorId="7657B1A1" wp14:editId="79DDE148">
            <wp:extent cx="5943600" cy="13963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96365"/>
                    </a:xfrm>
                    <a:prstGeom prst="rect">
                      <a:avLst/>
                    </a:prstGeom>
                  </pic:spPr>
                </pic:pic>
              </a:graphicData>
            </a:graphic>
          </wp:inline>
        </w:drawing>
      </w:r>
    </w:p>
    <w:p w14:paraId="2791B98E" w14:textId="77777777" w:rsidR="002C6219" w:rsidRDefault="002C6219" w:rsidP="00A95393">
      <w:r>
        <w:br w:type="page"/>
      </w:r>
    </w:p>
    <w:p w14:paraId="294B2FCD" w14:textId="1E2C60FE" w:rsidR="00BA4A72" w:rsidRDefault="00143E1D" w:rsidP="00A95393">
      <w:r>
        <w:lastRenderedPageBreak/>
        <w:t>Make</w:t>
      </w:r>
      <w:r w:rsidR="00DD0C4C">
        <w:t xml:space="preserve"> note the </w:t>
      </w:r>
      <w:proofErr w:type="spellStart"/>
      <w:r w:rsidR="00DD0C4C" w:rsidRPr="002C1BF3">
        <w:rPr>
          <w:rFonts w:ascii="Courier New" w:hAnsi="Courier New" w:cs="Courier New"/>
          <w:b/>
        </w:rPr>
        <w:t>source_id</w:t>
      </w:r>
      <w:proofErr w:type="spellEnd"/>
      <w:r w:rsidR="00DD0C4C">
        <w:t xml:space="preserve"> or copy it to the clipboard.</w:t>
      </w:r>
      <w:r w:rsidR="002C1BF3">
        <w:t xml:space="preserve">  </w:t>
      </w:r>
    </w:p>
    <w:p w14:paraId="707EDDCB" w14:textId="55C4B2B4" w:rsidR="00BA4A72" w:rsidRDefault="00BA4A72" w:rsidP="00A95393">
      <w:r>
        <w:rPr>
          <w:noProof/>
        </w:rPr>
        <w:drawing>
          <wp:inline distT="0" distB="0" distL="0" distR="0" wp14:anchorId="760887DE" wp14:editId="40513FBE">
            <wp:extent cx="2838450" cy="3448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8450" cy="3448050"/>
                    </a:xfrm>
                    <a:prstGeom prst="rect">
                      <a:avLst/>
                    </a:prstGeom>
                  </pic:spPr>
                </pic:pic>
              </a:graphicData>
            </a:graphic>
          </wp:inline>
        </w:drawing>
      </w:r>
    </w:p>
    <w:p w14:paraId="30E8ED07" w14:textId="4475A670" w:rsidR="00DD0C4C" w:rsidRDefault="002C1BF3" w:rsidP="00A95393">
      <w:r>
        <w:t>A more advanced approach might do a proximity search using equatorial coordinates and specifying the variable flag equal to “VARIABLE” in the Extra Conditions section.</w:t>
      </w:r>
    </w:p>
    <w:p w14:paraId="59BC13C1" w14:textId="08072BAD" w:rsidR="00143E1D" w:rsidRDefault="00143E1D" w:rsidP="00143E1D">
      <w:pPr>
        <w:pStyle w:val="Heading2"/>
      </w:pPr>
      <w:r>
        <w:t>Using the Gaia Plugin</w:t>
      </w:r>
    </w:p>
    <w:p w14:paraId="4FB998BF" w14:textId="380B6312" w:rsidR="00143E1D" w:rsidRDefault="00143E1D" w:rsidP="00A95393">
      <w:r>
        <w:t xml:space="preserve">The Gaia plugin is installed like any other as described </w:t>
      </w:r>
      <w:hyperlink r:id="rId12" w:history="1">
        <w:r w:rsidRPr="00143E1D">
          <w:rPr>
            <w:rStyle w:val="Hyperlink"/>
          </w:rPr>
          <w:t>here</w:t>
        </w:r>
      </w:hyperlink>
      <w:r>
        <w:t>.</w:t>
      </w:r>
    </w:p>
    <w:p w14:paraId="27E48C12" w14:textId="5DEAFCA1" w:rsidR="00143E1D" w:rsidRDefault="00CD5840" w:rsidP="00A95393">
      <w:r>
        <w:t xml:space="preserve">Select “New star from Gaia DR2 Photometry” on the </w:t>
      </w:r>
      <w:proofErr w:type="spellStart"/>
      <w:r>
        <w:t>VStar</w:t>
      </w:r>
      <w:proofErr w:type="spellEnd"/>
      <w:r>
        <w:t xml:space="preserve"> file menu to open the dialog box.  </w:t>
      </w:r>
    </w:p>
    <w:p w14:paraId="1AEA8D73" w14:textId="129C84DB" w:rsidR="00CD5840" w:rsidRDefault="00CD5840" w:rsidP="00A95393">
      <w:r>
        <w:rPr>
          <w:noProof/>
        </w:rPr>
        <w:drawing>
          <wp:inline distT="0" distB="0" distL="0" distR="0" wp14:anchorId="2D81A91F" wp14:editId="6241D530">
            <wp:extent cx="262890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8900" cy="2409825"/>
                    </a:xfrm>
                    <a:prstGeom prst="rect">
                      <a:avLst/>
                    </a:prstGeom>
                  </pic:spPr>
                </pic:pic>
              </a:graphicData>
            </a:graphic>
          </wp:inline>
        </w:drawing>
      </w:r>
    </w:p>
    <w:p w14:paraId="19A1870C" w14:textId="3515FC7D" w:rsidR="00CD5840" w:rsidRDefault="00CD5840" w:rsidP="00A95393">
      <w:r>
        <w:t xml:space="preserve">Enter the </w:t>
      </w:r>
      <w:proofErr w:type="spellStart"/>
      <w:r w:rsidRPr="00937500">
        <w:rPr>
          <w:rFonts w:ascii="Courier New" w:hAnsi="Courier New" w:cs="Courier New"/>
          <w:b/>
        </w:rPr>
        <w:t>source_id</w:t>
      </w:r>
      <w:proofErr w:type="spellEnd"/>
      <w:r>
        <w:t xml:space="preserve"> you obtained from the Gaia Archive.  By default, the Gaia passbands will be represented in </w:t>
      </w:r>
      <w:proofErr w:type="spellStart"/>
      <w:r>
        <w:t>VStar</w:t>
      </w:r>
      <w:proofErr w:type="spellEnd"/>
      <w:r>
        <w:t xml:space="preserve"> as Blue, Green and Red for Gaia’s BP, G and R</w:t>
      </w:r>
      <w:r w:rsidR="00BA4A72">
        <w:t>P</w:t>
      </w:r>
      <w:r>
        <w:t xml:space="preserve">, respectively.  If you would rather have the passbands transformed to V, </w:t>
      </w:r>
      <w:proofErr w:type="spellStart"/>
      <w:r>
        <w:t>Rc</w:t>
      </w:r>
      <w:proofErr w:type="spellEnd"/>
      <w:r>
        <w:t xml:space="preserve"> and </w:t>
      </w:r>
      <w:proofErr w:type="spellStart"/>
      <w:r>
        <w:t>Ic</w:t>
      </w:r>
      <w:proofErr w:type="spellEnd"/>
      <w:r>
        <w:t xml:space="preserve"> check the Passband Transformation box.  The </w:t>
      </w:r>
      <w:r w:rsidR="00A70784">
        <w:lastRenderedPageBreak/>
        <w:t xml:space="preserve">transformation equations used are given in </w:t>
      </w:r>
      <w:hyperlink r:id="rId14" w:history="1">
        <w:r w:rsidR="00A70784" w:rsidRPr="00A70784">
          <w:rPr>
            <w:rStyle w:val="Hyperlink"/>
          </w:rPr>
          <w:t>Gaia Data Release 2 Photometric content and validation</w:t>
        </w:r>
      </w:hyperlink>
      <w:r w:rsidR="00A70784">
        <w:t xml:space="preserve">, Appendix A.  You can also choose to add the light curve data to the existing </w:t>
      </w:r>
      <w:proofErr w:type="spellStart"/>
      <w:r w:rsidR="00A70784">
        <w:t>VStar</w:t>
      </w:r>
      <w:proofErr w:type="spellEnd"/>
      <w:r w:rsidR="00A70784">
        <w:t xml:space="preserve"> observations by checking the Additive Load box.</w:t>
      </w:r>
    </w:p>
    <w:p w14:paraId="54FA8D32" w14:textId="32AC929F" w:rsidR="00A70784" w:rsidRDefault="00AE54B1" w:rsidP="00A95393">
      <w:proofErr w:type="gramStart"/>
      <w:r>
        <w:t>In order to</w:t>
      </w:r>
      <w:proofErr w:type="gramEnd"/>
      <w:r>
        <w:t xml:space="preserve"> transform the Gaia passbands, three observations in the Gaia passbands closely spaced in time must exist.  Therefore, if transformation is selected, Gaia observations that do not occur in triples will be considered invalid and appear at the bottom of the </w:t>
      </w:r>
      <w:proofErr w:type="spellStart"/>
      <w:r>
        <w:t>VStar</w:t>
      </w:r>
      <w:proofErr w:type="spellEnd"/>
      <w:r>
        <w:t xml:space="preserve"> Observations tab.  </w:t>
      </w:r>
      <w:r w:rsidR="00A70784">
        <w:t xml:space="preserve">The Gaia variability processing may have marked some observations in the light curve as rejected for processing with the variability machine algorithms.  These will be marked as Discrepant in </w:t>
      </w:r>
      <w:proofErr w:type="spellStart"/>
      <w:r w:rsidR="00A70784">
        <w:t>VStar</w:t>
      </w:r>
      <w:proofErr w:type="spellEnd"/>
      <w:r w:rsidR="00A70784">
        <w:t xml:space="preserve"> and appear with a </w:t>
      </w:r>
      <w:r>
        <w:t>gray color.  If transformation is selected and any one of the three observations involved in the transformation are discrepant, then all three of the resulting V, R and I observations will be marked discrepant.</w:t>
      </w:r>
    </w:p>
    <w:p w14:paraId="2181BD4C" w14:textId="21025558" w:rsidR="00AE54B1" w:rsidRDefault="00AE54B1" w:rsidP="00A95393">
      <w:r>
        <w:t xml:space="preserve">The observation time from Gaia is Barycentric Julian Date (BJD).  If you perform an additive load with other observations using a different time frame, you will be asked to provide the celestial coordinates so that </w:t>
      </w:r>
      <w:proofErr w:type="spellStart"/>
      <w:r>
        <w:t>VStar</w:t>
      </w:r>
      <w:proofErr w:type="spellEnd"/>
      <w:r>
        <w:t xml:space="preserve"> can convert to a common time frame.  The plugin does not query the Gaia archive for these coordinates at this time and you will need to enter them manually.</w:t>
      </w:r>
    </w:p>
    <w:p w14:paraId="25AEDAB8" w14:textId="77777777" w:rsidR="002C6219" w:rsidRDefault="002C6219" w:rsidP="00BA4A72">
      <w:pPr>
        <w:pStyle w:val="Heading2"/>
      </w:pPr>
      <w:r>
        <w:br w:type="page"/>
      </w:r>
    </w:p>
    <w:p w14:paraId="7190C8F0" w14:textId="0E1DBB80" w:rsidR="00BA4A72" w:rsidRDefault="00BA4A72" w:rsidP="00BA4A72">
      <w:pPr>
        <w:pStyle w:val="Heading2"/>
      </w:pPr>
      <w:r>
        <w:lastRenderedPageBreak/>
        <w:t>Advanced Gaia Queries</w:t>
      </w:r>
    </w:p>
    <w:p w14:paraId="780DDBB0" w14:textId="6ACF148A" w:rsidR="00BA4A72" w:rsidRDefault="00BA4A72" w:rsidP="00A95393">
      <w:r>
        <w:t>You will likely want to perform more advanced queries against the Gaia DR2.  The Advanced (ADQL) tab of the Gaia Archive provides access not only to the main Gaia table, but the tables created by the variability processing as well.</w:t>
      </w:r>
    </w:p>
    <w:p w14:paraId="2553E812" w14:textId="72A2DBCB" w:rsidR="00BA4A72" w:rsidRDefault="00BA4A72" w:rsidP="00A95393">
      <w:r>
        <w:rPr>
          <w:noProof/>
        </w:rPr>
        <w:drawing>
          <wp:inline distT="0" distB="0" distL="0" distR="0" wp14:anchorId="6CD6EAE9" wp14:editId="0D8C19C9">
            <wp:extent cx="3193364" cy="5840186"/>
            <wp:effectExtent l="0" t="0" r="762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2208" cy="5966091"/>
                    </a:xfrm>
                    <a:prstGeom prst="rect">
                      <a:avLst/>
                    </a:prstGeom>
                  </pic:spPr>
                </pic:pic>
              </a:graphicData>
            </a:graphic>
          </wp:inline>
        </w:drawing>
      </w:r>
    </w:p>
    <w:p w14:paraId="264B559F" w14:textId="553068E7" w:rsidR="00AE54B1" w:rsidRDefault="00BA4A72" w:rsidP="00A95393">
      <w:r>
        <w:t>You can expand these tables to see the columns and data descriptions are easily accessed from here as well.</w:t>
      </w:r>
    </w:p>
    <w:p w14:paraId="3D3547B3" w14:textId="062F2496" w:rsidR="00560857" w:rsidRDefault="00560857" w:rsidP="00560857">
      <w:pPr>
        <w:pStyle w:val="Heading2"/>
      </w:pPr>
      <w:r>
        <w:t>Known Issues</w:t>
      </w:r>
    </w:p>
    <w:p w14:paraId="599B3860" w14:textId="244BFD3B" w:rsidR="00560857" w:rsidRDefault="00560857" w:rsidP="00560857">
      <w:r>
        <w:t xml:space="preserve">If </w:t>
      </w:r>
      <w:proofErr w:type="spellStart"/>
      <w:r>
        <w:t>VStar</w:t>
      </w:r>
      <w:proofErr w:type="spellEnd"/>
      <w:r>
        <w:t xml:space="preserve"> is launched via </w:t>
      </w:r>
      <w:proofErr w:type="spellStart"/>
      <w:r>
        <w:t>Webstart</w:t>
      </w:r>
      <w:proofErr w:type="spellEnd"/>
      <w:r>
        <w:t xml:space="preserve"> (as is the case when clicking the “Download </w:t>
      </w:r>
      <w:proofErr w:type="spellStart"/>
      <w:r>
        <w:t>VStar</w:t>
      </w:r>
      <w:proofErr w:type="spellEnd"/>
      <w:r>
        <w:t xml:space="preserve"> Now” button on </w:t>
      </w:r>
      <w:hyperlink r:id="rId16" w:history="1">
        <w:r w:rsidRPr="007A47F4">
          <w:rPr>
            <w:rStyle w:val="Hyperlink"/>
          </w:rPr>
          <w:t>http://aavso.org/vstar</w:t>
        </w:r>
      </w:hyperlink>
      <w:r>
        <w:t xml:space="preserve">) then you will be unable to copy and paste between the Gaia plugin and other </w:t>
      </w:r>
      <w:r>
        <w:lastRenderedPageBreak/>
        <w:t xml:space="preserve">applications on the system.  This can be very inconvenient with the long Gaia </w:t>
      </w:r>
      <w:proofErr w:type="spellStart"/>
      <w:r>
        <w:t>source_id</w:t>
      </w:r>
      <w:proofErr w:type="spellEnd"/>
      <w:r>
        <w:t xml:space="preserve"> entry.  This problem is not unique to the Gaia plugin and exists for all plugins.  The code to fix this is rather involved.  </w:t>
      </w:r>
    </w:p>
    <w:p w14:paraId="123E75A3" w14:textId="4E2F59FE" w:rsidR="00560857" w:rsidRDefault="00560857" w:rsidP="00560857">
      <w:r>
        <w:t xml:space="preserve">The workaround is to download </w:t>
      </w:r>
      <w:proofErr w:type="spellStart"/>
      <w:r>
        <w:t>VStar</w:t>
      </w:r>
      <w:proofErr w:type="spellEnd"/>
      <w:r>
        <w:t xml:space="preserve"> to your local machine and launch it there.</w:t>
      </w:r>
      <w:r w:rsidR="00DE1063">
        <w:t xml:space="preserve">  Instructions and a link for doing this are available just below the “Download</w:t>
      </w:r>
      <w:r w:rsidR="00463DC1">
        <w:t xml:space="preserve"> </w:t>
      </w:r>
      <w:proofErr w:type="spellStart"/>
      <w:r w:rsidR="00DE1063">
        <w:t>VStar</w:t>
      </w:r>
      <w:proofErr w:type="spellEnd"/>
      <w:r w:rsidR="00DE1063">
        <w:t xml:space="preserve"> Now” button – look for the link “</w:t>
      </w:r>
      <w:proofErr w:type="spellStart"/>
      <w:r w:rsidR="00DE1063" w:rsidRPr="00DE1063">
        <w:t>SourceForge</w:t>
      </w:r>
      <w:proofErr w:type="spellEnd"/>
      <w:r w:rsidR="00DE1063" w:rsidRPr="00DE1063">
        <w:t xml:space="preserve"> </w:t>
      </w:r>
      <w:proofErr w:type="spellStart"/>
      <w:r w:rsidR="00DE1063" w:rsidRPr="00DE1063">
        <w:t>VStar</w:t>
      </w:r>
      <w:proofErr w:type="spellEnd"/>
      <w:r w:rsidR="00DE1063" w:rsidRPr="00DE1063">
        <w:t xml:space="preserve"> download page</w:t>
      </w:r>
      <w:r w:rsidR="00DE1063">
        <w:t xml:space="preserve">”.  On Windows, open the readme.txt file with </w:t>
      </w:r>
      <w:proofErr w:type="spellStart"/>
      <w:r w:rsidR="00DE1063">
        <w:t>Wordpad</w:t>
      </w:r>
      <w:proofErr w:type="spellEnd"/>
      <w:r w:rsidR="00DE1063">
        <w:t xml:space="preserve"> instead of Notepad.</w:t>
      </w:r>
      <w:bookmarkStart w:id="0" w:name="_GoBack"/>
      <w:bookmarkEnd w:id="0"/>
    </w:p>
    <w:p w14:paraId="03EC9892" w14:textId="77777777" w:rsidR="00DE1063" w:rsidRPr="00560857" w:rsidRDefault="00DE1063" w:rsidP="00560857"/>
    <w:sectPr w:rsidR="00DE1063" w:rsidRPr="00560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503"/>
    <w:rsid w:val="000D5FB0"/>
    <w:rsid w:val="00143E1D"/>
    <w:rsid w:val="002C1BF3"/>
    <w:rsid w:val="002C6219"/>
    <w:rsid w:val="00310842"/>
    <w:rsid w:val="003A3679"/>
    <w:rsid w:val="00421539"/>
    <w:rsid w:val="00463DC1"/>
    <w:rsid w:val="00560857"/>
    <w:rsid w:val="00624503"/>
    <w:rsid w:val="00684472"/>
    <w:rsid w:val="00687244"/>
    <w:rsid w:val="007E69E3"/>
    <w:rsid w:val="008A397A"/>
    <w:rsid w:val="00937500"/>
    <w:rsid w:val="00A0084A"/>
    <w:rsid w:val="00A21414"/>
    <w:rsid w:val="00A70784"/>
    <w:rsid w:val="00A74AFC"/>
    <w:rsid w:val="00A95393"/>
    <w:rsid w:val="00AE54B1"/>
    <w:rsid w:val="00BA3B0D"/>
    <w:rsid w:val="00BA4A72"/>
    <w:rsid w:val="00C734DA"/>
    <w:rsid w:val="00CC5346"/>
    <w:rsid w:val="00CD5840"/>
    <w:rsid w:val="00DD0C4C"/>
    <w:rsid w:val="00DE1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62964"/>
  <w15:chartTrackingRefBased/>
  <w15:docId w15:val="{AF00912F-FA2E-4D8C-BF08-47163B4EC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53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75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53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539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9539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74AFC"/>
    <w:rPr>
      <w:color w:val="0563C1" w:themeColor="hyperlink"/>
      <w:u w:val="single"/>
    </w:rPr>
  </w:style>
  <w:style w:type="character" w:styleId="UnresolvedMention">
    <w:name w:val="Unresolved Mention"/>
    <w:basedOn w:val="DefaultParagraphFont"/>
    <w:uiPriority w:val="99"/>
    <w:semiHidden/>
    <w:unhideWhenUsed/>
    <w:rsid w:val="00A74AFC"/>
    <w:rPr>
      <w:color w:val="605E5C"/>
      <w:shd w:val="clear" w:color="auto" w:fill="E1DFDD"/>
    </w:rPr>
  </w:style>
  <w:style w:type="character" w:customStyle="1" w:styleId="Heading2Char">
    <w:name w:val="Heading 2 Char"/>
    <w:basedOn w:val="DefaultParagraphFont"/>
    <w:link w:val="Heading2"/>
    <w:uiPriority w:val="9"/>
    <w:rsid w:val="00937500"/>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6844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ea.esac.esa.int/archive/" TargetMode="External"/><Relationship Id="rId12" Type="http://schemas.openxmlformats.org/officeDocument/2006/relationships/hyperlink" Target="https://www.aavso.org/vstar-plugin-library"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aavso.org/vstar" TargetMode="External"/><Relationship Id="rId1" Type="http://schemas.openxmlformats.org/officeDocument/2006/relationships/styles" Target="styles.xml"/><Relationship Id="rId6" Type="http://schemas.openxmlformats.org/officeDocument/2006/relationships/hyperlink" Target="https://arxiv.org/pdf/1804.09368.pdf" TargetMode="External"/><Relationship Id="rId11" Type="http://schemas.openxmlformats.org/officeDocument/2006/relationships/image" Target="media/image4.png"/><Relationship Id="rId5" Type="http://schemas.openxmlformats.org/officeDocument/2006/relationships/hyperlink" Target="https://www.cosmos.esa.int/web/gaia/iow_20180316" TargetMode="Externa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hyperlink" Target="https://gea.esac.esa.int/archive/documentation/GDR2/" TargetMode="External"/><Relationship Id="rId9" Type="http://schemas.openxmlformats.org/officeDocument/2006/relationships/image" Target="media/image2.png"/><Relationship Id="rId14" Type="http://schemas.openxmlformats.org/officeDocument/2006/relationships/hyperlink" Target="https://arxiv.org/pdf/1804.0936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6</Pages>
  <Words>882</Words>
  <Characters>5032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 Kotnik</dc:creator>
  <cp:keywords/>
  <dc:description/>
  <cp:lastModifiedBy>Cliff Kotnik</cp:lastModifiedBy>
  <cp:revision>15</cp:revision>
  <cp:lastPrinted>2018-09-20T19:52:00Z</cp:lastPrinted>
  <dcterms:created xsi:type="dcterms:W3CDTF">2018-09-18T19:08:00Z</dcterms:created>
  <dcterms:modified xsi:type="dcterms:W3CDTF">2018-09-27T21:50:00Z</dcterms:modified>
</cp:coreProperties>
</file>