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HJD Converter Plug-In</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The Heliocentric JD (HJD) converter plugin allows observations in previously loaded non-Heliocentric datasets to be converted to HJD. </w:t>
      </w:r>
      <w:r w:rsidDel="00000000" w:rsidR="00000000" w:rsidRPr="00000000">
        <w:rPr>
          <w:b w:val="1"/>
          <w:color w:val="222222"/>
          <w:sz w:val="20"/>
          <w:szCs w:val="20"/>
          <w:highlight w:val="white"/>
          <w:rtl w:val="0"/>
        </w:rPr>
        <w:t xml:space="preserve">NOTE: The HJD conversion currently assumes JD only and does not convert BJD observations into HJD data.</w:t>
      </w:r>
      <w:r w:rsidDel="00000000" w:rsidR="00000000" w:rsidRPr="00000000">
        <w:rPr>
          <w:rtl w:val="0"/>
        </w:rPr>
      </w:r>
    </w:p>
    <w:p w:rsidR="00000000" w:rsidDel="00000000" w:rsidP="00000000" w:rsidRDefault="00000000" w:rsidRPr="00000000" w14:paraId="00000004">
      <w:pPr>
        <w:rPr>
          <w:color w:val="222222"/>
          <w:sz w:val="20"/>
          <w:szCs w:val="20"/>
          <w:highlight w:val="white"/>
        </w:rPr>
      </w:pPr>
      <w:r w:rsidDel="00000000" w:rsidR="00000000" w:rsidRPr="00000000">
        <w:rPr>
          <w:rtl w:val="0"/>
        </w:rPr>
      </w:r>
    </w:p>
    <w:p w:rsidR="00000000" w:rsidDel="00000000" w:rsidP="00000000" w:rsidRDefault="00000000" w:rsidRPr="00000000" w14:paraId="00000005">
      <w:pPr>
        <w:rPr>
          <w:color w:val="222222"/>
          <w:sz w:val="20"/>
          <w:szCs w:val="20"/>
          <w:highlight w:val="white"/>
        </w:rPr>
      </w:pPr>
      <w:r w:rsidDel="00000000" w:rsidR="00000000" w:rsidRPr="00000000">
        <w:rPr>
          <w:color w:val="222222"/>
          <w:sz w:val="20"/>
          <w:szCs w:val="20"/>
          <w:highlight w:val="white"/>
          <w:rtl w:val="0"/>
        </w:rPr>
        <w:t xml:space="preserve">Install the HJD Converter plug-in by going to the </w:t>
      </w:r>
      <w:r w:rsidDel="00000000" w:rsidR="00000000" w:rsidRPr="00000000">
        <w:rPr>
          <w:i w:val="1"/>
          <w:color w:val="222222"/>
          <w:sz w:val="20"/>
          <w:szCs w:val="20"/>
          <w:highlight w:val="white"/>
          <w:rtl w:val="0"/>
        </w:rPr>
        <w:t xml:space="preserve">Tool </w:t>
      </w:r>
      <w:r w:rsidDel="00000000" w:rsidR="00000000" w:rsidRPr="00000000">
        <w:rPr>
          <w:color w:val="222222"/>
          <w:sz w:val="20"/>
          <w:szCs w:val="20"/>
          <w:highlight w:val="white"/>
          <w:rtl w:val="0"/>
        </w:rPr>
        <w:t xml:space="preserve">menu and selecting the </w:t>
      </w:r>
      <w:r w:rsidDel="00000000" w:rsidR="00000000" w:rsidRPr="00000000">
        <w:rPr>
          <w:i w:val="1"/>
          <w:color w:val="222222"/>
          <w:sz w:val="20"/>
          <w:szCs w:val="20"/>
          <w:highlight w:val="white"/>
          <w:rtl w:val="0"/>
        </w:rPr>
        <w:t xml:space="preserve">Plug-In Manager</w:t>
      </w:r>
      <w:r w:rsidDel="00000000" w:rsidR="00000000" w:rsidRPr="00000000">
        <w:rPr>
          <w:color w:val="222222"/>
          <w:sz w:val="20"/>
          <w:szCs w:val="20"/>
          <w:highlight w:val="white"/>
          <w:rtl w:val="0"/>
        </w:rPr>
        <w:t xml:space="preserve">. Scroll to and select the “Heliocentric JD Converter” and click Install. It is also recommended to install “Filter for Julian Date Observations” plug-in. After installation, restart VStar.</w:t>
      </w:r>
    </w:p>
    <w:p w:rsidR="00000000" w:rsidDel="00000000" w:rsidP="00000000" w:rsidRDefault="00000000" w:rsidRPr="00000000" w14:paraId="00000006">
      <w:pPr>
        <w:rPr>
          <w:color w:val="222222"/>
          <w:sz w:val="20"/>
          <w:szCs w:val="20"/>
          <w:highlight w:val="white"/>
        </w:rPr>
      </w:pPr>
      <w:r w:rsidDel="00000000" w:rsidR="00000000" w:rsidRPr="00000000">
        <w:rPr>
          <w:rtl w:val="0"/>
        </w:rPr>
      </w:r>
    </w:p>
    <w:p w:rsidR="00000000" w:rsidDel="00000000" w:rsidP="00000000" w:rsidRDefault="00000000" w:rsidRPr="00000000" w14:paraId="00000007">
      <w:pPr>
        <w:rPr>
          <w:color w:val="222222"/>
          <w:sz w:val="20"/>
          <w:szCs w:val="20"/>
          <w:highlight w:val="white"/>
        </w:rPr>
      </w:pPr>
      <w:r w:rsidDel="00000000" w:rsidR="00000000" w:rsidRPr="00000000">
        <w:rPr>
          <w:color w:val="222222"/>
          <w:sz w:val="20"/>
          <w:szCs w:val="20"/>
          <w:highlight w:val="white"/>
          <w:rtl w:val="0"/>
        </w:rPr>
        <w:t xml:space="preserve">As an example, go to VSX (</w:t>
      </w:r>
      <w:hyperlink r:id="rId7">
        <w:r w:rsidDel="00000000" w:rsidR="00000000" w:rsidRPr="00000000">
          <w:rPr>
            <w:color w:val="1155cc"/>
            <w:sz w:val="20"/>
            <w:szCs w:val="20"/>
            <w:highlight w:val="white"/>
            <w:u w:val="single"/>
            <w:rtl w:val="0"/>
          </w:rPr>
          <w:t xml:space="preserve">http://aavso.org/vsx</w:t>
        </w:r>
      </w:hyperlink>
      <w:r w:rsidDel="00000000" w:rsidR="00000000" w:rsidRPr="00000000">
        <w:rPr>
          <w:color w:val="222222"/>
          <w:sz w:val="20"/>
          <w:szCs w:val="20"/>
          <w:highlight w:val="white"/>
          <w:rtl w:val="0"/>
        </w:rPr>
        <w:t xml:space="preserve">) and download ASAS data for V0567 Oph. This will be a .txt file. Go to the VStar </w:t>
      </w:r>
      <w:r w:rsidDel="00000000" w:rsidR="00000000" w:rsidRPr="00000000">
        <w:rPr>
          <w:i w:val="1"/>
          <w:color w:val="222222"/>
          <w:sz w:val="20"/>
          <w:szCs w:val="20"/>
          <w:highlight w:val="white"/>
          <w:rtl w:val="0"/>
        </w:rPr>
        <w:t xml:space="preserve">File </w:t>
      </w:r>
      <w:r w:rsidDel="00000000" w:rsidR="00000000" w:rsidRPr="00000000">
        <w:rPr>
          <w:color w:val="222222"/>
          <w:sz w:val="20"/>
          <w:szCs w:val="20"/>
          <w:highlight w:val="white"/>
          <w:rtl w:val="0"/>
        </w:rPr>
        <w:t xml:space="preserve">drop-down tab, select “New Star File…” then select ASAS source and open the downloaded V0567 Oph file. This will give you:</w:t>
      </w:r>
    </w:p>
    <w:p w:rsidR="00000000" w:rsidDel="00000000" w:rsidP="00000000" w:rsidRDefault="00000000" w:rsidRPr="00000000" w14:paraId="00000008">
      <w:pP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color w:val="222222"/>
          <w:sz w:val="20"/>
          <w:szCs w:val="20"/>
          <w:highlight w:val="white"/>
        </w:rPr>
      </w:pPr>
      <w:r w:rsidDel="00000000" w:rsidR="00000000" w:rsidRPr="00000000">
        <w:rPr>
          <w:rtl w:val="0"/>
        </w:rPr>
      </w:r>
    </w:p>
    <w:p w:rsidR="00000000" w:rsidDel="00000000" w:rsidP="00000000" w:rsidRDefault="00000000" w:rsidRPr="00000000" w14:paraId="0000000A">
      <w:pPr>
        <w:rPr>
          <w:color w:val="222222"/>
          <w:sz w:val="20"/>
          <w:szCs w:val="20"/>
          <w:highlight w:val="white"/>
        </w:rPr>
      </w:pPr>
      <w:r w:rsidDel="00000000" w:rsidR="00000000" w:rsidRPr="00000000">
        <w:rPr>
          <w:color w:val="222222"/>
          <w:sz w:val="20"/>
          <w:szCs w:val="20"/>
          <w:highlight w:val="white"/>
          <w:rtl w:val="0"/>
        </w:rPr>
        <w:t xml:space="preserve">Next select “New Star from AAVSO Database…”. Enter V0567 Oph in the “Star” field and replace Minimum JD with 2455012 and Maximum JD with 2455014. Check “Add to Current?” and click OK. This will yield the combined light curve:</w:t>
      </w:r>
    </w:p>
    <w:p w:rsidR="00000000" w:rsidDel="00000000" w:rsidP="00000000" w:rsidRDefault="00000000" w:rsidRPr="00000000" w14:paraId="0000000B">
      <w:pPr>
        <w:rPr>
          <w:color w:val="222222"/>
          <w:sz w:val="20"/>
          <w:szCs w:val="20"/>
          <w:highlight w:val="white"/>
        </w:rPr>
      </w:pPr>
      <w:r w:rsidDel="00000000" w:rsidR="00000000" w:rsidRPr="00000000">
        <w:rPr>
          <w:rtl w:val="0"/>
        </w:rPr>
      </w:r>
    </w:p>
    <w:p w:rsidR="00000000" w:rsidDel="00000000" w:rsidP="00000000" w:rsidRDefault="00000000" w:rsidRPr="00000000" w14:paraId="0000000C">
      <w:pP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943600" cy="3149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color w:val="222222"/>
          <w:sz w:val="20"/>
          <w:szCs w:val="20"/>
          <w:highlight w:val="white"/>
        </w:rPr>
      </w:pPr>
      <w:r w:rsidDel="00000000" w:rsidR="00000000" w:rsidRPr="00000000">
        <w:rPr>
          <w:color w:val="222222"/>
          <w:sz w:val="20"/>
          <w:szCs w:val="20"/>
          <w:highlight w:val="white"/>
          <w:rtl w:val="0"/>
        </w:rPr>
        <w:t xml:space="preserve">Note that both data sets contain Johnson V data. However, ASAS data are HJD-based while the time scale for AAVSO data is JD. You can visualize it with the </w:t>
      </w:r>
      <w:r w:rsidDel="00000000" w:rsidR="00000000" w:rsidRPr="00000000">
        <w:rPr>
          <w:i w:val="1"/>
          <w:color w:val="222222"/>
          <w:sz w:val="20"/>
          <w:szCs w:val="20"/>
          <w:highlight w:val="white"/>
          <w:rtl w:val="0"/>
        </w:rPr>
        <w:t xml:space="preserve">Julian Date Observations Filter</w:t>
      </w:r>
      <w:r w:rsidDel="00000000" w:rsidR="00000000" w:rsidRPr="00000000">
        <w:rPr>
          <w:color w:val="222222"/>
          <w:sz w:val="20"/>
          <w:szCs w:val="20"/>
          <w:highlight w:val="white"/>
          <w:rtl w:val="0"/>
        </w:rPr>
        <w:t xml:space="preserve"> command (View drop-down tab):</w:t>
      </w:r>
    </w:p>
    <w:p w:rsidR="00000000" w:rsidDel="00000000" w:rsidP="00000000" w:rsidRDefault="00000000" w:rsidRPr="00000000" w14:paraId="0000000E">
      <w:pP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943600" cy="31496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222222"/>
          <w:sz w:val="20"/>
          <w:szCs w:val="20"/>
          <w:highlight w:val="white"/>
        </w:rPr>
      </w:pPr>
      <w:r w:rsidDel="00000000" w:rsidR="00000000" w:rsidRPr="00000000">
        <w:rPr>
          <w:rtl w:val="0"/>
        </w:rPr>
      </w:r>
    </w:p>
    <w:p w:rsidR="00000000" w:rsidDel="00000000" w:rsidP="00000000" w:rsidRDefault="00000000" w:rsidRPr="00000000" w14:paraId="00000010">
      <w:pPr>
        <w:rPr>
          <w:color w:val="222222"/>
          <w:sz w:val="20"/>
          <w:szCs w:val="20"/>
          <w:highlight w:val="white"/>
        </w:rPr>
      </w:pPr>
      <w:r w:rsidDel="00000000" w:rsidR="00000000" w:rsidRPr="00000000">
        <w:rPr>
          <w:color w:val="222222"/>
          <w:sz w:val="20"/>
          <w:szCs w:val="20"/>
          <w:highlight w:val="white"/>
          <w:rtl w:val="0"/>
        </w:rPr>
        <w:t xml:space="preserve">You may select Phase Plot representation (Analysis-&gt;Phase Plot…, Period= 0.1495232, Epoch= 2452824.662) for a better representation:</w:t>
      </w:r>
    </w:p>
    <w:p w:rsidR="00000000" w:rsidDel="00000000" w:rsidP="00000000" w:rsidRDefault="00000000" w:rsidRPr="00000000" w14:paraId="00000011">
      <w:pP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943600" cy="31496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222222"/>
          <w:sz w:val="20"/>
          <w:szCs w:val="20"/>
          <w:highlight w:val="white"/>
        </w:rPr>
      </w:pPr>
      <w:r w:rsidDel="00000000" w:rsidR="00000000" w:rsidRPr="00000000">
        <w:rPr>
          <w:color w:val="222222"/>
          <w:sz w:val="20"/>
          <w:szCs w:val="20"/>
          <w:highlight w:val="white"/>
          <w:rtl w:val="0"/>
        </w:rPr>
        <w:t xml:space="preserve">Unselect the filter</w:t>
      </w:r>
      <w:r w:rsidDel="00000000" w:rsidR="00000000" w:rsidRPr="00000000">
        <w:rPr>
          <w:color w:val="222222"/>
          <w:sz w:val="20"/>
          <w:szCs w:val="20"/>
          <w:highlight w:val="white"/>
          <w:vertAlign w:val="superscript"/>
        </w:rPr>
        <w:footnoteReference w:customMarkFollows="0" w:id="0"/>
      </w:r>
      <w:r w:rsidDel="00000000" w:rsidR="00000000" w:rsidRPr="00000000">
        <w:rPr>
          <w:color w:val="222222"/>
          <w:sz w:val="20"/>
          <w:szCs w:val="20"/>
          <w:highlight w:val="white"/>
          <w:rtl w:val="0"/>
        </w:rPr>
        <w:t xml:space="preserve"> (View-&gt;No filter), go to the </w:t>
      </w:r>
      <w:r w:rsidDel="00000000" w:rsidR="00000000" w:rsidRPr="00000000">
        <w:rPr>
          <w:i w:val="1"/>
          <w:color w:val="222222"/>
          <w:sz w:val="20"/>
          <w:szCs w:val="20"/>
          <w:highlight w:val="white"/>
          <w:rtl w:val="0"/>
        </w:rPr>
        <w:t xml:space="preserve">Tool  </w:t>
      </w:r>
      <w:r w:rsidDel="00000000" w:rsidR="00000000" w:rsidRPr="00000000">
        <w:rPr>
          <w:color w:val="222222"/>
          <w:sz w:val="20"/>
          <w:szCs w:val="20"/>
          <w:highlight w:val="white"/>
          <w:rtl w:val="0"/>
        </w:rPr>
        <w:t xml:space="preserve">drop-down tab and select the “Heliocentric JD Converter…” option. This yields the “Non-Heliocentric Observations” window. Click YES. The “HJD Conversion” window will appear with the message “217 observations converted”. Click OK. Note that if Phase Plot was active before the conversion, the view mode would switch to the Raw Data. Click the Phase Plot toolbar button to return back to the corresponding representation:</w:t>
      </w:r>
    </w:p>
    <w:p w:rsidR="00000000" w:rsidDel="00000000" w:rsidP="00000000" w:rsidRDefault="00000000" w:rsidRPr="00000000" w14:paraId="00000013">
      <w:pPr>
        <w:rPr>
          <w:color w:val="222222"/>
          <w:sz w:val="20"/>
          <w:szCs w:val="20"/>
          <w:highlight w:val="white"/>
        </w:rPr>
      </w:pPr>
      <w:r w:rsidDel="00000000" w:rsidR="00000000" w:rsidRPr="00000000">
        <w:rPr>
          <w:rtl w:val="0"/>
        </w:rPr>
      </w:r>
    </w:p>
    <w:p w:rsidR="00000000" w:rsidDel="00000000" w:rsidP="00000000" w:rsidRDefault="00000000" w:rsidRPr="00000000" w14:paraId="00000014">
      <w:pP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943600" cy="31496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222222"/>
          <w:sz w:val="20"/>
          <w:szCs w:val="20"/>
          <w:highlight w:val="white"/>
        </w:rPr>
      </w:pPr>
      <w:r w:rsidDel="00000000" w:rsidR="00000000" w:rsidRPr="00000000">
        <w:rPr>
          <w:color w:val="222222"/>
          <w:sz w:val="20"/>
          <w:szCs w:val="20"/>
          <w:highlight w:val="white"/>
          <w:rtl w:val="0"/>
        </w:rPr>
        <w:t xml:space="preserve">You may notice that now both data sets (ASAS and AAVSO) are better aligned.</w:t>
      </w:r>
    </w:p>
    <w:p w:rsidR="00000000" w:rsidDel="00000000" w:rsidP="00000000" w:rsidRDefault="00000000" w:rsidRPr="00000000" w14:paraId="00000016">
      <w:pPr>
        <w:rPr>
          <w:color w:val="222222"/>
          <w:sz w:val="20"/>
          <w:szCs w:val="20"/>
          <w:highlight w:val="white"/>
        </w:rPr>
      </w:pPr>
      <w:r w:rsidDel="00000000" w:rsidR="00000000" w:rsidRPr="00000000">
        <w:rPr>
          <w:rtl w:val="0"/>
        </w:rPr>
      </w:r>
    </w:p>
    <w:p w:rsidR="00000000" w:rsidDel="00000000" w:rsidP="00000000" w:rsidRDefault="00000000" w:rsidRPr="00000000" w14:paraId="00000017">
      <w:pPr>
        <w:rPr>
          <w:color w:val="222222"/>
          <w:sz w:val="20"/>
          <w:szCs w:val="20"/>
          <w:highlight w:val="white"/>
        </w:rPr>
      </w:pPr>
      <w:r w:rsidDel="00000000" w:rsidR="00000000" w:rsidRPr="00000000">
        <w:rPr>
          <w:color w:val="222222"/>
          <w:sz w:val="20"/>
          <w:szCs w:val="20"/>
          <w:highlight w:val="white"/>
          <w:rtl w:val="0"/>
        </w:rPr>
        <w:t xml:space="preserve">David Benn</w:t>
      </w:r>
    </w:p>
    <w:p w:rsidR="00000000" w:rsidDel="00000000" w:rsidP="00000000" w:rsidRDefault="00000000" w:rsidRPr="00000000" w14:paraId="00000018">
      <w:pPr>
        <w:rPr>
          <w:color w:val="222222"/>
          <w:sz w:val="20"/>
          <w:szCs w:val="20"/>
          <w:highlight w:val="white"/>
        </w:rPr>
      </w:pPr>
      <w:r w:rsidDel="00000000" w:rsidR="00000000" w:rsidRPr="00000000">
        <w:rPr>
          <w:color w:val="222222"/>
          <w:sz w:val="20"/>
          <w:szCs w:val="20"/>
          <w:highlight w:val="white"/>
          <w:rtl w:val="0"/>
        </w:rPr>
        <w:t xml:space="preserve">Maksym Pyatnytskyy</w:t>
      </w:r>
    </w:p>
    <w:p w:rsidR="00000000" w:rsidDel="00000000" w:rsidP="00000000" w:rsidRDefault="00000000" w:rsidRPr="00000000" w14:paraId="00000019">
      <w:pPr>
        <w:rPr>
          <w:color w:val="222222"/>
          <w:sz w:val="20"/>
          <w:szCs w:val="20"/>
          <w:highlight w:val="white"/>
        </w:rPr>
      </w:pPr>
      <w:r w:rsidDel="00000000" w:rsidR="00000000" w:rsidRPr="00000000">
        <w:rPr>
          <w:rtl w:val="0"/>
        </w:rPr>
      </w:r>
    </w:p>
    <w:p w:rsidR="00000000" w:rsidDel="00000000" w:rsidP="00000000" w:rsidRDefault="00000000" w:rsidRPr="00000000" w14:paraId="0000001A">
      <w:pPr>
        <w:rPr>
          <w:color w:val="222222"/>
          <w:sz w:val="20"/>
          <w:szCs w:val="20"/>
          <w:highlight w:val="white"/>
        </w:rPr>
      </w:pPr>
      <w:r w:rsidDel="00000000" w:rsidR="00000000" w:rsidRPr="00000000">
        <w:rPr>
          <w:color w:val="222222"/>
          <w:sz w:val="20"/>
          <w:szCs w:val="20"/>
          <w:highlight w:val="white"/>
          <w:rtl w:val="0"/>
        </w:rPr>
        <w:t xml:space="preserve">Rev B</w:t>
      </w:r>
    </w:p>
    <w:p w:rsidR="00000000" w:rsidDel="00000000" w:rsidP="00000000" w:rsidRDefault="00000000" w:rsidRPr="00000000" w14:paraId="0000001B">
      <w:pPr>
        <w:rPr>
          <w:color w:val="222222"/>
          <w:sz w:val="20"/>
          <w:szCs w:val="20"/>
          <w:highlight w:val="white"/>
        </w:rPr>
      </w:pPr>
      <w:r w:rsidDel="00000000" w:rsidR="00000000" w:rsidRPr="00000000">
        <w:rPr>
          <w:color w:val="222222"/>
          <w:sz w:val="20"/>
          <w:szCs w:val="20"/>
          <w:highlight w:val="white"/>
          <w:rtl w:val="0"/>
        </w:rPr>
        <w:t xml:space="preserve">2022-05-05</w:t>
      </w:r>
    </w:p>
    <w:p w:rsidR="00000000" w:rsidDel="00000000" w:rsidP="00000000" w:rsidRDefault="00000000" w:rsidRPr="00000000" w14:paraId="0000001C">
      <w:pPr>
        <w:rPr>
          <w:color w:val="222222"/>
          <w:sz w:val="20"/>
          <w:szCs w:val="20"/>
          <w:highlight w:val="white"/>
        </w:rPr>
      </w:pPr>
      <w:r w:rsidDel="00000000" w:rsidR="00000000" w:rsidRPr="00000000">
        <w:rPr>
          <w:rtl w:val="0"/>
        </w:rPr>
      </w:r>
    </w:p>
    <w:p w:rsidR="00000000" w:rsidDel="00000000" w:rsidP="00000000" w:rsidRDefault="00000000" w:rsidRPr="00000000" w14:paraId="0000001D">
      <w:pPr>
        <w:spacing w:after="240" w:before="240" w:lineRule="auto"/>
        <w:rPr>
          <w:b w:val="1"/>
          <w:color w:val="222222"/>
          <w:sz w:val="20"/>
          <w:szCs w:val="20"/>
          <w:highlight w:val="white"/>
        </w:rPr>
      </w:pPr>
      <w:r w:rsidDel="00000000" w:rsidR="00000000" w:rsidRPr="00000000">
        <w:rPr>
          <w:b w:val="1"/>
          <w:color w:val="222222"/>
          <w:sz w:val="20"/>
          <w:szCs w:val="20"/>
          <w:highlight w:val="white"/>
          <w:rtl w:val="0"/>
        </w:rPr>
        <w:t xml:space="preserve">Revision History</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4.4897959183673"/>
        <w:gridCol w:w="1425.3061224489795"/>
        <w:gridCol w:w="6950.2040816326535"/>
        <w:tblGridChange w:id="0">
          <w:tblGrid>
            <w:gridCol w:w="984.4897959183673"/>
            <w:gridCol w:w="1425.3061224489795"/>
            <w:gridCol w:w="6950.204081632653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276" w:lineRule="auto"/>
              <w:rPr>
                <w:b w:val="1"/>
                <w:color w:val="222222"/>
                <w:sz w:val="20"/>
                <w:szCs w:val="20"/>
                <w:highlight w:val="white"/>
              </w:rPr>
            </w:pPr>
            <w:r w:rsidDel="00000000" w:rsidR="00000000" w:rsidRPr="00000000">
              <w:rPr>
                <w:b w:val="1"/>
                <w:color w:val="222222"/>
                <w:sz w:val="20"/>
                <w:szCs w:val="20"/>
                <w:highlight w:val="white"/>
                <w:rtl w:val="0"/>
              </w:rPr>
              <w:t xml:space="preserve">Rev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276" w:lineRule="auto"/>
              <w:rPr>
                <w:b w:val="1"/>
                <w:color w:val="222222"/>
                <w:sz w:val="20"/>
                <w:szCs w:val="20"/>
                <w:highlight w:val="white"/>
              </w:rPr>
            </w:pPr>
            <w:r w:rsidDel="00000000" w:rsidR="00000000" w:rsidRPr="00000000">
              <w:rPr>
                <w:b w:val="1"/>
                <w:color w:val="222222"/>
                <w:sz w:val="20"/>
                <w:szCs w:val="20"/>
                <w:highlight w:val="white"/>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276" w:lineRule="auto"/>
              <w:rPr>
                <w:b w:val="1"/>
                <w:color w:val="222222"/>
                <w:sz w:val="20"/>
                <w:szCs w:val="20"/>
                <w:highlight w:val="white"/>
              </w:rPr>
            </w:pPr>
            <w:r w:rsidDel="00000000" w:rsidR="00000000" w:rsidRPr="00000000">
              <w:rPr>
                <w:b w:val="1"/>
                <w:color w:val="222222"/>
                <w:sz w:val="20"/>
                <w:szCs w:val="20"/>
                <w:highlight w:val="white"/>
                <w:rtl w:val="0"/>
              </w:rPr>
              <w:t xml:space="preserve">Description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276" w:lineRule="auto"/>
              <w:rPr>
                <w:color w:val="222222"/>
                <w:sz w:val="20"/>
                <w:szCs w:val="20"/>
                <w:highlight w:val="white"/>
              </w:rPr>
            </w:pPr>
            <w:r w:rsidDel="00000000" w:rsidR="00000000" w:rsidRPr="00000000">
              <w:rPr>
                <w:color w:val="222222"/>
                <w:sz w:val="20"/>
                <w:szCs w:val="20"/>
                <w:highlight w:val="white"/>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276" w:lineRule="auto"/>
              <w:rPr>
                <w:color w:val="222222"/>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276" w:lineRule="auto"/>
              <w:rPr>
                <w:color w:val="222222"/>
                <w:sz w:val="20"/>
                <w:szCs w:val="20"/>
                <w:highlight w:val="white"/>
              </w:rPr>
            </w:pPr>
            <w:r w:rsidDel="00000000" w:rsidR="00000000" w:rsidRPr="00000000">
              <w:rPr>
                <w:color w:val="222222"/>
                <w:sz w:val="20"/>
                <w:szCs w:val="20"/>
                <w:highlight w:val="white"/>
                <w:rtl w:val="0"/>
              </w:rPr>
              <w:t xml:space="preserve">Initial Release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276" w:lineRule="auto"/>
              <w:rPr>
                <w:color w:val="222222"/>
                <w:sz w:val="20"/>
                <w:szCs w:val="20"/>
                <w:highlight w:val="white"/>
              </w:rPr>
            </w:pPr>
            <w:r w:rsidDel="00000000" w:rsidR="00000000" w:rsidRPr="00000000">
              <w:rPr>
                <w:color w:val="222222"/>
                <w:sz w:val="20"/>
                <w:szCs w:val="20"/>
                <w:highlight w:val="white"/>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276" w:lineRule="auto"/>
              <w:rPr>
                <w:color w:val="222222"/>
                <w:sz w:val="20"/>
                <w:szCs w:val="20"/>
                <w:highlight w:val="white"/>
              </w:rPr>
            </w:pPr>
            <w:r w:rsidDel="00000000" w:rsidR="00000000" w:rsidRPr="00000000">
              <w:rPr>
                <w:color w:val="222222"/>
                <w:sz w:val="20"/>
                <w:szCs w:val="20"/>
                <w:highlight w:val="white"/>
                <w:rtl w:val="0"/>
              </w:rPr>
              <w:t xml:space="preserve">2022-05-05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276" w:lineRule="auto"/>
              <w:rPr>
                <w:color w:val="222222"/>
                <w:sz w:val="20"/>
                <w:szCs w:val="20"/>
                <w:highlight w:val="white"/>
              </w:rPr>
            </w:pPr>
            <w:r w:rsidDel="00000000" w:rsidR="00000000" w:rsidRPr="00000000">
              <w:rPr>
                <w:color w:val="222222"/>
                <w:sz w:val="20"/>
                <w:szCs w:val="20"/>
                <w:highlight w:val="white"/>
                <w:rtl w:val="0"/>
              </w:rPr>
              <w:t xml:space="preserve">Updated along with plugin changes. R Car sample star (long-period variable) replaced by a short-period V0567 Oph.</w:t>
            </w:r>
          </w:p>
        </w:tc>
      </w:tr>
    </w:tbl>
    <w:p w:rsidR="00000000" w:rsidDel="00000000" w:rsidP="00000000" w:rsidRDefault="00000000" w:rsidRPr="00000000" w14:paraId="00000027">
      <w:pPr>
        <w:rPr>
          <w:color w:val="222222"/>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It is not necessary to unselect the filter. However, currently, the filtered points (the </w:t>
      </w:r>
      <w:r w:rsidDel="00000000" w:rsidR="00000000" w:rsidRPr="00000000">
        <w:rPr>
          <w:i w:val="1"/>
          <w:sz w:val="20"/>
          <w:szCs w:val="20"/>
          <w:rtl w:val="0"/>
        </w:rPr>
        <w:t xml:space="preserve">copy</w:t>
      </w:r>
      <w:r w:rsidDel="00000000" w:rsidR="00000000" w:rsidRPr="00000000">
        <w:rPr>
          <w:sz w:val="20"/>
          <w:szCs w:val="20"/>
          <w:rtl w:val="0"/>
        </w:rPr>
        <w:t xml:space="preserve"> of the original data) will not be converted, which could be confusing. Regardless of the state of the filter, the original data points </w:t>
      </w:r>
      <w:r w:rsidDel="00000000" w:rsidR="00000000" w:rsidRPr="00000000">
        <w:rPr>
          <w:i w:val="1"/>
          <w:sz w:val="20"/>
          <w:szCs w:val="20"/>
          <w:rtl w:val="0"/>
        </w:rPr>
        <w:t xml:space="preserve">will</w:t>
      </w:r>
      <w:r w:rsidDel="00000000" w:rsidR="00000000" w:rsidRPr="00000000">
        <w:rPr>
          <w:sz w:val="20"/>
          <w:szCs w:val="20"/>
          <w:rtl w:val="0"/>
        </w:rPr>
        <w:t xml:space="preserve"> be converted.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aavso.org/vsx"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