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27.png" ContentType="image/png"/>
  <Override PartName="/word/media/rId9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Вершинина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Написание программ, используя полученные знания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Безусловный переход выполняется инструкцией jmp (от англ. jump – прыжок),</w:t>
      </w:r>
      <w:r>
        <w:t xml:space="preserve"> </w:t>
      </w:r>
      <w:r>
        <w:t xml:space="preserve">которая включает в себя адрес перехода, куда следует передать управление:</w:t>
      </w:r>
      <w:r>
        <w:t xml:space="preserve"> </w:t>
      </w:r>
      <w:r>
        <w:t xml:space="preserve">mp</w:t>
      </w:r>
      <w:r>
        <w:t xml:space="preserve"> </w:t>
      </w:r>
      <w:r>
        <w:t xml:space="preserve">.</w:t>
      </w:r>
      <w:r>
        <w:t xml:space="preserve"> </w:t>
      </w:r>
      <w:r>
        <w:t xml:space="preserve">Адрес перехода может быть либо меткой, либо адресом области памяти, в</w:t>
      </w:r>
      <w:r>
        <w:t xml:space="preserve"> </w:t>
      </w:r>
      <w:r>
        <w:t xml:space="preserve">которую предварительно помещен указатель перехода. Кроме того, в качестве</w:t>
      </w:r>
      <w:r>
        <w:t xml:space="preserve"> </w:t>
      </w:r>
      <w:r>
        <w:t xml:space="preserve">операнда можно использовать имя регистра, в таком случае переход будет осу-</w:t>
      </w:r>
      <w:r>
        <w:t xml:space="preserve"> </w:t>
      </w:r>
      <w:r>
        <w:t xml:space="preserve">ществляться по адресу, хранящемуся в этом регистре</w:t>
      </w:r>
    </w:p>
    <w:bookmarkEnd w:id="22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Создайте каталог для программам лабораторной работы No 8, перейдите в</w:t>
      </w:r>
      <w:r>
        <w:t xml:space="preserve"> </w:t>
      </w:r>
      <w:r>
        <w:t xml:space="preserve">него и создайте файл lab8-1.asm (рис. 1)</w:t>
      </w:r>
    </w:p>
    <w:p>
      <w:pPr>
        <w:pStyle w:val="CaptionedFigure"/>
      </w:pPr>
      <w:bookmarkStart w:id="26" w:name="fig:001"/>
      <w:r>
        <w:drawing>
          <wp:inline>
            <wp:extent cx="5334000" cy="945628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Инструкция jmp в NASM используется для реализации безусловных пере-</w:t>
      </w:r>
      <w:r>
        <w:t xml:space="preserve"> </w:t>
      </w:r>
      <w:r>
        <w:t xml:space="preserve">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 (рис. 2)</w:t>
      </w:r>
    </w:p>
    <w:p>
      <w:pPr>
        <w:pStyle w:val="CaptionedFigure"/>
      </w:pPr>
      <w:bookmarkStart w:id="30" w:name="fig:002"/>
      <w:r>
        <w:drawing>
          <wp:inline>
            <wp:extent cx="5334000" cy="4059207"/>
            <wp:effectExtent b="0" l="0" r="0" t="0"/>
            <wp:docPr descr="Рис. 2: 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Текст программы</w:t>
      </w:r>
    </w:p>
    <w:p>
      <w:pPr>
        <w:pStyle w:val="BodyText"/>
      </w:pPr>
      <w:r>
        <w:t xml:space="preserve">Создайте исполняемый файл и запустите его (рис. 3)</w:t>
      </w:r>
    </w:p>
    <w:p>
      <w:pPr>
        <w:pStyle w:val="CaptionedFigure"/>
      </w:pPr>
      <w:bookmarkStart w:id="34" w:name="fig:003"/>
      <w:r>
        <w:drawing>
          <wp:inline>
            <wp:extent cx="5334000" cy="967176"/>
            <wp:effectExtent b="0" l="0" r="0" t="0"/>
            <wp:docPr descr="Рис. 3: Создание исполняемого файла и его запуск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исполняемого файла и его запуск</w:t>
      </w:r>
    </w:p>
    <w:p>
      <w:pPr>
        <w:pStyle w:val="BodyText"/>
      </w:pPr>
      <w:r>
        <w:t xml:space="preserve">Таким образом, использование инструкции jmp _label2 меняет порядок ис-</w:t>
      </w:r>
      <w:r>
        <w:t xml:space="preserve"> </w:t>
      </w:r>
      <w:r>
        <w:t xml:space="preserve">полнения инструкций и позволяет выполнить инструкции начиная с метки</w:t>
      </w:r>
      <w:r>
        <w:t xml:space="preserve"> </w:t>
      </w:r>
      <w:r>
        <w:t xml:space="preserve">_label2, пропустив вывод первого сообщения.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No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No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No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No 1) и после</w:t>
      </w:r>
      <w:r>
        <w:t xml:space="preserve"> </w:t>
      </w:r>
      <w:r>
        <w:t xml:space="preserve">вывода сообщения No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3)</w:t>
      </w:r>
    </w:p>
    <w:p>
      <w:pPr>
        <w:pStyle w:val="CaptionedFigure"/>
      </w:pPr>
      <w:bookmarkStart w:id="38" w:name="fig:004"/>
      <w:r>
        <w:drawing>
          <wp:inline>
            <wp:extent cx="5334000" cy="5476398"/>
            <wp:effectExtent b="0" l="0" r="0" t="0"/>
            <wp:docPr descr="Рис. 4: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Текст программы</w:t>
      </w:r>
    </w:p>
    <w:p>
      <w:pPr>
        <w:pStyle w:val="BodyText"/>
      </w:pPr>
      <w:r>
        <w:t xml:space="preserve">Создайте исполняемый файл и запустите его (рис. 5)</w:t>
      </w:r>
    </w:p>
    <w:p>
      <w:pPr>
        <w:pStyle w:val="CaptionedFigure"/>
      </w:pPr>
      <w:bookmarkStart w:id="42" w:name="fig:005"/>
      <w:r>
        <w:drawing>
          <wp:inline>
            <wp:extent cx="5334000" cy="931868"/>
            <wp:effectExtent b="0" l="0" r="0" t="0"/>
            <wp:docPr descr="Рис. 5: Создание исполняемого файла и его запуск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исполняемого файла и его запуск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следующим:(рис. 6)</w:t>
      </w:r>
    </w:p>
    <w:p>
      <w:pPr>
        <w:pStyle w:val="SourceCode"/>
      </w:pPr>
      <w:r>
        <w:rPr>
          <w:rStyle w:val="VerbatimChar"/>
        </w:rPr>
        <w:t xml:space="preserve">Сообщение No 3</w:t>
      </w:r>
      <w:r>
        <w:br/>
      </w:r>
      <w:r>
        <w:rPr>
          <w:rStyle w:val="VerbatimChar"/>
        </w:rPr>
        <w:t xml:space="preserve">Сообщение No 2</w:t>
      </w:r>
      <w:r>
        <w:br/>
      </w:r>
      <w:r>
        <w:rPr>
          <w:rStyle w:val="VerbatimChar"/>
        </w:rPr>
        <w:t xml:space="preserve">Сообщение No 1</w:t>
      </w:r>
    </w:p>
    <w:p>
      <w:pPr>
        <w:pStyle w:val="CaptionedFigure"/>
      </w:pPr>
      <w:bookmarkStart w:id="46" w:name="fig:006"/>
      <w:r>
        <w:drawing>
          <wp:inline>
            <wp:extent cx="5334000" cy="5615058"/>
            <wp:effectExtent b="0" l="0" r="0" t="0"/>
            <wp:docPr descr="Рис. 6: Текст программы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Текст программы</w:t>
      </w:r>
    </w:p>
    <w:p>
      <w:pPr>
        <w:pStyle w:val="BodyText"/>
      </w:pPr>
      <w:r>
        <w:t xml:space="preserve">Создайте исполняемый файл и запустите его (рис. 7)</w:t>
      </w:r>
    </w:p>
    <w:p>
      <w:pPr>
        <w:pStyle w:val="CaptionedFigure"/>
      </w:pPr>
      <w:bookmarkStart w:id="50" w:name="fig:007"/>
      <w:r>
        <w:drawing>
          <wp:inline>
            <wp:extent cx="5334000" cy="967809"/>
            <wp:effectExtent b="0" l="0" r="0" t="0"/>
            <wp:docPr descr="Рис. 7: Создание исполняемого файла и его запуск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исполняемого файла и его запуск</w:t>
      </w:r>
    </w:p>
    <w:p>
      <w:pPr>
        <w:pStyle w:val="BodyText"/>
      </w:pPr>
      <w:r>
        <w:t xml:space="preserve">Использование инструкции jmp приводит к переходу в любом случае. Од-</w:t>
      </w:r>
      <w:r>
        <w:t xml:space="preserve"> </w:t>
      </w:r>
      <w:r>
        <w:t xml:space="preserve">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</w:t>
      </w:r>
    </w:p>
    <w:p>
      <w:pPr>
        <w:pStyle w:val="BodyText"/>
      </w:pPr>
      <w:r>
        <w:t xml:space="preserve">Создайте файл lab8-2.asm в каталоге ~/work/arch-pc/lab08. Внимательно</w:t>
      </w:r>
      <w:r>
        <w:t xml:space="preserve"> </w:t>
      </w:r>
      <w:r>
        <w:t xml:space="preserve">изучите текст программы из листинга 8.3 и введите в lab8-2.asm. (рис. 8)</w:t>
      </w:r>
    </w:p>
    <w:p>
      <w:pPr>
        <w:pStyle w:val="CaptionedFigure"/>
      </w:pPr>
      <w:bookmarkStart w:id="54" w:name="fig:008"/>
      <w:r>
        <w:drawing>
          <wp:inline>
            <wp:extent cx="5334000" cy="172064"/>
            <wp:effectExtent b="0" l="0" r="0" t="0"/>
            <wp:docPr descr="Рис. 8: Создание файл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файла</w:t>
      </w:r>
    </w:p>
    <w:p>
      <w:pPr>
        <w:pStyle w:val="BodyText"/>
      </w:pPr>
      <w:r>
        <w:t xml:space="preserve">Создайте исполняемый файл и запустите его (рис. 9)</w:t>
      </w:r>
    </w:p>
    <w:p>
      <w:pPr>
        <w:pStyle w:val="CaptionedFigure"/>
      </w:pPr>
      <w:bookmarkStart w:id="58" w:name="fig:009"/>
      <w:r>
        <w:drawing>
          <wp:inline>
            <wp:extent cx="5334000" cy="794992"/>
            <wp:effectExtent b="0" l="0" r="0" t="0"/>
            <wp:docPr descr="Рис. 9: Создание исполняемого файла и его запуск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исполняемого файла и его запуск</w:t>
      </w:r>
    </w:p>
    <w:p>
      <w:pPr>
        <w:pStyle w:val="BodyText"/>
      </w:pPr>
      <w:r>
        <w:t xml:space="preserve">Обратите внимание, в данном примере переменные A и С сравниваются как</w:t>
      </w:r>
      <w:r>
        <w:t xml:space="preserve"> </w:t>
      </w:r>
      <w:r>
        <w:t xml:space="preserve">символы, а переменная B и максимум из A и С как числа (для этого используется</w:t>
      </w:r>
      <w:r>
        <w:t xml:space="preserve"> </w:t>
      </w:r>
      <w:r>
        <w:t xml:space="preserve">функция atoi преобразования символа в число). Это сделано для демонстра-</w:t>
      </w:r>
      <w:r>
        <w:t xml:space="preserve"> </w:t>
      </w:r>
      <w:r>
        <w:t xml:space="preserve">ции того, как сравниваются данные. Данную программу можно упростить и</w:t>
      </w:r>
      <w:r>
        <w:t xml:space="preserve"> </w:t>
      </w:r>
      <w:r>
        <w:t xml:space="preserve">сравнивать все 3 переменные как символы (т.е. не использовать функцию atoi).</w:t>
      </w:r>
      <w:r>
        <w:t xml:space="preserve"> </w:t>
      </w:r>
      <w:r>
        <w:t xml:space="preserve">Однако если переменные преобразовать из символов числа, над ними можно</w:t>
      </w:r>
      <w:r>
        <w:t xml:space="preserve"> </w:t>
      </w:r>
      <w:r>
        <w:t xml:space="preserve">корректно проводить арифметические операции.</w:t>
      </w:r>
    </w:p>
    <w:bookmarkEnd w:id="59"/>
    <w:bookmarkStart w:id="88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10)</w:t>
      </w:r>
    </w:p>
    <w:p>
      <w:pPr>
        <w:pStyle w:val="CaptionedFigure"/>
      </w:pPr>
      <w:bookmarkStart w:id="63" w:name="fig:0010"/>
      <w:r>
        <w:drawing>
          <wp:inline>
            <wp:extent cx="5334000" cy="306449"/>
            <wp:effectExtent b="0" l="0" r="0" t="0"/>
            <wp:docPr descr="Рис. 10: Создание файла листинга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Создание файла листинга</w:t>
      </w:r>
    </w:p>
    <w:p>
      <w:pPr>
        <w:pStyle w:val="BodyText"/>
      </w:pPr>
      <w:r>
        <w:t xml:space="preserve">Откройте файл листинга lab8-2.lst с помощью любого текстового редактора,</w:t>
      </w:r>
      <w:r>
        <w:t xml:space="preserve"> </w:t>
      </w:r>
      <w:r>
        <w:t xml:space="preserve">например mcedit (рис. 11)</w:t>
      </w:r>
    </w:p>
    <w:p>
      <w:pPr>
        <w:pStyle w:val="CaptionedFigure"/>
      </w:pPr>
      <w:bookmarkStart w:id="67" w:name="fig:0011"/>
      <w:r>
        <w:drawing>
          <wp:inline>
            <wp:extent cx="5334000" cy="3878901"/>
            <wp:effectExtent b="0" l="0" r="0" t="0"/>
            <wp:docPr descr="Рис. 11: Открытие файла листинга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Открытие файла листинга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numPr>
          <w:ilvl w:val="0"/>
          <w:numId w:val="1001"/>
        </w:numPr>
      </w:pPr>
      <w:r>
        <w:t xml:space="preserve">6(номер строки) 00000001(адрес в сегменте кода) 89С3(машинный код) mov ebx,eax(исходный текст программы) (рис. 12)</w:t>
      </w:r>
    </w:p>
    <w:p>
      <w:pPr>
        <w:numPr>
          <w:ilvl w:val="0"/>
          <w:numId w:val="1001"/>
        </w:numPr>
      </w:pPr>
      <w:r>
        <w:t xml:space="preserve">11(номер строки) 00000008(адрес в сегменте кода) 40(машинный код) inc eax(исходный текст программы) (рис. 13)</w:t>
      </w:r>
    </w:p>
    <w:p>
      <w:pPr>
        <w:numPr>
          <w:ilvl w:val="0"/>
          <w:numId w:val="1001"/>
        </w:numPr>
      </w:pPr>
      <w:r>
        <w:t xml:space="preserve">54(номер строки) 0000003B(адрес в сегменте кода) E8CFFFFFFF(машинный код) call sprint(исходный текст программы) (рис. 14)</w:t>
      </w:r>
    </w:p>
    <w:p>
      <w:pPr>
        <w:pStyle w:val="CaptionedFigure"/>
      </w:pPr>
      <w:bookmarkStart w:id="71" w:name="fig:0012"/>
      <w:r>
        <w:drawing>
          <wp:inline>
            <wp:extent cx="5334000" cy="265127"/>
            <wp:effectExtent b="0" l="0" r="0" t="0"/>
            <wp:docPr descr="Рис. 12: Строка 6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Строка 6</w:t>
      </w:r>
    </w:p>
    <w:p>
      <w:pPr>
        <w:pStyle w:val="CaptionedFigure"/>
      </w:pPr>
      <w:bookmarkStart w:id="75" w:name="fig:0013"/>
      <w:r>
        <w:drawing>
          <wp:inline>
            <wp:extent cx="5334000" cy="265127"/>
            <wp:effectExtent b="0" l="0" r="0" t="0"/>
            <wp:docPr descr="Рис. 13: Строка 11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Строка 11</w:t>
      </w:r>
    </w:p>
    <w:p>
      <w:pPr>
        <w:pStyle w:val="CaptionedFigure"/>
      </w:pPr>
      <w:bookmarkStart w:id="79" w:name="fig:0014"/>
      <w:r>
        <w:drawing>
          <wp:inline>
            <wp:extent cx="5334000" cy="265127"/>
            <wp:effectExtent b="0" l="0" r="0" t="0"/>
            <wp:docPr descr="Рис. 14: Строка 54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Строка 54</w:t>
      </w:r>
    </w:p>
    <w:p>
      <w:pPr>
        <w:pStyle w:val="BodyText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операнд.(рис. 15) Выполните трансляцию с получением файла листинга (рис. 16). В результате система выдает ошибку и создает файлы lab8-2 и lab8-2.lsl.</w:t>
      </w:r>
    </w:p>
    <w:p>
      <w:pPr>
        <w:pStyle w:val="CaptionedFigure"/>
      </w:pPr>
      <w:bookmarkStart w:id="83" w:name="fig:0015"/>
      <w:r>
        <w:drawing>
          <wp:inline>
            <wp:extent cx="5334000" cy="874087"/>
            <wp:effectExtent b="0" l="0" r="0" t="0"/>
            <wp:docPr descr="Рис. 15: Удаление операнда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Удаление операнда</w:t>
      </w:r>
    </w:p>
    <w:p>
      <w:pPr>
        <w:pStyle w:val="CaptionedFigure"/>
      </w:pPr>
      <w:bookmarkStart w:id="87" w:name="fig:0016"/>
      <w:r>
        <w:drawing>
          <wp:inline>
            <wp:extent cx="5334000" cy="1043518"/>
            <wp:effectExtent b="0" l="0" r="0" t="0"/>
            <wp:docPr descr="Рис. 16: Трансляция файла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Трансляция файла</w:t>
      </w:r>
    </w:p>
    <w:bookmarkEnd w:id="88"/>
    <w:bookmarkStart w:id="10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 нахождения наименьшей из 3 целочисленных пере-</w:t>
      </w:r>
      <w:r>
        <w:t xml:space="preserve"> </w:t>
      </w:r>
      <w:r>
        <w:t xml:space="preserve">менных a, b и с. Значения переменных выбрать из табл. 8.5 в соответствии</w:t>
      </w:r>
      <w:r>
        <w:t xml:space="preserve"> </w:t>
      </w:r>
      <w:r>
        <w:t xml:space="preserve">с вариантом 12, полученным при выполнении лабораторной работы No 7. (рис. 17)</w:t>
      </w:r>
      <w:r>
        <w:t xml:space="preserve"> </w:t>
      </w:r>
      <w:r>
        <w:t xml:space="preserve">Создайте исполняемый файл и проверьте его работу. (рис. 18)</w:t>
      </w:r>
    </w:p>
    <w:p>
      <w:pPr>
        <w:pStyle w:val="CaptionedFigure"/>
      </w:pPr>
      <w:bookmarkStart w:id="92" w:name="fig:0017"/>
      <w:r>
        <w:drawing>
          <wp:inline>
            <wp:extent cx="5334000" cy="4935100"/>
            <wp:effectExtent b="0" l="0" r="0" t="0"/>
            <wp:docPr descr="Рис. 17: Текст программы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Текст программы</w:t>
      </w:r>
    </w:p>
    <w:p>
      <w:pPr>
        <w:pStyle w:val="CaptionedFigure"/>
      </w:pPr>
      <w:bookmarkStart w:id="96" w:name="fig:0018"/>
      <w:r>
        <w:drawing>
          <wp:inline>
            <wp:extent cx="5334000" cy="951628"/>
            <wp:effectExtent b="0" l="0" r="0" t="0"/>
            <wp:docPr descr="Рис. 18: Создание исполняемого файла и его запуск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Создание исполняемого файла и его запуск</w:t>
      </w:r>
    </w:p>
    <w:p>
      <w:pPr>
        <w:numPr>
          <w:ilvl w:val="0"/>
          <w:numId w:val="1003"/>
        </w:numPr>
        <w:pStyle w:val="Compact"/>
      </w:pPr>
      <w:r>
        <w:t xml:space="preserve">Напишите программу, которая для введенных с клавиатуры значений 𝑥</w:t>
      </w:r>
      <w:r>
        <w:t xml:space="preserve"> </w:t>
      </w:r>
      <w:r>
        <w:t xml:space="preserve">и 𝑎 вычисляет значение заданной функции 𝑓(𝑥) и выводит результат вы-</w:t>
      </w:r>
      <w:r>
        <w:t xml:space="preserve"> </w:t>
      </w:r>
      <w:r>
        <w:t xml:space="preserve">числений. Вид функции 𝑓(𝑥) выбрать из таблицы 8.6 вариантов заданий в</w:t>
      </w:r>
      <w:r>
        <w:t xml:space="preserve"> </w:t>
      </w:r>
      <w:r>
        <w:t xml:space="preserve">соответствии с вариантом 12, полученным при выполнении лабораторной</w:t>
      </w:r>
      <w:r>
        <w:t xml:space="preserve"> </w:t>
      </w:r>
      <w:r>
        <w:t xml:space="preserve">работы No 7. Создайте исполняемый файл и проверьте его работу для зна-</w:t>
      </w:r>
      <w:r>
        <w:t xml:space="preserve"> </w:t>
      </w:r>
      <w:r>
        <w:t xml:space="preserve">чений 𝑥 и 𝑎 из 8.6. (рис. 19)</w:t>
      </w:r>
    </w:p>
    <w:p>
      <w:pPr>
        <w:pStyle w:val="CaptionedFigure"/>
      </w:pPr>
      <w:bookmarkStart w:id="100" w:name="fig:0019"/>
      <w:r>
        <w:drawing>
          <wp:inline>
            <wp:extent cx="5334000" cy="1833675"/>
            <wp:effectExtent b="0" l="0" r="0" t="0"/>
            <wp:docPr descr="Рис. 19: Создание исполняемого файла и его запуск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Создание исполняемого файла и его запуск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команды условного и безусловного переходов. Приобрела навыки написания программ с использованием переходов. Ознакомилась с назначением и структурой файла листинга.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7" Target="media/rId9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Вершинина Ангелина Алексеевна</dc:creator>
  <dc:language>ru-RU</dc:language>
  <cp:keywords/>
  <dcterms:created xsi:type="dcterms:W3CDTF">2022-12-03T20:35:44Z</dcterms:created>
  <dcterms:modified xsi:type="dcterms:W3CDTF">2022-12-03T20:35:44Z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