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D4E89"/>
          <w:sz w:val="40"/>
          <w:szCs w:val="40"/>
        </w:rPr>
        <w:t xml:space="preserve">MF Portfolio X-Ray — Impact Model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ET AI Hackathon 2026 — PS9: AI Money Mentor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1. Problem Size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India has over 14 crore demat accounts and 4.5 crore mutual fund folios as of 2026. Yet 95% of retail investors have no access to professional portfolio analysis. The reasons are clear: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SEBI-registered financial advisor charges ₹2,000 to ₹5,000 per portfolio review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Manual CAMS statement analysis takes a financial advisor 2 to 3 hours per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Most retail investors in Tier 2 and Tier 3 cities have never had their portfolio reviewed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Existing tools like Value Research and Morningstar require paid subscriptions and technical knowledge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2. What MF Portfolio X-Ray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00"/>
        <w:gridCol w:w="29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Traditional Advisor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MF Portfolio X-Ray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 to analyse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2–3 hours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Under 15 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Cost per analysis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₹2,000–₹5,000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₹0 — completely free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 hours only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24/7, instant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Access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HNI clients only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Any Indian with a smartphone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 report (next day)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Live interactive dashboard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Languages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English only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Works with any CAMS PDF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3. Quantified Impact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Time Saved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Assumption: Each portfolio analysis takes a financial advisor 2.5 hours on average.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1,000 users/month × 2.5 hours saved = 2,500 advisor hours freed per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₹500/hour advisor cost = ₹12,50,000 worth of advisory time saved monthly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scale of 1 lakh users/month = 2.5 lakh advisor hours saved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Cost Saved per User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Assumption: Average advisor charges ₹3,000 per portfolio review session once a year.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 user saves ₹3,000 per year in advisory fees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10,000 users = ₹3 crore saved annually for retail investors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 lakh users = ₹30 crore saved annually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Returns Improvement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Assumption: Expense drag identified averages 0.8% per year. Rebalancing advice improves XIRR by 1.5% on average based on published research on portfolio overlap reduction.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Average portfolio size: ₹5 lakh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1.5% XIRR improvement × ₹5 lakh = ₹7,500 additional returns per user per 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10,000 users = ₹7.5 crore additional wealth created annually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Addressable Market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4.5 crore mutual fund folios in India — all are potential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 0.1% adoption = 45,000 users in Year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 Markets existing user base of 5 crore+ provides instant distribution channel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4. Assumptions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Advisory fee estimate based on SEBI RIA fee guidelines and market surveys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Time per analysis based on interviews with practicing financial advisors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XIRR improvement estimate based on published studies on portfolio overlap and expense ratio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adoption estimate is conservative at 0.1% of addressable market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cost estimates in 2026 rupees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2026-03-25T08:10:54.412Z</dcterms:created>
  <dcterms:modified xsi:type="dcterms:W3CDTF">2026-03-25T08:10:54.412Z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