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commentsExtensible.xml" ContentType="application/vnd.openxmlformats-officedocument.wordprocessingml.commentsExtensi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Style w:val="954"/>
          <w:rFonts w:ascii="Liberation Serif" w:hAnsi="Liberation Serif" w:cs="Liberation Serif" w:eastAsia="Liberation Serif"/>
          <w:b/>
          <w:bCs/>
          <w:sz w:val="28"/>
          <w:szCs w:val="28"/>
        </w:rPr>
        <w:endnoteReference w:id="2"/>
      </w: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  <w:t xml:space="preserve">Министерство науки и высшего образования Российской Федерации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Федеральное государственное автономное образовательное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учреждение высшего образования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b/>
          <w:color w:val="333333"/>
          <w:sz w:val="28"/>
          <w:szCs w:val="28"/>
          <w:highlight w:val="white"/>
        </w:rPr>
        <w:t xml:space="preserve">«КАЗАНСКИЙ (ПРИВОЛЖСКИЙ) ФЕДЕРАЛЬНЫЙ УНИВЕРСИТЕТ»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ИНСТИТУТ ФИЗИКИ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КАФЕДРА РАДИОАСТРОНОМИИ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Направление: 03.03.03 - Радиофизика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Профиль: Информационные процессы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киберфизические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системы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ВЫПУСКНАЯ КВАЛИФИКАЦИОННАЯ РАБОТА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ОЦЕНКА ДИАПАЗОНА ФИЗИЧЕСКИХ ПАРАМЕТРОВ СКВАЖИННЫХ КОНСТРУКЦИЙ НА ОСНОВЕ АНАЛИЗА ОТКЛИКОВ МАГНИТНО-ИМП</w:t>
      </w: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УЛЬСНОГО ДЕФЕКТОСКОПА PULSE-3E С ИСПОЛЬЗОВАНИЕМ ИСКУССТВЕННОЙ НЕЙРОННОЙ СЕТИ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Студент 4 курса группы </w:t>
      </w: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06-722</w:t>
      </w:r>
      <w:r>
        <w:rPr>
          <w:rFonts w:ascii="Liberation Serif" w:hAnsi="Liberation Serif" w:cs="Liberation Serif" w:eastAsia="Liberation Serif"/>
        </w:rPr>
      </w:r>
      <w:r/>
    </w:p>
    <w:p>
      <w:pPr>
        <w:jc w:val="left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« 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____________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            (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Ямолдин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А.А.)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Научный руководитель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к.ф.-м.н., доцент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« 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____________              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(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Масленникова Ю.С.)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Заведующий кафедрой радиоастрономии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  <w:u w:val="single"/>
        </w:rPr>
      </w:pPr>
      <w:r>
        <w:rPr>
          <w:rFonts w:ascii="Liberation Serif" w:hAnsi="Liberation Serif" w:cs="Liberation Serif" w:eastAsia="Liberation Serif"/>
          <w:sz w:val="28"/>
          <w:szCs w:val="28"/>
          <w:u w:val="single"/>
        </w:rPr>
        <w:t xml:space="preserve">к.ф.-м.н., доцент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«» июня 2021 г.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 ___________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_  </w:t>
      </w: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(Акчурин А. Д.)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Казань-2021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 xml:space="preserve">ОГЛАВЛЕНИЕ</w:t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  <w:tab/>
      </w:r>
      <w:r>
        <w:rPr>
          <w:rFonts w:ascii="Liberation Serif" w:hAnsi="Liberation Serif" w:cs="Liberation Serif" w:eastAsia="Liberation Serif"/>
        </w:rPr>
      </w:r>
      <w:r/>
    </w:p>
    <w:sdt>
      <w:sdtPr>
        <w15:appearance w15:val="boundingBox"/>
        <w:id w:val="-712971635"/>
        <w:docPartObj>
          <w:docPartGallery w:val="Table of Contents"/>
          <w:docPartUnique w:val="true"/>
        </w:docPartObj>
        <w:rPr/>
      </w:sdtPr>
      <w:sdtContent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>
            <w:rPr>
              <w:rFonts w:ascii="Liberation Serif" w:hAnsi="Liberation Serif" w:cs="Liberation Serif" w:eastAsia="Liberation Serif"/>
            </w:rPr>
            <w:fldChar w:fldCharType="begin"/>
            <w:instrText xml:space="preserve">TOC \h \t "Heading 1,1,Heading 2,2,Heading 3,3,Heading 4,4,Heading 5,5,Heading 6,6,Heading 7,7,Heading 8,8,Heading 9,9" </w:instrText>
          </w:r>
          <w:r>
            <w:rPr>
              <w:rFonts w:ascii="Liberation Serif" w:hAnsi="Liberation Serif" w:cs="Liberation Serif" w:eastAsia="Liberation Serif"/>
            </w:rPr>
            <w:fldChar w:fldCharType="separate"/>
          </w:r>
          <w:hyperlink w:tooltip="#_Toc1" w:anchor="_Toc1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ВВЕДЕНИЕ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2" w:anchor="_Toc2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ГЛАВА 1. ОБЗОР СУЩЕСТВУЮЩИХ МЕТОДОВ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ОЦЕНКИ ПАРАМЕТРОВ СКВАЖИННЫХ КОНСТРУКЦИЙ МАГНИТНЫМ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МЕТОДОМ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3" w:anchor="_Toc3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1.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1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П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роблема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анализа целостности конструкции скважин и выявление коррозий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4" w:anchor="_Toc4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1.2 Устройство и принципы работы автономного магнитно-импульсного дефектоскопа</w:t>
            </w:r>
            <w:r>
              <w:rPr>
                <w:rStyle w:val="917"/>
                <w:rFonts w:ascii="Liberation Serif" w:hAnsi="Liberation Serif" w:cs="Liberation Serif" w:eastAsia="Liberation Serif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5" w:anchor="_Toc5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1.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3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Методы обработки данных магнитной дефектоскопии для оценки параметров конструкции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скажины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6" w:anchor="_Toc6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1.3 Выводы к первой главе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13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7" w:anchor="_Toc7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Г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ЛАВА 2.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Разработка ней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р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осетевой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модели для оценки параметров скважины по данным магнитной дефектоскопии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8" w:anchor="_Toc8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2.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1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Теоретические основы использования н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ейро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нных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 сетей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для задач регрессии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9" w:anchor="_Toc9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3.1 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Проектирование архитектуры нейронной сети для задачи обработки данных магнитной дефектоскопии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0" w:anchor="_Toc10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2.3 Выводы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ко второй главе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1" w:anchor="_Toc11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ГЛ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АВА 3. 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Тестирование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МЕТОДА НЕЙРОСЕТЕВО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й оценки параметров скважинных конструкций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2" w:anchor="_Toc12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3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.1 Предварительная обработка данных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3" w:anchor="_Toc13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3.2 Проверка эффективности </w:t>
            </w:r>
            <w:r>
              <w:rPr>
                <w:rStyle w:val="917"/>
                <w:rFonts w:ascii="Liberation Serif" w:hAnsi="Liberation Serif" w:cs="Liberation Serif" w:eastAsia="Liberation Serif"/>
                <w:lang w:val="ru-RU"/>
              </w:rPr>
              <w:t xml:space="preserve">метода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 на модельных данных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4" w:anchor="_Toc14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3.3 Проверка эффективности на реальных данных??? было бы хорошо сделать, но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проблема с обучением в 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датасете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. см скайп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5" w:anchor="_Toc15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3.4 Выводы к третьей главе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15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6" w:anchor="_Toc16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ГЛАВА 4. АНАЛИ</w:t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З ПОЛНОГО НАБОРА РЕШЕНИЙ КОМБИНАЦИЙ ЭЛЕКТРОМАГНИТНЫХ ПАРАМЕТРОВ 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7" w:anchor="_Toc17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4.1 Целевая функция связи разброса электромагнитных параметров и разности спадов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8" w:anchor="_Toc18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4.2 Анализ целевой функции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2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19" w:anchor="_Toc19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4.3 Выводы к четвертой главе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16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  <w:rPr>
              <w:rFonts w:ascii="Liberation Serif" w:hAnsi="Liberation Serif" w:cs="Liberation Serif" w:eastAsia="Liberation Serif"/>
            </w:rPr>
          </w:pPr>
          <w:r/>
          <w:hyperlink w:tooltip="#_Toc20" w:anchor="_Toc20" w:history="1">
            <w:r>
              <w:rPr>
                <w:rStyle w:val="917"/>
              </w:rPr>
            </w:r>
            <w:r>
              <w:rPr>
                <w:rStyle w:val="917"/>
                <w:rFonts w:ascii="Liberation Serif" w:hAnsi="Liberation Serif" w:cs="Liberation Serif" w:eastAsia="Liberation Serif"/>
              </w:rPr>
              <w:t xml:space="preserve">ЗАКЛЮЧЕНИЕ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17</w:t>
              <w:fldChar w:fldCharType="end"/>
            </w:r>
          </w:hyperlink>
          <w:r>
            <w:rPr>
              <w:rFonts w:ascii="Liberation Serif" w:hAnsi="Liberation Serif" w:cs="Liberation Serif" w:eastAsia="Liberation Serif"/>
            </w:rPr>
          </w:r>
          <w:r/>
        </w:p>
        <w:p>
          <w:pPr>
            <w:pStyle w:val="921"/>
            <w:tabs>
              <w:tab w:val="right" w:pos="9029" w:leader="dot"/>
            </w:tabs>
          </w:pPr>
          <w:r/>
          <w:hyperlink w:tooltip="#_Toc21" w:anchor="_Toc21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СПИСОК ИСПОЛЬЗОВАННОЙ Л</w:t>
            </w:r>
            <w:r>
              <w:rPr>
                <w:rStyle w:val="917"/>
              </w:rPr>
              <w:t xml:space="preserve">ИТЕРАТУРЫ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18</w:t>
              <w:fldChar w:fldCharType="end"/>
            </w:r>
          </w:hyperlink>
          <w:r/>
          <w:r/>
        </w:p>
        <w:p>
          <w:pPr>
            <w:spacing w:lineRule="auto" w:line="240" w:before="80"/>
            <w:tabs>
              <w:tab w:val="right" w:pos="9633" w:leader="none"/>
            </w:tabs>
            <w:rPr>
              <w:rFonts w:ascii="Liberation Serif" w:hAnsi="Liberation Serif" w:cs="Liberation Serif" w:eastAsia="Liberation Serif"/>
              <w:b/>
              <w:color w:val="000000"/>
            </w:rPr>
          </w:pPr>
          <w:r>
            <w:rPr>
              <w:rFonts w:ascii="Liberation Serif" w:hAnsi="Liberation Serif" w:cs="Liberation Serif" w:eastAsia="Liberation Serif"/>
            </w:rPr>
          </w:r>
          <w:r>
            <w:rPr>
              <w:rFonts w:ascii="Liberation Serif" w:hAnsi="Liberation Serif" w:cs="Liberation Serif" w:eastAsia="Liberation Serif"/>
            </w:rPr>
            <w:fldChar w:fldCharType="end"/>
          </w:r>
          <w:r>
            <w:rPr>
              <w:rFonts w:ascii="Liberation Serif" w:hAnsi="Liberation Serif" w:cs="Liberation Serif" w:eastAsia="Liberation Serif"/>
            </w:rPr>
          </w:r>
          <w:r/>
        </w:p>
      </w:sdtContent>
    </w:sdt>
    <w:p>
      <w:pPr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jc w:val="center"/>
        <w:rPr>
          <w:rFonts w:ascii="Liberation Serif" w:hAnsi="Liberation Serif" w:cs="Liberation Serif" w:eastAsia="Liberation Serif"/>
          <w:b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jc w:val="center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jc w:val="left"/>
        <w:rPr>
          <w:rFonts w:ascii="Liberation Serif" w:hAnsi="Liberation Serif" w:cs="Liberation Serif" w:eastAsia="Liberation Serif"/>
          <w:b/>
          <w:bCs/>
          <w:sz w:val="28"/>
          <w:szCs w:val="28"/>
        </w:rPr>
      </w:pPr>
      <w:r>
        <w:rPr>
          <w:rFonts w:ascii="Liberation Serif" w:hAnsi="Liberation Serif" w:cs="Liberation Serif" w:eastAsia="Liberation Serif"/>
          <w:b/>
          <w:bCs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jc w:val="center"/>
        <w:rPr>
          <w:rFonts w:ascii="Liberation Serif" w:hAnsi="Liberation Serif" w:cs="Liberation Serif" w:eastAsia="Liberation Serif"/>
        </w:rPr>
      </w:pPr>
      <w:r/>
      <w:bookmarkStart w:id="29" w:name="_Toc1"/>
      <w:r>
        <w:rPr>
          <w:rFonts w:ascii="Liberation Serif" w:hAnsi="Liberation Serif" w:cs="Liberation Serif" w:eastAsia="Liberation Serif"/>
        </w:rPr>
      </w:r>
      <w:bookmarkStart w:id="0" w:name="_4t2fg8jxosad"/>
      <w:r>
        <w:rPr>
          <w:rFonts w:ascii="Liberation Serif" w:hAnsi="Liberation Serif" w:cs="Liberation Serif" w:eastAsia="Liberation Serif"/>
        </w:rPr>
      </w:r>
      <w:bookmarkEnd w:id="0"/>
      <w:r>
        <w:rPr>
          <w:rFonts w:ascii="Liberation Serif" w:hAnsi="Liberation Serif" w:cs="Liberation Serif" w:eastAsia="Liberation Serif"/>
        </w:rPr>
        <w:t xml:space="preserve">ВВЕДЕНИЕ</w:t>
      </w:r>
      <w:r>
        <w:rPr>
          <w:rFonts w:ascii="Liberation Serif" w:hAnsi="Liberation Serif" w:cs="Liberation Serif" w:eastAsia="Liberation Serif"/>
        </w:rPr>
      </w:r>
      <w:bookmarkEnd w:id="29"/>
      <w:r/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Множество российских месторождений нефти и газа находятся на поздней стадии промышленной разработки, а подземные хранилища газа эксплуатируются более 30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лет[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1] 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Одной из важнейших задач в настоящее время является задача контроля технического состояния нас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осно-компрессорных труб (НКТ) и обсадных колонн в нефтяных и газовых скважинах. Особой популярностью пользуются физические методы и средства неразрушающего контроля материалов, позволяющие определять качество продукции без нарушения её пригодности к исполь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зованию по назначению.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Связь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электро-магнитных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параметров металлов с изменениями их геометрических характеристик составляет физическую основу методов неразрушающего контроля. Физический принцип, используемый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этими методами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основывается на проникновении изл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учения ультразвуковых и звуковых колебаний, рентгеновских и гамма-лучей, магнитных и электромагнитных полей вглубь материала при последующем исследовании отраженного от материала сигнала. Методы неразрушающего контроля обладают рядом достоинств, таких как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высокая достоверность контроля, сравнительно большая скорость контроля, возможность применения методов неразрушающего контроля в условиях непрерывной эксплуатации сооружений и машин, без необходимости их разборки или демонтажа, а главное - возможность меха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низации и автоматизации процессов контроля. ГОСТ Р 56542-2015 устанавливает классификацию видов и методов неразрушающего контроля, в основу которой положен физический процесс с момента взаимодействия физического поля или вещества с контролируемым объектом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до получения первичной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информации[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2].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настоящей работе мы применяем магнитный метод контроля. Данный метод используется для обнаружения трещин, немагнитных включений и других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нарушений сплошности в поверхностных слоях деталей из ферромагнитных материалов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выявления ферромагнитных включений в деталях из неферромагнитных материалов. 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 Для обнаружения нарушений сплошности материала ферромагнитных (главным образом стальных) деталей применяются методы, основанные на исследовании магнитных полей рассеяния вокру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г этих деталей после их намагничивания. В местах нарушения сплошности происходит перераспределение магнитного потока и резкое изменение характера магнитного поля рассеяния. Характер магнитного поля рассеяния определяется величиной и формой дефекта, глубино</w:t>
      </w:r>
      <w:r>
        <w:rPr>
          <w:rFonts w:ascii="Liberation Serif" w:hAnsi="Liberation Serif" w:cs="Liberation Serif" w:eastAsia="Liberation Serif"/>
          <w:sz w:val="28"/>
          <w:szCs w:val="28"/>
          <w:highlight w:val="white"/>
        </w:rPr>
        <w:t xml:space="preserve">й его залегания, а также его ориентацией относительно направления магнитного потока. Эти физические эффекты лежат в основе метода, называемым магнитно-импульсной дефектоскопией.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Одним из таких методов является магнитно-импульсная дефектоскопия. Магнитно-импульсная дефектоскопия является одним из распространенных геофизических методов анализа технического состояния скважин, оценки целостности конструкции скважины и выявления мест к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оррозии как в эксплуатационных, так в и технических колоннах.</w:t>
      </w:r>
      <w:r>
        <w:rPr>
          <w:rFonts w:ascii="Liberation Serif" w:hAnsi="Liberation Serif" w:cs="Liberation Serif" w:eastAsia="Liberation Serif"/>
        </w:rPr>
      </w:r>
      <w:r/>
    </w:p>
    <w:p>
      <w:pPr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Принцип работы магнитно-импульсного дефектоскопа основан на анализе параметров нестационарного магнитного поля, возникающего под воздействием мощных электромагнитных импульсов, генерируемых дефе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ктоскопом. Известно, что намагниченность металла уменьшается во времени тем быстрее, чем меньше металла было намагничено, таким образом по крутизне кривой спада электромагнитного отклика можно численно определить толщину металлических стенок конструкции ск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важины. Один из подходов, используемых в нефтесервисной компании ООО “ТГТ-Сервис” (г. Казань), основан на сопоставлении реальных откликов с модельными, для этого решается система уравнений, описывающая </w:t>
      </w: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  <w:t xml:space="preserve">электромагнитное поле и его связь с электрическими зар</w:t>
      </w: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  <w:t xml:space="preserve">ядами и токами в вакууме и сплошных средах, называемой системой уравнений Максвелла.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Однако помимо толщины, форма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регистрируемого электромагнитного отклика зависит также от физических параметров металла (электропроводность и магнитная проницаемость), таким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образом, подбор всех параметров и оценка толщины с использованием модельных функций является крайне затратным по времени процессом. Мы подошли к первой основной проблеме широкого использования магнитно-импульсной дефектоскопии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: р</w:t>
      </w:r>
      <w:commentRangeStart w:id="0"/>
      <w:r>
        <w:rPr>
          <w:rFonts w:ascii="Liberation Serif" w:hAnsi="Liberation Serif" w:cs="Liberation Serif" w:eastAsia="Liberation Serif"/>
          <w:sz w:val="28"/>
          <w:szCs w:val="28"/>
        </w:rPr>
        <w:t xml:space="preserve">ешение системы уравнений 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аксвелла является крайне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времязатратным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процессом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.</w:t>
      </w:r>
      <w:commentRangeEnd w:id="0"/>
      <w:r>
        <w:commentReference w:id="0"/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Как было сказано выше, определение электромагнитных параметров материала скважинной конструкции является промежуточной задачей при нахождении толщины её стенок. Важно знать в каком диапазоне и с какой точ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ностью мы можем определить эти параметры, отсюда вытекает вторая основная проблема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: о</w:t>
      </w:r>
      <w:commentRangeStart w:id="1"/>
      <w:r>
        <w:rPr>
          <w:rFonts w:ascii="Liberation Serif" w:hAnsi="Liberation Serif" w:cs="Liberation Serif" w:eastAsia="Liberation Serif"/>
          <w:sz w:val="28"/>
          <w:szCs w:val="28"/>
        </w:rPr>
        <w:t xml:space="preserve">пределение диапазона электромагнитных параметров скважинных конструкций на основе откликов магнитно-импульсного дефектоскопа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.</w:t>
      </w:r>
      <w:commentRangeEnd w:id="1"/>
      <w:r>
        <w:commentReference w:id="1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ind w:firstLine="720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связи с этим, исключаются любые сомнения о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б актуальности данной работы: развитие методов оценки физических параметров металла с целью сокращения времени на обработку и интерпретацию данных магнитной дефектоскопии является крайне актуальной задачей.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В настоящей работе </w:t>
      </w:r>
      <w:commentRangeStart w:id="2"/>
      <w:commentRangeStart w:id="3"/>
      <w:r>
        <w:rPr>
          <w:rFonts w:ascii="Liberation Serif" w:hAnsi="Liberation Serif" w:cs="Liberation Serif" w:eastAsia="Liberation Serif"/>
          <w:sz w:val="28"/>
          <w:szCs w:val="28"/>
        </w:rPr>
        <w:t xml:space="preserve">предлож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подход для </w:t>
      </w:r>
      <w:commentRangeEnd w:id="2"/>
      <w:commentRangeEnd w:id="3"/>
      <w:r>
        <w:commentReference w:id="2"/>
        <w:commentReference w:id="3"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оценки фи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зических параметров скважинных конструкций, таких как толщина внешней стенки, электропроводность и магнитная проницаемость, с помощью искусственных нейронных сетей.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Целью настоящей бакалаврской работы является развитие методов обработки и анализа откликов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магнитно-импульсного дефектоскопа PULSE-3E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для оценки параметров скважинных конструкций, с помощью искусственных нейронных сетей.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Для достижения данной цели были поставлены и выполнены следующие задачи: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</w:rPr>
      </w:r>
      <w:commentRangeStart w:id="4"/>
      <w:r>
        <w:rPr>
          <w:rFonts w:ascii="Liberation Serif" w:hAnsi="Liberation Serif" w:cs="Liberation Serif" w:eastAsia="Liberation Serif"/>
          <w:sz w:val="28"/>
          <w:szCs w:val="28"/>
        </w:rPr>
        <w:t xml:space="preserve">Прове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обзор существующих методов анализа и оценки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параметров скважинных конструкций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определены их основные особенности и недостатки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Спроектировали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 оптимиз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ировали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архитектур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у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искусственной нейронной сети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Подгот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овили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b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ig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data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набор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данных, представляющий собой физические, электромагнитные параметры материала и соответствующие им отклики магнитно-импульсного дефектоскопа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3"/>
        </w:numPr>
        <w:jc w:val="both"/>
        <w:spacing w:lineRule="auto" w:line="36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</w:rPr>
      </w:r>
      <w:commentRangeEnd w:id="4"/>
      <w:r>
        <w:commentReference w:id="4"/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Обуч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или, протестировали и оценили точность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нейросетевого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прогнозирования и метрик производительности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jc w:val="center"/>
        <w:rPr>
          <w:rFonts w:ascii="Liberation Serif" w:hAnsi="Liberation Serif" w:cs="Liberation Serif" w:eastAsia="Liberation Serif"/>
        </w:rPr>
      </w:pPr>
      <w:r/>
      <w:bookmarkStart w:id="30" w:name="_Toc2"/>
      <w:r>
        <w:rPr>
          <w:rFonts w:ascii="Liberation Serif" w:hAnsi="Liberation Serif" w:cs="Liberation Serif" w:eastAsia="Liberation Serif"/>
        </w:rPr>
      </w:r>
      <w:bookmarkStart w:id="5" w:name="_jbbzwxadyxh4"/>
      <w:r>
        <w:rPr>
          <w:rFonts w:ascii="Liberation Serif" w:hAnsi="Liberation Serif" w:cs="Liberation Serif" w:eastAsia="Liberation Serif"/>
        </w:rPr>
      </w:r>
      <w:bookmarkEnd w:id="5"/>
      <w:r>
        <w:rPr>
          <w:rFonts w:ascii="Liberation Serif" w:hAnsi="Liberation Serif" w:cs="Liberation Serif" w:eastAsia="Liberation Serif"/>
        </w:rPr>
        <w:t xml:space="preserve">ГЛАВА 1. ОБЗОР СУЩЕСТВУЮЩИХ МЕТОДОВ </w:t>
      </w:r>
      <w:r>
        <w:rPr>
          <w:rFonts w:ascii="Liberation Serif" w:hAnsi="Liberation Serif" w:cs="Liberation Serif" w:eastAsia="Liberation Serif"/>
        </w:rPr>
        <w:t xml:space="preserve">ОЦЕНКИ ПАРАМЕТРОВ СКВАЖИННЫХ КОНСТРУКЦИЙ МАГНИТНЫМ </w:t>
      </w:r>
      <w:r>
        <w:rPr>
          <w:rFonts w:ascii="Liberation Serif" w:hAnsi="Liberation Serif" w:cs="Liberation Serif" w:eastAsia="Liberation Serif"/>
        </w:rPr>
        <w:t xml:space="preserve">МЕТОДОМ</w:t>
      </w:r>
      <w:r>
        <w:rPr>
          <w:rFonts w:ascii="Liberation Serif" w:hAnsi="Liberation Serif" w:cs="Liberation Serif" w:eastAsia="Liberation Serif"/>
        </w:rPr>
      </w:r>
      <w:bookmarkEnd w:id="30"/>
      <w:r/>
      <w:r/>
    </w:p>
    <w:p>
      <w:pPr>
        <w:pStyle w:val="934"/>
        <w:ind w:firstLine="720"/>
        <w:rPr>
          <w:rFonts w:ascii="Liberation Serif" w:hAnsi="Liberation Serif" w:cs="Liberation Serif" w:eastAsia="Liberation Serif"/>
        </w:rPr>
      </w:pPr>
      <w:r/>
      <w:bookmarkStart w:id="31" w:name="_Toc3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1</w:t>
      </w:r>
      <w:r>
        <w:rPr>
          <w:rFonts w:ascii="Liberation Serif" w:hAnsi="Liberation Serif" w:cs="Liberation Serif" w:eastAsia="Liberation Serif"/>
        </w:rPr>
        <w:t xml:space="preserve"> П</w:t>
      </w:r>
      <w:r>
        <w:rPr>
          <w:rFonts w:ascii="Liberation Serif" w:hAnsi="Liberation Serif" w:cs="Liberation Serif" w:eastAsia="Liberation Serif"/>
        </w:rPr>
        <w:t xml:space="preserve">роблема</w:t>
      </w:r>
      <w:r>
        <w:rPr>
          <w:rFonts w:ascii="Liberation Serif" w:hAnsi="Liberation Serif" w:cs="Liberation Serif" w:eastAsia="Liberation Serif"/>
        </w:rPr>
        <w:t xml:space="preserve"> анализа целостности конструкции скважин и выявление коррозий</w:t>
      </w:r>
      <w:bookmarkEnd w:id="31"/>
      <w:r/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tab/>
      </w:r>
      <w:r>
        <w:rPr>
          <w:rFonts w:ascii="Liberation Serif" w:hAnsi="Liberation Serif" w:cs="Liberation Serif" w:eastAsia="Liberation Serif"/>
          <w:sz w:val="28"/>
        </w:rPr>
        <w:t xml:space="preserve">Среднее время эксплуатации добывающ</w:t>
      </w:r>
      <w:r>
        <w:rPr>
          <w:rFonts w:ascii="Liberation Serif" w:hAnsi="Liberation Serif" w:cs="Liberation Serif" w:eastAsia="Liberation Serif"/>
          <w:sz w:val="28"/>
        </w:rPr>
        <w:t xml:space="preserve">ей или нагнетательной скважин в неагрессивной среде составляет от 20 до 30 лет[один], более того, в сероводородной среде или при наличии углекислого газа время жизни скважины в разы сокращается: до 2-5 лет. В зависимости от различных негативных факторов эк</w:t>
      </w:r>
      <w:r>
        <w:rPr>
          <w:rFonts w:ascii="Liberation Serif" w:hAnsi="Liberation Serif" w:cs="Liberation Serif" w:eastAsia="Liberation Serif"/>
          <w:sz w:val="28"/>
        </w:rPr>
        <w:t xml:space="preserve">сплуатации в течении этого времени, таких как  заполнение межтрубья ингибитора неправильным типом цемента или выбором неправильных режимов эксплуатации скважины, качество цементного камня, непосредственно его контакт с колонной и, средовательно, состояние </w:t>
      </w:r>
      <w:r>
        <w:rPr>
          <w:rFonts w:ascii="Liberation Serif" w:hAnsi="Liberation Serif" w:cs="Liberation Serif" w:eastAsia="Liberation Serif"/>
          <w:sz w:val="28"/>
        </w:rPr>
        <w:t xml:space="preserve">колонны ухудшаются. Согласно [два], каждая пятая добывающая скважина или каждая третья нагнетательная скважина имеют проблемы, связанные с техническим состоянием скважины, среди которых корозионные нарушения колонн, муфтовых соединений и НКТ[три]. Поэтому </w:t>
      </w:r>
      <w:r>
        <w:rPr>
          <w:rFonts w:ascii="Liberation Serif" w:hAnsi="Liberation Serif" w:cs="Liberation Serif" w:eastAsia="Liberation Serif"/>
          <w:sz w:val="28"/>
        </w:rPr>
        <w:t xml:space="preserve">оценка технического состояния нефтяных и газовых скважин является крайне актуальной задачей на всех этапах функционирования нефтегазового месторождения: как начиная от момента строительства, так и во время его эксплуатации, а также и перед ликвидацией. </w:t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Контроль технического состояния эксплуатационных и технических колонн, НКТ, муфтовых соединений, фильтров, пакеров и оценка качества перфораций (например, являются ли перворационные отверствия сквозными или повреждены лишь внутре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нние слои металла) является наиболее важной задачей при эксплуатации нефтяных и газовых скважинных конструкций. Коррозионные нарушения элементов скважины может привести к неэффектиной работе скважины, более того, сквозные коррозионные нарушения приводят к 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утерянной нефти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которую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 удалость добыть вследствии перетоков через сквозные отверстия и утечек нефти в окружающую среду, что, в свою очередь, может нанести непоправимый экологический и экономический вред, связанный с устранением источников загрязнения, простоем скважины, штра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фами и репутационными потерями для нефтегазовых компаний. Важно отметить, что предприятия топливно-энергитического комплекса по добыче и транспортировке нефти по сей день остаются крупнейшим в промышленности источником загрязнения окружающей среды [1.1.0].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Поиск коррозионных нарушений без необходимости подъема труб НКТ на поверхность является наиболее экономически привлекате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льной задачей для заказчика, так как подъем НКТ является дорогостоящей и трудоёмкой операцией, особенно при работе на морской платформе, к тому же, подъем и последующая установка НКТ времязатратный процесс, который приводит к длительному простою скважины.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Традиционные электромагнитные дефектоскопы [1.1.01 - 1.1.04] исследуют дефекты скважинных конструкций всего на двух часто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тах, низких и высоких, вследствии этого мы можем оценить лишь суммарную толщину металла в случае двухбарьерной конструкции. Таким образом, при работе с двухбарьерной конструкцией отсутсвует возможность отличить внешнюю коррозию НКТ от особенностей колонны.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</w:rPr>
        <w:tab/>
      </w:r>
      <w:r>
        <w:rPr>
          <w:rFonts w:ascii="Liberation Serif" w:hAnsi="Liberation Serif" w:cs="Liberation Serif" w:eastAsia="Liberation Serif"/>
        </w:rPr>
        <w:t xml:space="preserve"> </w:t>
      </w:r>
      <w:r>
        <w:rPr>
          <w:rFonts w:ascii="Liberation Serif" w:hAnsi="Liberation Serif" w:cs="Liberation Serif" w:eastAsia="Liberation Serif"/>
          <w:highlight w:val="yellow"/>
        </w:rPr>
        <w:t xml:space="preserve">Описать плюсы метода МИД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решения данной проблемы более эффективными являются приборы, работающие во временной области[1.1.05]. Так как отк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лики НКТ и колонн дают различный вклад на разных временах, например, для двухбарьерной конструкции влияние колонны пренебрежимо на ранних временах, порядка 1-5мс, является возможным найти толщину НКТ и барьера независимо друг от друга при проведении анализ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 спадов электромагнитного поля в широком диапазоне времен и сравнивая их с модельными откликами. Нужно отметить, что даже современные дефектоскопы, работающие во временной области, обладают рядом недостатков. У приёмных катушек наблюдается так называемый 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эффект энерции</w:t>
      </w:r>
      <w:r>
        <w:rPr>
          <w:sz w:val="28"/>
        </w:rPr>
        <w:t xml:space="preserve">"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вследствии которого мертвоё вре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мя катушек достигает порядка 20мс. Мертвое время прибора - это временной интервал от начала спада сигнала на принимающей катушке до начала регистрации спада. Прибор может тем раньше начать регистрацию информативного отклика от металлической конструкции скв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ажины, чем меньше время релаксации катушек. Внутрее время релаксации катушки МИД на порядо меньше характерного времени релаксации катушки традиционного дефектоскопа и составляет около 0.1мс. На рис.0 синей кривой представлен отклик МИД и зелёной кривой отк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лик традиционного дефектоскопа в вакууме, а также типичные отклик прибора МИД (черная кривая с красными точками) в скажине из немагнитной нержавеющей стали, а также синим цветом с синими точками представлен отклик МИД в стандартной ферромагнитной скважине.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95825" cy="2952750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695824" cy="295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69.8pt;height:232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Рис.0 Типичные отклики МИД и традиционного дефектоскопа в вакууме и разных типах скважин[1.1.06]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 рис.0 легко заметить, что зонд дефектоскопа МИД регистрирует отклик спустя 0.1мс, при этом зонд традиционного дефектоскопа начинает регистрировать отклик только спустя 5мс после нач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ала спада. Разница составляет около 50 раз. Первые 5мс спада традиционного дефектоскопа преимущественно предоставляют отклик от катушки, в результате, анализ нержавеющих труб традиционными дефектоскопами не представляется возможным, так как время отклика 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емагнитных сталей совпадает с характерными временами релаксации катушек дефектоскопа. Кроме того, для традиционной магнитной стали теряется информация о внутренней поверхности первого барьера, что исключает возможность оценки внешней и внутренней коррозии.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2" w:name="_Toc4"/>
      <w:r>
        <w:rPr>
          <w:rFonts w:ascii="Liberation Serif" w:hAnsi="Liberation Serif" w:cs="Liberation Serif" w:eastAsia="Liberation Serif"/>
        </w:rPr>
        <w:t xml:space="preserve">1.2 Устройство и принципы работы автономного магнитно-импульсного дефектоскопа</w:t>
      </w:r>
      <w:bookmarkEnd w:id="32"/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Описать дефектоскоп, рассказать про катушки, термометры, изменение электромагнитных параметров с температурой и собственной намагничиванием</w:t>
      </w:r>
      <w:r>
        <w:rPr>
          <w:highlight w:val="yellow"/>
        </w:rPr>
      </w:r>
      <w:r/>
    </w:p>
    <w:p>
      <w:r/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Магнитно-импульсный дефектоскоп (МИД) - электромагнитный прибор, создающий электромагнитные импульсы внутри скважинной конструкции, а в последствии регистрирующий отклик окружающей среды на созданные импульсы (рис.1).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07969" cy="2389378"/>
                <wp:effectExtent l="0" t="0" r="0" b="0"/>
                <wp:docPr id="2" name="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/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107968" cy="2389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44.7pt;height:188.1pt;" stroked="f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</w:pPr>
      <w:r>
        <w:rPr>
          <w:highlight w:val="none"/>
        </w:rPr>
        <w:t xml:space="preserve">Рис. 1. Конструкция магнитно-импульсного дефектоскопа[1.2.1]</w:t>
      </w:r>
      <w:r>
        <w:rPr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32"/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2"/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Прибор содержит центраторы</w:t>
      </w:r>
      <w:r>
        <w:rPr>
          <w:rFonts w:ascii="Liberation Serif" w:hAnsi="Liberation Serif" w:cs="Liberation Serif" w:eastAsia="Liberation Serif"/>
          <w:sz w:val="28"/>
        </w:rPr>
        <w:t xml:space="preserve"> для фиксации прибора по центру в поперечной составляющей скважинной конструкции. Короткий и длинные зонды состоят из генерирующей и приёмной катушек, расположенных концентрически вокруг сердечника. 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 xml:space="preserve">Короткий зонд (длиной 12 см или 5 дюймов) предназначен для анализа технического состояния НКТ, поскольку в связи с технологическими особенност</w:t>
      </w:r>
      <w:r>
        <w:rPr>
          <w:rFonts w:ascii="Liberation Serif" w:hAnsi="Liberation Serif" w:cs="Liberation Serif" w:eastAsia="Liberation Serif"/>
          <w:sz w:val="28"/>
        </w:rPr>
        <w:t xml:space="preserve">ями (малая длина катушки), он создаёт малоамплитудный электромагнитный импульс, который намагничивает преимущественно первый металлический барьер, а после регистрирует временной отклик от окружающей среды (каждый ответ короткого зонда состоит из 42 точек).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Длинный зонд (длиной 32 см или 13 дюймов) предназначен для анализа обсадной колонны. Благодаря катушке большого размера зонд способен создавать мощный продолжительный электромагнитный импульс, намагничивающи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й помимо НКТ ещё и обсадную колонну, а затем регистрирует суммарный отклик от двух барьеров (каждый ответ длиного зонда содержит 51 точку). Дальнейшая математическая обработка позволяет определить толщины первого и второго барьера независимо друг от друга.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Известно, что в металлах электромагнитные параметры изменяются с температурой.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Зависимость магнитопроницаемости от температуры [1.2.3] на рабочих диапазонах температур дефектоскопа изменяются пренебрежимо мало, поэтому можно считать их константой.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Электропроводность же зависит от температуры сильно, причем вид зависимости хорошо известен - линейная[1.2.2.].  Поэтому в составе аппаратуры присутствуют высокочувствительные датчики температуры,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позволяющие проводить измерения температуры непосредственно вместе с получением отклика дефектоскопа и последующей его калибровкой, учытывая изменение электромагнитных параметров. Кроме того, наличие в составе температуры датчиков давления совместно с высо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кочувствительными датчиками температуры позволяет производить замеры этих параметров по стволу скважины для определения дополнительной информации о техническом состоянии скважины, таких как наличие аномальных областей в следствии наличия сквозного дефекта.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pStyle w:val="934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</w:rPr>
      </w:r>
      <w:bookmarkStart w:id="6" w:name="_ciaczfsdsjcs"/>
      <w:r>
        <w:rPr>
          <w:rFonts w:ascii="Liberation Serif" w:hAnsi="Liberation Serif" w:cs="Liberation Serif" w:eastAsia="Liberation Serif"/>
        </w:rPr>
      </w:r>
      <w:bookmarkEnd w:id="6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3 </w:t>
      </w:r>
      <w:r>
        <w:rPr>
          <w:rFonts w:ascii="Liberation Serif" w:hAnsi="Liberation Serif" w:cs="Liberation Serif" w:eastAsia="Liberation Serif"/>
        </w:rPr>
        <w:t xml:space="preserve">Физические основы и принципы работы магнитной дефектоскопии </w:t>
      </w:r>
      <w:r>
        <w:rPr>
          <w:rFonts w:ascii="Liberation Serif" w:hAnsi="Liberation Serif" w:cs="Liberation Serif" w:eastAsia="Liberation Serif"/>
        </w:rPr>
        <w:t xml:space="preserve">скважин</w:t>
      </w:r>
      <w:r>
        <w:rPr>
          <w:rFonts w:ascii="Liberation Serif" w:hAnsi="Liberation Serif" w:cs="Liberation Serif" w:eastAsia="Liberation Serif"/>
        </w:rPr>
      </w:r>
      <w:r/>
    </w:p>
    <w:p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Описать принцип </w:t>
      </w:r>
      <w:r>
        <w:rPr>
          <w:rFonts w:ascii="Liberation Serif" w:hAnsi="Liberation Serif" w:cs="Liberation Serif" w:eastAsia="Liberation Serif"/>
          <w:highlight w:val="yellow"/>
        </w:rPr>
        <w:t xml:space="preserve">возниквновения</w:t>
      </w:r>
      <w:r>
        <w:rPr>
          <w:rFonts w:ascii="Liberation Serif" w:hAnsi="Liberation Serif" w:cs="Liberation Serif" w:eastAsia="Liberation Serif"/>
          <w:highlight w:val="yellow"/>
        </w:rPr>
        <w:t xml:space="preserve"> токов в трубе при переменном магнитном поле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Рассмотрим для простоты модель возбуждения индуцированных токов в линейных про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водах. Электрический ток возбуждается при движении проводника в магнитном поле. Рассмотрим простейший случай с двумя параллельными проводами AB и CD, помещенными в постоянное однородное магнитное поле, перпендикулярное к плоскости страницы (рис.2.)[1.3.1].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52850" cy="2009775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752848" cy="2009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95.5pt;height:158.2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Рис.2.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Справа провода AB и CD разомкнуты, а слева - замкнуты. Скользящий проводящий мостик BC свободно скользит вдоль проводов. При движении мостика вправо со скоростью </w:t>
      </w:r>
      <m:oMath>
        <m:r>
          <w:rPr>
            <w:rFonts w:ascii="Cambria Math" w:hAnsi="Cambria Math" w:cs="Cambria Math" w:eastAsia="Cambria Math"/>
            <w:sz w:val="28"/>
          </w:rPr>
          <m:rPr/>
          <m:t>v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вместе с ним движутся и заряженные частицы, такие как электроны и положительные ионы. Сила Лоренца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F = 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 </m:t>
        </m:r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действует в магнитном поле на каждый движущийся заряд </w:t>
      </w:r>
      <m:oMath>
        <m:r>
          <w:rPr>
            <w:rFonts w:ascii="Cambria Math" w:hAnsi="Cambria Math" w:cs="Cambria Math" w:eastAsia="Cambria Math"/>
            <w:sz w:val="28"/>
          </w:rPr>
          <m:rPr/>
          <m:t>e</m:t>
        </m:r>
      </m:oMath>
      <w:r>
        <w:rPr>
          <w:sz w:val="28"/>
        </w:rPr>
        <w:t xml:space="preserve">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Причем в зависимости от знака заряда сила действует разнонаправленно: на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отрицательный электрон сила Лоренца действует вверх, а на положительный ион - вниз. В результате по мостику потечет электрический ток, направленный вниз, так как под действием силы Лоренца двигаются по мостику вверх. Это и есть индукционный ток. Токи в ост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льных участках контура ABCD возбуждаются благодаря электрическому полю, возникшему вследствие перераспределившихся зарядов. В данном опыте сила Лоренца играет роль сторонней силы, возбуждающей электрический ток. В этом случае напряженность стороннего поля </w:t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стор</m:t>
            </m:r>
          </m:sup>
        </m:sSup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F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Сила, создаваемая этим полем, называется электродвижущей силой индукции [1.3.2.] и в наших обозначениях запишется как </w:t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инд</m:t>
            </m:r>
          </m:sup>
        </m:sSup>
        <m:r>
          <w:rPr>
            <w:rFonts w:ascii="Cambria Math" w:hAnsi="Cambria Math" w:cs="Cambria Math" w:eastAsia="Cambria Math"/>
            <w:sz w:val="28"/>
          </w:rPr>
          <m:rPr/>
          <m:t>=-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v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r>
          <w:rPr>
            <w:rFonts w:ascii="Cambria Math" w:hAnsi="Cambria Math" w:cs="Cambria Math" w:eastAsia="Cambria Math"/>
            <w:sz w:val="28"/>
          </w:rPr>
          <m:rPr/>
          <m:t> Bl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длина мостика. В следствии того, что стороннее поле </w:t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bi"/>
              </m:rPr>
              <m:t>vB</m:t>
            </m:r>
          </m:e>
        </m:d>
      </m:oMath>
      <w:r>
        <w:rPr>
          <w:rFonts w:ascii="Liberation Serif" w:hAnsi="Liberation Serif" w:cs="Liberation Serif" w:eastAsia="Liberation Serif"/>
          <w:sz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направлено против положительного обхода контура (пунктирные стрелки на рис.1), определяемого вектором </w:t>
      </w:r>
      <m:oMath>
        <m:r>
          <w:rPr>
            <w:rFonts w:ascii="Cambria Math" w:hAnsi="Cambria Math" w:cs="Cambria Math" w:eastAsia="Cambria Math"/>
            <w:sz w:val="28"/>
          </w:rPr>
          <m:rPr>
            <m:sty m:val="bi"/>
          </m:rPr>
          <m:t>B</m:t>
        </m:r>
      </m:oMath>
      <w:r>
        <w:t xml:space="preserve">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по правилу правого винта, в формуле для электродвижущей силы появляется знак минус перед дробью. Заметим, что произв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едение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lv</m:t>
        </m:r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это приращение площади контура ABCD в единицу времени, или другими словами, это скорость приращения площади контура. Исходя из этого видим, что величина </w:t>
      </w:r>
      <m:oMath>
        <m:r>
          <w:rPr>
            <w:rFonts w:ascii="Cambria Math" w:hAnsi="Cambria Math" w:cs="Cambria Math" w:eastAsia="Cambria Math"/>
          </w:rPr>
          <m:rPr/>
          <m:t>vBl</m:t>
        </m:r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равна скорости приращения магнитного потока, пронизывающего площадь контура, т.е. равна </w:t>
      </w:r>
      <m:oMath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Φ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dt</m:t>
            </m:r>
          </m:den>
        </m:f>
      </m:oMath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. Таким образом,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 </w:t>
      </w:r>
      <w:r/>
    </w:p>
    <w:p>
      <w:pPr>
        <w:ind w:left="2880" w:firstLine="720"/>
        <w:jc w:val="both"/>
        <w:rPr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sSup>
          <m:sSup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p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ϵ</m:t>
            </m:r>
          </m:e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инд</m:t>
            </m:r>
          </m:sup>
        </m:sSup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 =-</m:t>
        </m:r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с</m:t>
            </m:r>
          </m:den>
        </m:f>
        <m:f>
          <m:f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Φ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dt</m:t>
            </m:r>
          </m:den>
        </m:f>
      </m:oMath>
      <w:r>
        <w:rPr>
          <w:sz w:val="28"/>
        </w:rPr>
        <w:tab/>
        <w:tab/>
        <w:tab/>
        <w:tab/>
        <w:t xml:space="preserve">(1.1)</w:t>
      </w:r>
      <w:r>
        <w:rPr>
          <w:rFonts w:ascii="Liberation Serif" w:hAnsi="Liberation Serif" w:cs="Liberation Serif" w:eastAsia="Liberation Serif"/>
          <w:b w:val="false"/>
          <w:sz w:val="28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</w:rPr>
        <w:t xml:space="preserve">Полученная форму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ла выражает основной закон электромагнитной индукции: электродвижущая сила, пропорциональная по величине скорости приращения магнитного потока, пронизывающего контур замкнутого провода, возбуждается при изменении магнитного потока через контур проводника. </w:t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</w:rPr>
        <w:t xml:space="preserve">Более того, данна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я</w:t>
      </w:r>
      <w:r>
        <w:rPr>
          <w:rFonts w:ascii="Liberation Serif" w:hAnsi="Liberation Serif" w:cs="Liberation Serif" w:eastAsia="Liberation Serif"/>
          <w:b w:val="false"/>
          <w:sz w:val="28"/>
        </w:rPr>
        <w:t xml:space="preserve"> формула определяет также и направление индукционного тока. Исходя из наличия перед дробью знака минус, индукционный ток всегда имеет такое направление, что он ослабляет действие причины, возбуждающей этот ток. Это правило называется правилом Ленца[1.3.3].</w:t>
      </w:r>
      <w:r>
        <w:rPr>
          <w:rFonts w:ascii="Liberation Serif" w:hAnsi="Liberation Serif" w:cs="Liberation Serif" w:eastAsia="Liberation Serif"/>
          <w:b w:val="false"/>
          <w:sz w:val="28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Ввести определ</w:t>
      </w:r>
      <w:r>
        <w:rPr>
          <w:rFonts w:ascii="Liberation Serif" w:hAnsi="Liberation Serif" w:cs="Liberation Serif" w:eastAsia="Liberation Serif"/>
          <w:highlight w:val="yellow"/>
        </w:rPr>
        <w:t xml:space="preserve">ение токов </w:t>
      </w:r>
      <w:r>
        <w:rPr>
          <w:rFonts w:ascii="Liberation Serif" w:hAnsi="Liberation Serif" w:cs="Liberation Serif" w:eastAsia="Liberation Serif"/>
          <w:highlight w:val="yellow"/>
        </w:rPr>
        <w:t xml:space="preserve">фуко</w:t>
      </w:r>
      <w:r>
        <w:rPr>
          <w:highlight w:val="yellow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ind w:left="0" w:firstLine="720"/>
        <w:jc w:val="left"/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  <w:t xml:space="preserve">Рассмотренные нами процессы возникновения индуцированных токов были произведены на моделе линейного проводника, однако, индукционные токи также будут возникать и в толще слошных проводников при изменении в них потока вектора магнитной индукции</w:t>
      </w:r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 </w:t>
      </w:r>
      <w:r>
        <w:rPr>
          <w:b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bi"/>
          </m:rPr>
          <m:t>B</m:t>
        </m:r>
      </m:oMath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[1.3.4]. </w:t>
      </w:r>
      <w:r>
        <w:rPr>
          <w:rFonts w:ascii="Liberation Serif" w:hAnsi="Liberation Serif" w:cs="Liberation Serif" w:eastAsia="Liberation Serif"/>
          <w:b w:val="false"/>
          <w:i/>
          <w:sz w:val="28"/>
          <w:highlight w:val="none"/>
        </w:rPr>
        <w:t xml:space="preserve">Токами Фуко </w:t>
      </w:r>
      <w:r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  <w:t xml:space="preserve">называются вихревые индукционные токи, возбуждаемые переменными магнитными полями</w:t>
      </w:r>
      <w:r>
        <w:rPr>
          <w:rFonts w:ascii="Liberation Serif" w:hAnsi="Liberation Serif" w:cs="Liberation Serif" w:eastAsia="Liberation Serif"/>
          <w:b w:val="false"/>
          <w:i w:val="false"/>
          <w:sz w:val="28"/>
          <w:highlight w:val="none"/>
        </w:rPr>
      </w:r>
      <w:r/>
    </w:p>
    <w:p>
      <w:pPr>
        <w:ind w:left="0" w:firstLine="0"/>
        <w:jc w:val="left"/>
        <w:rPr>
          <w:rFonts w:ascii="Liberation Serif" w:hAnsi="Liberation Serif" w:cs="Liberation Serif" w:eastAsia="Liberation Serif"/>
          <w:b w:val="false"/>
          <w:sz w:val="28"/>
        </w:rPr>
      </w:pP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b w:val="false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связать токи </w:t>
      </w:r>
      <w:r>
        <w:rPr>
          <w:rFonts w:ascii="Liberation Serif" w:hAnsi="Liberation Serif" w:cs="Liberation Serif" w:eastAsia="Liberation Serif"/>
          <w:highlight w:val="yellow"/>
        </w:rPr>
        <w:t xml:space="preserve">фуко</w:t>
      </w:r>
      <w:r>
        <w:rPr>
          <w:rFonts w:ascii="Liberation Serif" w:hAnsi="Liberation Serif" w:cs="Liberation Serif" w:eastAsia="Liberation Serif"/>
          <w:highlight w:val="yellow"/>
        </w:rPr>
        <w:t xml:space="preserve"> с магнитным полем трубы</w:t>
      </w:r>
      <w:r>
        <w:rPr>
          <w:highlight w:val="yellow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  <w:t xml:space="preserve">Анализируя явление электромагнитной индукции, британский физик Джеймс Клерк Максвелл пришел к выводу о существовании обратного явления</w:t>
      </w:r>
      <w:r>
        <w:rPr>
          <w:rFonts w:ascii="Liberation Serif" w:hAnsi="Liberation Serif" w:cs="Liberation Serif" w:eastAsia="Liberation Serif"/>
          <w:sz w:val="28"/>
        </w:rPr>
        <w:t xml:space="preserve">: всякое изменение электрического поля вызывает появление вихревого магнитного поля, порождающего образование вихревых токов, называемых токами Фуко, которые в свою очередь создают магнитное поле, противодействующее изменение создавшего их магнитного поля.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</w:rPr>
        <w:t xml:space="preserve">4. описать от чего зависят токи </w:t>
      </w:r>
      <w:r>
        <w:rPr>
          <w:rFonts w:ascii="Liberation Serif" w:hAnsi="Liberation Serif" w:cs="Liberation Serif" w:eastAsia="Liberation Serif"/>
        </w:rPr>
        <w:t xml:space="preserve">фуко</w:t>
      </w:r>
      <w:r>
        <w:rPr>
          <w:rFonts w:ascii="Liberation Serif" w:hAnsi="Liberation Serif" w:cs="Liberation Serif" w:eastAsia="Liberation Serif"/>
        </w:rPr>
        <w:t xml:space="preserve"> (произведение сигма, мю, толщины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Характер распределения полей внутри трубы может быть описан с помощью систем уравнений М</w:t>
      </w:r>
      <w:r>
        <w:rPr>
          <w:rFonts w:ascii="Liberation Serif" w:hAnsi="Liberation Serif" w:cs="Liberation Serif" w:eastAsia="Liberation Serif"/>
          <w:sz w:val="28"/>
        </w:rPr>
        <w:t xml:space="preserve">аксвелла, так как фактически расчет отклика системы на магнитное возмущение сводится к расчету изменения магнитного поля вблизи приёмной катушки. Распределение электромагнитных полей в пространстве описывается системой электромагнитных уравнений Максвелла:</w:t>
      </w:r>
      <w:r/>
    </w:p>
    <w:p>
      <w:pPr>
        <w:ind w:firstLine="720"/>
        <w:rPr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rot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E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=-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B</m:t>
                  </m:r>
                </m:e>
              </m:acc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</m:oMath>
      </m:oMathPara>
      <w:r>
        <w:rPr>
          <w:sz w:val="28"/>
        </w:rPr>
      </w:r>
      <w:r/>
    </w:p>
    <w:p>
      <w:pPr>
        <w:ind w:firstLine="720"/>
        <w:jc w:val="center"/>
        <w:rPr>
          <w:sz w:val="28"/>
          <w:highlight w:val="none"/>
        </w:rPr>
      </w:pPr>
      <w:r>
        <w:rPr>
          <w:sz w:val="28"/>
          <w:highlight w:val="none"/>
        </w:rPr>
        <w:t xml:space="preserve">                             </w:t>
      </w:r>
      <w:r>
        <w:rPr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div</m:t>
        </m:r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=</m:t>
        </m:r>
        <m:r>
          <w:rPr>
            <w:rFonts w:ascii="Cambria Math" w:hAnsi="Cambria Math" w:cs="Cambria Math" w:eastAsia="Cambria Math"/>
            <w:sz w:val="28"/>
          </w:rPr>
          <m:rPr/>
          <m:t>ρ</m:t>
        </m:r>
      </m:oMath>
      <w:r>
        <w:rPr>
          <w:sz w:val="28"/>
          <w:highlight w:val="none"/>
        </w:rPr>
        <w:t xml:space="preserve">                             (1.2)</w:t>
      </w:r>
      <w:r>
        <w:rPr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sz w:val="28"/>
        </w:rPr>
      </w:r>
      <w:r>
        <w:rPr>
          <w:sz w:val="28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rot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H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J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+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D</m:t>
                  </m:r>
                </m:e>
              </m:acc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</m:oMath>
      </m:oMathPara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r>
            <w:rPr>
              <w:rFonts w:ascii="Cambria Math" w:hAnsi="Cambria Math" w:cs="Cambria Math" w:eastAsia="Cambria Math"/>
              <w:sz w:val="28"/>
            </w:rPr>
            <m:rPr/>
            <m:t>div</m:t>
          </m:r>
          <m:acc>
            <m:accPr>
              <m:chr m:val="⃗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B</m:t>
              </m:r>
            </m:e>
          </m:acc>
          <m:r>
            <w:rPr>
              <w:rFonts w:ascii="Cambria Math" w:hAnsi="Cambria Math" w:cs="Cambria Math" w:eastAsia="Cambria Math"/>
              <w:sz w:val="28"/>
            </w:rPr>
            <m:rPr/>
            <m:t>=0</m:t>
          </m:r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  <w:t xml:space="preserve">Максвелловская система дополняются системой материальных уравнений, характеризующих уникальные свойства каждой материальной среды, заполняющей пространство: </w:t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D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ε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ε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0</m:t>
            </m:r>
          </m:sub>
        </m:sSub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e>
        </m:acc>
      </m:oMath>
      <w:r>
        <w:rPr>
          <w:rFonts w:ascii="Liberation Serif" w:hAnsi="Liberation Serif" w:cs="Liberation Serif" w:eastAsia="Liberation Serif"/>
          <w:sz w:val="28"/>
        </w:rPr>
        <w:t xml:space="preserve">, </w:t>
      </w:r>
      <w:r>
        <w:rPr>
          <w:sz w:val="28"/>
        </w:rPr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B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μ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" w:bidi="ar-SA" w:eastAsia="en-US"/>
              </w:rPr>
              <m:rPr/>
              <m:t>μ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0</m:t>
            </m:r>
          </m:sub>
        </m:sSub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H</m:t>
            </m:r>
          </m:e>
        </m:acc>
      </m:oMath>
      <w:r>
        <w:rPr>
          <w:sz w:val="28"/>
        </w:rPr>
        <w:t xml:space="preserve">, </w:t>
      </w:r>
      <w:r>
        <w:rPr>
          <w:sz w:val="28"/>
        </w:rPr>
      </w:r>
      <m:oMath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J</m:t>
            </m:r>
          </m:e>
        </m:acc>
        <m:r>
          <w:rPr>
            <w:rFonts w:ascii="Cambria Math" w:hAnsi="Cambria Math" w:cs="Cambria Math" w:eastAsia="Cambria Math"/>
            <w:sz w:val="28"/>
          </w:rPr>
          <m:rPr/>
          <m:t> =</m:t>
        </m:r>
        <m:r>
          <w:rPr>
            <w:rFonts w:ascii="Cambria Math" w:hAnsi="Cambria Math" w:cs="Cambria Math" w:eastAsia="Cambria Math"/>
            <w:sz w:val="28"/>
          </w:rPr>
          <m:rPr/>
          <m:t>σ</m:t>
        </m:r>
        <m:acc>
          <m:accPr>
            <m:chr m:val="⃗"/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E</m:t>
            </m:r>
          </m:e>
        </m:acc>
      </m:oMath>
      <w:r>
        <w:rPr>
          <w:rFonts w:ascii="Liberation Serif" w:hAnsi="Liberation Serif" w:cs="Liberation Serif" w:eastAsia="Liberation Serif"/>
          <w:sz w:val="28"/>
        </w:rPr>
        <w:t xml:space="preserve">.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Описать суть метода как работает дефектоскоп, что генерирует, какие параметры вычисляет, как движется внутри колонн, как может сканировать на разных временах и </w:t>
      </w:r>
      <w:r>
        <w:rPr>
          <w:rFonts w:ascii="Liberation Serif" w:hAnsi="Liberation Serif" w:cs="Liberation Serif" w:eastAsia="Liberation Serif"/>
          <w:highlight w:val="yellow"/>
        </w:rPr>
        <w:t xml:space="preserve">многобарьерные</w:t>
      </w:r>
      <w:r>
        <w:rPr>
          <w:rFonts w:ascii="Liberation Serif" w:hAnsi="Liberation Serif" w:cs="Liberation Serif" w:eastAsia="Liberation Serif"/>
          <w:highlight w:val="yellow"/>
        </w:rPr>
        <w:t xml:space="preserve"> конструкции, картинки конструкции скважины</w:t>
      </w:r>
      <w:r>
        <w:rPr>
          <w:rFonts w:ascii="Liberation Serif" w:hAnsi="Liberation Serif" w:cs="Liberation Serif" w:eastAsia="Liberation Serif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Задача рассматривается под углом кусочн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о-однородной среды с коаксиально-цилиндрическими поверхностями раздела при расположении генерирующей и приёмной катушки на оси симметрии (рис.3), что существенно упрощает математические расчеты. При этом производится допущение, что магнитная проницаемость </w:t>
      </w:r>
      <m:oMath>
        <m:r>
          <w:rPr>
            <w:rFonts w:ascii="Cambria Math" w:hAnsi="Cambria Math" w:cs="Cambria Math" w:eastAsia="Cambria Math"/>
            <w:sz w:val="28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электропроводность </w:t>
      </w:r>
      <m:oMath>
        <m:r>
          <w:rPr>
            <w:rFonts w:ascii="Cambria Math" w:hAnsi="Cambria Math" w:cs="Cambria Math" w:eastAsia="Cambria Math"/>
            <w:sz w:val="28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неизменны в пре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делах одной среды. В работе [1.3.4,6] подробно разобрана задача о нахождении электромагнитного поля в данном случае, и показано, что решение уравнений Максвелла (1.2) является итерационной задачей о нахождении поля в каждой среде в частотном представлении.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76550" cy="2667000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876549" cy="2666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26.5pt;height:21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Рис.3. Осесимметричная модель исследуемой среды для двухбарьерного участка конструкции[1.3.4,5]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w:tab/>
        <w:t xml:space="preserve">Согласно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[1.3.4,6] в частотном представлении напряженность магнитного поля на оси z имеет вид: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H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z</m:t>
              </m:r>
            </m:sub>
          </m:sSub>
          <m:r>
            <w:rPr>
              <w:rFonts w:ascii="Cambria Math" w:hAnsi="Cambria Math" w:cs="Cambria Math" w:eastAsia="Cambria Math"/>
              <w:sz w:val="28"/>
            </w:rPr>
            <m:rPr/>
            <m:t>(</m:t>
          </m:r>
          <m:r>
            <w:rPr>
              <w:rFonts w:ascii="Cambria Math" w:hAnsi="Cambria Math" w:cs="Cambria Math" w:eastAsia="Cambria Math"/>
              <w:sz w:val="28"/>
            </w:rPr>
            <m:rPr/>
            <m:t>ω</m:t>
          </m:r>
          <m:r>
            <w:rPr>
              <w:rFonts w:ascii="Cambria Math" w:hAnsi="Cambria Math" w:cs="Cambria Math" w:eastAsia="Cambria Math"/>
              <w:sz w:val="28"/>
            </w:rPr>
            <m:rPr/>
            <m:t>)=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m(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ω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)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4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π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fPr>
                <m:num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2(1-ikz)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z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3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e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ikz</m:t>
                  </m:r>
                </m:sup>
              </m:s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+</m:t>
              </m:r>
              <m:f>
                <m:f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fPr>
                <m:num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num>
                <m:den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π</m:t>
                  </m:r>
                </m:den>
              </m:f>
              <m:nary>
                <m:naryPr>
                  <m:grow m:val="off"/>
                  <m:limLoc m:val="undOvr"/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naryPr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0</m:t>
                  </m:r>
                </m:sub>
                <m:sup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∞</m:t>
                  </m:r>
                </m:sup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a(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ω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)(</m:t>
                  </m:r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caps w:val="false"/>
                          <w:smallCaps w:val="false"/>
                          <w:strike w:val="false"/>
                          <w:color w:val="auto"/>
                          <w:spacing w:val="0"/>
                          <w:position w:val="0"/>
                          <w:sz w:val="28"/>
                          <w:highlight w:val="none"/>
                          <w:u w:val="none"/>
                          <w:vertAlign w:val="baseline"/>
                          <w:lang w:val="ru" w:bidi="ar-SA" w:eastAsia="en-US"/>
                        </w:rPr>
                        <m:rPr/>
                        <m:t>λ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2</m:t>
                      </m:r>
                    </m:sup>
                  </m:s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-</m:t>
                  </m:r>
                  <m:sSup>
                    <m:sSup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k</m:t>
                      </m:r>
                    </m:e>
                    <m:sup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2</m:t>
                      </m:r>
                    </m:sup>
                  </m:s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)</m:t>
                  </m:r>
                  <m:func>
                    <m:funcPr>
                      <m:ctrlPr>
                        <w:rPr>
                          <w:rFonts w:ascii="Cambria Math" w:hAnsi="Cambria Math" w:cs="Cambria Math" w:eastAsia="Cambria Math"/>
                          <w:i/>
                          <w:strike w:val="false"/>
                          <w:sz w:val="28"/>
                          <w:highlight w:val="none"/>
                          <w:u w:val="none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Cambria Math" w:eastAsia="Cambria Math"/>
                          <w:strike w:val="false"/>
                          <w:sz w:val="28"/>
                          <w:highlight w:val="none"/>
                          <w:u w:val="none"/>
                        </w:rPr>
                        <m:rPr>
                          <m:sty m:val="p"/>
                        </m:rPr>
                        <m:t>cos</m:t>
                      </m:r>
                    </m:fName>
                    <m:e>
                      <m:r>
                        <w:rPr>
                          <w:rFonts w:ascii="Cambria Math" w:hAnsi="Cambria Math" w:cs="Cambria Math" w:eastAsia="Cambria Math"/>
                          <w:caps w:val="false"/>
                          <w:smallCaps w:val="false"/>
                          <w:strike w:val="false"/>
                          <w:color w:val="auto"/>
                          <w:spacing w:val="0"/>
                          <w:position w:val="0"/>
                          <w:sz w:val="28"/>
                          <w:highlight w:val="none"/>
                          <w:u w:val="none"/>
                          <w:vertAlign w:val="baseline"/>
                          <w:lang w:val="ru" w:bidi="ar-SA" w:eastAsia="en-US"/>
                        </w:rPr>
                        <m:rPr/>
                        <m:t>λz</m:t>
                      </m:r>
                      <m:box>
                        <m:boxPr>
                          <m:aln m:val="off"/>
                          <m:diff m:val="on"/>
                          <m:noBreak m:val="off"/>
                          <m:opEmu m:val="off"/>
                          <m:ctrlPr>
                            <w:rPr>
                              <w:rFonts w:ascii="Cambria Math" w:hAnsi="Cambria Math" w:cs="Cambria Math" w:eastAsia="Cambria Math"/>
                              <w:i/>
                              <w:strike w:val="false"/>
                              <w:sz w:val="28"/>
                              <w:highlight w:val="none"/>
                              <w:u w:val="none"/>
                            </w:rPr>
                          </m:ctrlPr>
                        </m:boxPr>
                        <m:e>
                          <m:r>
                            <w:rPr>
                              <w:rFonts w:ascii="Cambria Math" w:hAnsi="Cambria Math" w:cs="Cambria Math" w:eastAsia="Cambria Math"/>
                              <w:caps w:val="false"/>
                              <w:smallCaps w:val="false"/>
                              <w:strike w:val="false"/>
                              <w:color w:val="auto"/>
                              <w:spacing w:val="0"/>
                              <w:position w:val="0"/>
                              <w:sz w:val="28"/>
                              <w:highlight w:val="none"/>
                              <w:u w:val="none"/>
                              <w:vertAlign w:val="baseline"/>
                              <w:lang w:val="ru" w:bidi="ar-SA" w:eastAsia="en-US"/>
                            </w:rPr>
                            <m:rPr/>
                            <m:t>dz</m:t>
                          </m:r>
                        </m:e>
                      </m:box>
                    </m:e>
                  </m:func>
                </m:e>
              </m:nary>
            </m:e>
          </m:d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m(</m:t>
        </m: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ω</m:t>
        </m:r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)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магнитный момент диполя с частотой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ω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a(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ω</m:t>
        </m:r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функция геометрических и электромагнитных параметров всех сред, расчет которой боле подробно описан в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[1.3.4,7]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caps w:val="false"/>
            <w:smallCaps w:val="false"/>
            <w:strike w:val="false"/>
            <w:color w:val="auto"/>
            <w:spacing w:val="0"/>
            <w:position w:val="0"/>
            <w:sz w:val="28"/>
            <w:highlight w:val="none"/>
            <w:u w:val="none"/>
            <w:vertAlign w:val="baseline"/>
            <w:lang w:val="ru" w:bidi="ar-SA" w:eastAsia="en-US"/>
          </w:rPr>
          <m:rPr/>
          <m:t>λ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вертикальное волновое число, </w:t>
      </w:r>
      <w:r>
        <w:rPr>
          <w:rFonts w:ascii="Liberation Serif" w:hAnsi="Liberation Serif" w:cs="Liberation Serif" w:eastAsia="Liberation Serif"/>
          <w:sz w:val="28"/>
        </w:rPr>
      </w:r>
      <m:oMath>
        <m:r>
          <w:rPr>
            <w:rFonts w:ascii="Cambria Math" w:hAnsi="Cambria Math" w:cs="Cambria Math" w:eastAsia="Cambria Math"/>
            <w:strike w:val="false"/>
            <w:sz w:val="28"/>
            <w:highlight w:val="none"/>
            <w:u w:val="none"/>
          </w:rPr>
          <m:rPr>
            <m:sty m:val="i"/>
          </m:rPr>
          <m:t>k</m:t>
        </m:r>
      </m:oMath>
      <w:r>
        <w:rPr>
          <w:rFonts w:ascii="Liberation Serif" w:hAnsi="Liberation Serif" w:cs="Liberation Serif" w:eastAsia="Liberation Serif"/>
          <w:sz w:val="28"/>
        </w:rPr>
        <w:t xml:space="preserve"> - волновое число для среды, в которой располагается приёмная катушка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. При известном фурье-спектре импульса генерирующей катушки </w:t>
      </w:r>
      <m:oMath>
        <m:r>
          <w:rPr>
            <w:rFonts w:ascii="Cambria Math" w:hAnsi="Cambria Math" w:cs="Cambria Math" w:eastAsia="Cambria Math"/>
            <w:sz w:val="28"/>
          </w:rPr>
          <m:rPr/>
          <m:t>I(</m:t>
        </m:r>
        <m:r>
          <w:rPr>
            <w:rFonts w:ascii="Cambria Math" w:hAnsi="Cambria Math" w:cs="Cambria Math" w:eastAsia="Cambria Math"/>
            <w:sz w:val="28"/>
          </w:rPr>
          <m:rPr/>
          <m:t>ω</m:t>
        </m:r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легко найти ЭДС приёмной катушки </w:t>
      </w:r>
      <m:oMath>
        <m:sSub>
          <m:sSubPr>
            <m:ctrlPr>
              <w:rPr>
                <w:rFonts w:ascii="Cambria Math" w:hAnsi="Cambria Math" w:cs="Cambria Math" w:eastAsia="Cambria Math"/>
                <w:i/>
              </w:rPr>
            </m:ctrlPr>
          </m:sSubPr>
          <m:e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U</m:t>
            </m:r>
          </m:e>
          <m:sub>
            <m:r>
              <w:rPr>
                <w:rFonts w:ascii="Cambria Math" w:hAnsi="Cambria Math" w:cs="Cambria Math" w:eastAsia="Cambria Math"/>
              </w:rPr>
              <m:rPr>
                <m:sty m:val="i"/>
              </m:rPr>
              <m:t>R</m:t>
            </m:r>
          </m:sub>
        </m:sSub>
        <m:r>
          <w:rPr>
            <w:rFonts w:ascii="Cambria Math" w:hAnsi="Cambria Math" w:cs="Cambria Math" w:eastAsia="Cambria Math"/>
          </w:rPr>
          <m:rPr/>
          <m:t>(t)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согласно (1.1):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sz w:val="28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R</m:t>
              </m:r>
            </m:sub>
          </m:sSub>
          <m:d>
            <m:dPr>
              <m:begChr m:val="("/>
              <m:endChr m:val=")"/>
              <m:ctrlPr>
                <w:rPr>
                  <w:rFonts w:ascii="Cambria Math" w:hAnsi="Cambria Math" w:cs="Cambria Math" w:eastAsia="Cambria Math"/>
                  <w:sz w:val="28"/>
                </w:rPr>
              </m:ctrlPr>
            </m:dPr>
            <m:e>
              <m:r>
                <w:rPr>
                  <w:sz w:val="28"/>
                </w:rPr>
                <m:rPr/>
                <m:t>t</m:t>
              </m:r>
            </m:e>
          </m:d>
          <m:r>
            <w:rPr>
              <w:rFonts w:ascii="Cambria Math" w:hAnsi="Cambria Math" w:cs="Cambria Math" w:eastAsia="Cambria Math"/>
              <w:sz w:val="28"/>
            </w:rPr>
            <m:rPr/>
            <m:t>=-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d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Φ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dt</m:t>
              </m:r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 =-</m:t>
          </m:r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С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1</m:t>
              </m:r>
            </m:sub>
          </m:sSub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/>
                <m:t>∂</m:t>
              </m:r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H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z</m:t>
                  </m:r>
                </m:sub>
              </m:sSub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/>
                <m:t>∂t</m:t>
              </m:r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=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1</m:t>
              </m:r>
            </m:num>
            <m:den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2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π</m:t>
              </m:r>
            </m:den>
          </m:f>
          <m:nary>
            <m:naryPr>
              <m:grow m:val="off"/>
              <m:limLoc m:val="undOvr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-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∞</m:t>
              </m:r>
            </m:sub>
            <m: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U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R</m:t>
                  </m:r>
                </m:sub>
              </m:sSub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(</m:t>
              </m:r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ω</m:t>
              </m:r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)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e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i</m:t>
                  </m:r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ωt</m:t>
                  </m:r>
                </m:sup>
              </m:s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dω</m:t>
              </m:r>
            </m:e>
          </m:nary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Para>
        <m:oMathParaPr/>
        <m:oMath>
          <m:sSub>
            <m:sSub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R</m:t>
              </m:r>
            </m:sub>
          </m:sSub>
          <m:d>
            <m:dPr>
              <m:begChr m:val="("/>
              <m:endChr m:val=")"/>
              <m:ctrlPr>
                <w:rPr>
                  <w:rFonts w:ascii="Cambria Math" w:hAnsi="Cambria Math" w:cs="Cambria Math" w:eastAsia="Cambria Math"/>
                  <w:sz w:val="28"/>
                </w:rPr>
              </m:ctrlPr>
            </m:dPr>
            <m:e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ω</m:t>
              </m:r>
            </m:e>
          </m:d>
          <m:r>
            <w:rPr>
              <w:rFonts w:ascii="Cambria Math" w:hAnsi="Cambria Math" w:cs="Cambria Math" w:eastAsia="Cambria Math"/>
              <w:sz w:val="28"/>
            </w:rPr>
            <m:rPr/>
            <m:t> = </m:t>
          </m:r>
          <m:f>
            <m:fPr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C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C</m:t>
                  </m:r>
                </m:e>
                <m:sub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2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trike w:val="false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π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trike w:val="false"/>
                      <w:sz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p>
              </m:sSup>
            </m:den>
          </m:f>
          <m:r>
            <w:rPr>
              <w:rFonts w:ascii="Cambria Math" w:hAnsi="Cambria Math" w:cs="Cambria Math" w:eastAsia="Cambria Math"/>
              <w:sz w:val="28"/>
            </w:rPr>
            <m:rPr/>
            <m:t>iwI(w)</m:t>
          </m:r>
          <m:nary>
            <m:naryPr>
              <m:grow m:val="off"/>
              <m:limLoc m:val="undOvr"/>
              <m:ctrlPr>
                <w:rPr>
                  <w:rFonts w:ascii="Cambria Math" w:hAnsi="Cambria Math" w:cs="Cambria Math" w:eastAsia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0</m:t>
              </m:r>
            </m:sub>
            <m:sup>
              <m:r>
                <w:rPr>
                  <w:rFonts w:ascii="Cambria Math" w:hAnsi="Cambria Math" w:cs="Cambria Math" w:eastAsia="Cambria Math"/>
                  <w:caps w:val="false"/>
                  <w:smallCaps w:val="false"/>
                  <w:strike w:val="false"/>
                  <w:color w:val="auto"/>
                  <w:spacing w:val="0"/>
                  <w:position w:val="0"/>
                  <w:sz w:val="28"/>
                  <w:highlight w:val="none"/>
                  <w:u w:val="none"/>
                  <w:vertAlign w:val="baseline"/>
                  <w:lang w:val="ru" w:bidi="ar-SA" w:eastAsia="en-US"/>
                </w:rPr>
                <m:rPr/>
                <m:t>∞</m:t>
              </m:r>
            </m:sup>
            <m:e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a(w)(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caps w:val="false"/>
                      <w:smallCaps w:val="false"/>
                      <w:strike w:val="false"/>
                      <w:color w:val="auto"/>
                      <w:spacing w:val="0"/>
                      <w:position w:val="0"/>
                      <w:sz w:val="28"/>
                      <w:highlight w:val="none"/>
                      <w:u w:val="none"/>
                      <w:vertAlign w:val="baseline"/>
                      <w:lang w:val="ru" w:bidi="ar-SA" w:eastAsia="en-US"/>
                    </w:rPr>
                    <m:rPr/>
                    <m:t>λ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2</m:t>
                  </m:r>
                </m:sup>
              </m:sSup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-</m:t>
              </m:r>
              <m:sSup>
                <m:sSupPr>
                  <m:ctrlPr>
                    <w:rPr>
                      <w:rFonts w:ascii="Cambria Math" w:hAnsi="Cambria Math" w:cs="Cambria Math" w:eastAsia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k</m:t>
                  </m:r>
                </m:e>
                <m:sup>
                  <m:r>
                    <w:rPr>
                      <w:rFonts w:ascii="Cambria Math" w:hAnsi="Cambria Math" w:cs="Cambria Math" w:eastAsia="Cambria Math"/>
                      <w:sz w:val="28"/>
                    </w:rPr>
                    <m:rPr>
                      <m:sty m:val="i"/>
                    </m:rPr>
                    <m:t>2</m:t>
                  </m:r>
                </m:sup>
              </m:sSup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)d</m:t>
              </m:r>
              <m:r>
                <w:rPr>
                  <w:rFonts w:ascii="Cambria Math" w:hAnsi="Cambria Math" w:cs="Cambria Math" w:eastAsia="Cambria Math"/>
                  <w:sz w:val="28"/>
                </w:rPr>
                <m:rPr>
                  <m:sty m:val="i"/>
                </m:rPr>
                <m:t>λ</m:t>
              </m:r>
            </m:e>
          </m:nary>
        </m:oMath>
      </m:oMathPara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этих уравнениях пренебрегается быстрозатухающим слагаемым и учитывается, что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m</m:t>
        </m:r>
        <m:d>
          <m:dPr>
            <m:begChr m:val="("/>
            <m:endChr m:val=")"/>
            <m:ctrlPr>
              <w:rPr>
                <w:rFonts w:ascii="Cambria Math" w:hAnsi="Cambria Math" w:cs="Cambria Math" w:eastAsia="Cambria Math"/>
                <w:sz w:val="28"/>
              </w:rPr>
            </m:ctrlPr>
          </m:dPr>
          <m:e>
            <m:r>
              <w:rPr>
                <w:sz w:val="28"/>
              </w:rPr>
              <m:rPr/>
              <m:t>w</m:t>
            </m:r>
          </m:e>
        </m:d>
        <m:r>
          <w:rPr>
            <w:rFonts w:ascii="Cambria Math" w:hAnsi="Cambria Math" w:cs="Cambria Math" w:eastAsia="Cambria Math"/>
            <w:sz w:val="28"/>
          </w:rPr>
          <m:rPr/>
          <m:t>=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C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I(w)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Время затухания отклика и его амплитуда в основном определяются геометрическими (диаметром (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</w:rPr>
          <m:rPr/>
          <m:t>d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и толщиной стенок (</w:t>
      </w:r>
      <m:oMath>
        <m:r>
          <w:rPr>
            <w:rFonts w:ascii="Cambria Math" w:hAnsi="Cambria Math" w:cs="Cambria Math" w:eastAsia="Cambria Math"/>
          </w:rPr>
          <m:rPr/>
          <m:t>th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)) и электромагнитными параметрами (электропроводностью (</w:t>
      </w:r>
      <m:oMath>
        <m:r>
          <w:rPr>
            <w:rFonts w:ascii="Cambria Math" w:hAnsi="Cambria Math" w:cs="Cambria Math" w:eastAsia="Cambria Math"/>
          </w:rPr>
          <m:rPr/>
          <m:t>σ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и магнитопроницаемостью (</w:t>
      </w:r>
      <m:oMath>
        <m:r>
          <w:rPr>
            <w:rFonts w:ascii="Cambria Math" w:hAnsi="Cambria Math" w:cs="Cambria Math" w:eastAsia="Cambria Math"/>
          </w:rPr>
          <m:rPr/>
          <m:t>μ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)) НКТ и обсадных колонн и слабо зависят от параметров других сред. </w:t>
      </w:r>
      <w:r>
        <w:rPr>
          <w:rFonts w:ascii="Liberation Serif" w:hAnsi="Liberation Serif" w:cs="Liberation Serif" w:eastAsia="Liberation Serif"/>
          <w:sz w:val="28"/>
        </w:rPr>
        <w:t xml:space="preserve">Исходя из всего вышесказанного, получим, что образующиеся вихревые токи Фуко внутри скважинной конструкции, а соответсвенно и величина отлика, прямо пропорционально завися</w:t>
      </w:r>
      <w:r>
        <w:rPr>
          <w:rFonts w:ascii="Liberation Serif" w:hAnsi="Liberation Serif" w:cs="Liberation Serif" w:eastAsia="Liberation Serif"/>
          <w:sz w:val="28"/>
        </w:rPr>
        <w:t xml:space="preserve">т от физических параметров скважинной конструкции, а как показано в [1.3.5], характер нестационарного вихревого магнитного поля во внутритрубном пространстве определятеся толщиной стенки трубы (th), её диаметром (d), удельной электрической проницаемостью (</w:t>
      </w:r>
      <m:oMath>
        <m:r>
          <w:rPr>
            <w:rFonts w:ascii="Cambria Math" w:hAnsi="Cambria Math" w:cs="Cambria Math" w:eastAsia="Cambria Math"/>
            <w:sz w:val="28"/>
          </w:rPr>
          <m:rPr/>
          <m:t>σ)</m:t>
        </m:r>
      </m:oMath>
      <w:r>
        <w:rPr>
          <w:rFonts w:ascii="Liberation Serif" w:hAnsi="Liberation Serif" w:cs="Liberation Serif" w:eastAsia="Liberation Serif"/>
          <w:sz w:val="28"/>
        </w:rPr>
        <w:t xml:space="preserve"> и магнитопроницаемостью металла </w:t>
      </w:r>
      <m:oMath>
        <m:r>
          <w:rPr>
            <w:rFonts w:ascii="Cambria Math" w:hAnsi="Cambria Math" w:cs="Cambria Math" w:eastAsia="Cambria Math"/>
            <w:sz w:val="28"/>
          </w:rPr>
          <m:rPr/>
          <m:t>(μ)</m:t>
        </m:r>
      </m:oMath>
      <w:r>
        <w:rPr>
          <w:rFonts w:ascii="Liberation Serif" w:hAnsi="Liberation Serif" w:cs="Liberation Serif" w:eastAsia="Liberation Serif"/>
          <w:sz w:val="28"/>
        </w:rPr>
        <w:t xml:space="preserve">. В связи с особенностями получаемого решения, интенсивность затухания вихревых токов, возникающих в трубах, зависит от от произведения этих параметров </w:t>
      </w:r>
      <m:oMath>
        <m:r>
          <w:rPr>
            <w:rFonts w:ascii="Cambria Math" w:hAnsi="Cambria Math" w:cs="Cambria Math" w:eastAsia="Cambria Math"/>
            <w:sz w:val="28"/>
          </w:rPr>
          <m:rPr/>
          <m:t>(</m:t>
        </m:r>
        <m:r>
          <w:rPr>
            <w:rFonts w:ascii="Cambria Math" w:hAnsi="Cambria Math" w:cs="Cambria Math" w:eastAsia="Cambria Math"/>
            <w:sz w:val="28"/>
          </w:rPr>
          <m:rPr/>
          <m:t>th</m:t>
        </m:r>
        <m:r>
          <w:rPr>
            <w:rFonts w:ascii="Cambria Math" w:hAnsi="Cambria Math" w:cs="Cambria Math" w:eastAsia="Cambria Math"/>
            <w:sz w:val="28"/>
          </w:rPr>
          <m:rPr/>
          <m:t>∙d</m:t>
        </m:r>
        <m:r>
          <w:rPr>
            <w:rFonts w:ascii="Cambria Math" w:hAnsi="Cambria Math" w:cs="Cambria Math" w:eastAsia="Cambria Math"/>
            <w:sz w:val="28"/>
          </w:rPr>
          <m:rPr/>
          <m:t>∙</m:t>
        </m:r>
        <m:r>
          <w:rPr>
            <w:rFonts w:ascii="Cambria Math" w:hAnsi="Cambria Math" w:cs="Cambria Math" w:eastAsia="Cambria Math"/>
            <w:sz w:val="28"/>
          </w:rPr>
          <m:rPr/>
          <m:t>σ</m:t>
        </m:r>
        <m:r>
          <w:rPr>
            <w:rFonts w:ascii="Cambria Math" w:hAnsi="Cambria Math" w:cs="Cambria Math" w:eastAsia="Cambria Math"/>
            <w:sz w:val="28"/>
          </w:rPr>
          <m:rPr/>
          <m:t>∙</m:t>
        </m:r>
        <m:r>
          <w:rPr>
            <w:rFonts w:ascii="Cambria Math" w:hAnsi="Cambria Math" w:cs="Cambria Math" w:eastAsia="Cambria Math"/>
            <w:sz w:val="28"/>
          </w:rPr>
          <m:rPr/>
          <m:t>μ)</m:t>
        </m:r>
      </m:oMath>
      <w:r>
        <w:rPr>
          <w:rFonts w:ascii="Liberation Serif" w:hAnsi="Liberation Serif" w:cs="Liberation Serif" w:eastAsia="Liberation Serif"/>
          <w:sz w:val="28"/>
        </w:rPr>
        <w:t xml:space="preserve">[1.3.6, 1.3.7], т.е. чем больше толщина трубы, тем дольше затухает отклик.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5. связать это с тем, почему мы в данной работе находим именно комбинацию этих параметров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  <w:t xml:space="preserve">Таким образом, исходя из априорных данных об электромагнитных параметрах скважинной конструкции и диаметре трубы,</w:t>
      </w:r>
      <w:r>
        <w:rPr>
          <w:rFonts w:ascii="Liberation Serif" w:hAnsi="Liberation Serif" w:cs="Liberation Serif" w:eastAsia="Liberation Serif"/>
          <w:sz w:val="28"/>
        </w:rPr>
        <w:t xml:space="preserve"> является возможным, анализируя поведение затухания токов Фуко, оценить степень потери металла внутри скважинной конструкции. Именно на этом физическом принципе и базируется метод магнитно-импульсной дефектоскопии скважин для поиска коррозионных нарушений.</w:t>
      </w:r>
      <w:r>
        <w:rPr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</w:rPr>
        <w:tab/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3" w:name="_Toc5"/>
      <w:r>
        <w:rPr>
          <w:rFonts w:ascii="Liberation Serif" w:hAnsi="Liberation Serif" w:cs="Liberation Serif" w:eastAsia="Liberation Serif"/>
        </w:rPr>
      </w:r>
      <w:bookmarkStart w:id="7" w:name="_dqe37h4azrei"/>
      <w:r>
        <w:rPr>
          <w:rFonts w:ascii="Liberation Serif" w:hAnsi="Liberation Serif" w:cs="Liberation Serif" w:eastAsia="Liberation Serif"/>
        </w:rPr>
      </w:r>
      <w:bookmarkEnd w:id="7"/>
      <w:r>
        <w:rPr>
          <w:rFonts w:ascii="Liberation Serif" w:hAnsi="Liberation Serif" w:cs="Liberation Serif" w:eastAsia="Liberation Serif"/>
        </w:rPr>
        <w:t xml:space="preserve">1.</w:t>
      </w:r>
      <w:r>
        <w:rPr>
          <w:rFonts w:ascii="Liberation Serif" w:hAnsi="Liberation Serif" w:cs="Liberation Serif" w:eastAsia="Liberation Serif"/>
        </w:rPr>
        <w:t xml:space="preserve">4 </w:t>
      </w:r>
      <w:r>
        <w:rPr>
          <w:rFonts w:ascii="Liberation Serif" w:hAnsi="Liberation Serif" w:cs="Liberation Serif" w:eastAsia="Liberation Serif"/>
        </w:rPr>
        <w:t xml:space="preserve">Методы обработки данных магнитной дефектоскопии для оценки параметров конструкции </w:t>
      </w:r>
      <w:r>
        <w:rPr>
          <w:rFonts w:ascii="Liberation Serif" w:hAnsi="Liberation Serif" w:cs="Liberation Serif" w:eastAsia="Liberation Serif"/>
        </w:rPr>
        <w:t xml:space="preserve">скажины</w:t>
      </w:r>
      <w:r>
        <w:rPr>
          <w:rFonts w:ascii="Liberation Serif" w:hAnsi="Liberation Serif" w:cs="Liberation Serif" w:eastAsia="Liberation Serif"/>
        </w:rPr>
      </w:r>
      <w:bookmarkEnd w:id="33"/>
      <w:r/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4. описать мет</w:t>
      </w:r>
      <w:r>
        <w:rPr>
          <w:rFonts w:ascii="Liberation Serif" w:hAnsi="Liberation Serif" w:cs="Liberation Serif" w:eastAsia="Liberation Serif"/>
          <w:highlight w:val="yellow"/>
        </w:rPr>
        <w:t xml:space="preserve">од восстановления данных (решения обратной задачи) для нахождения толщины </w:t>
      </w:r>
      <w:r>
        <w:rPr>
          <w:rFonts w:ascii="Liberation Serif" w:hAnsi="Liberation Serif" w:cs="Liberation Serif" w:eastAsia="Liberation Serif"/>
        </w:rPr>
      </w:r>
      <w:r/>
    </w:p>
    <w:p>
      <w:pPr>
        <w:ind w:firstLine="720"/>
        <w:rPr>
          <w:rFonts w:ascii="Liberation Serif" w:hAnsi="Liberation Serif" w:cs="Liberation Serif" w:eastAsia="Liberation Serif"/>
          <w:color w:val="000000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сказано выше,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метод магнитно-импульсной дефектоскопии основан на исследовании распределения в пространстве затухающих со временем токов Фуко (вихревых токов) в металлических колоннах скважинных конструкций. Токи Фуко создают затухающее во времени магнитное поле, наводящ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ее электродвижущую силу (ЭДС) в регистрирующей катушке магнитно-импульсного дефектоскопа (рис.4) после выключения тока намагничивания.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00400" cy="1762125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200400" cy="1762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52.0pt;height:138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i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3. Магнитно-импульсный дефектоскоп Pulse 3-E, используемый в нефтесервисной компании ООО “ТГТ-Сервис”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Интенсивность измеряемого нестационарного отклика регистрирующей катушки определяется толщиной стенки трубы (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th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), удельной электрической проводимостью металла (𝞼) и магнитной проницаемостью (𝞵). Чем больше произведение 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th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𝞼𝞵, тем медленнее затухают, возникшие в трубах, вихревые токи </w:t>
      </w:r>
      <w:r>
        <w:rPr>
          <w:rFonts w:ascii="Liberation Serif" w:hAnsi="Liberation Serif" w:cs="Liberation Serif" w:eastAsia="Liberation Serif"/>
          <w:sz w:val="28"/>
        </w:rPr>
        <w:t xml:space="preserve">[1.3.6, 1.3.7].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На месте коррозионного дефекта наблюдается уменьшение количества металла, вследствии его уничтожения окислением. Из решения системы уравнений Максвелла следует </w:t>
      </w:r>
      <w:r>
        <w:rPr>
          <w:rFonts w:ascii="Liberation Serif" w:hAnsi="Liberation Serif" w:cs="Liberation Serif" w:eastAsia="Liberation Serif"/>
          <w:sz w:val="28"/>
        </w:rPr>
        <w:t xml:space="preserve">[1.3.6, 1.3.7]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что в этом случае намагниченность металла будет затухать интенсивнее. Из этих же соображе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ний, на месте муфтовых соединений, в связи с увеличением металла, намагниченность будет затухать медленнее. На рис.5 изображены типичные три кривые спадов намагниченности, фиксируемые прибором. Черная кривая соответствует типичному замеру в трубе, зелёная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соответствует положению прибора напротив муфтового соединения, а красная - напротив коррозионного нарушения.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36671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4049" cy="3667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1.5pt;height:288.8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 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5. Характерные кривые откликов магнитно-импульсного дефектоскопа [1.4.1]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По этой причине на изображении канала муфты проявляются как пики, а коррозионные нарушения как впадины. На рис.6 изображен канал для одного замера скважины. Можно хорошо заметить, что отклик от самой трубы неровный: имеются пики - показатели муфтовых соеди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нений и сквозное коррозионное нарушение - впадина, выделенная красным цветом для наилучшей визуализации.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10200" cy="2838450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10199" cy="2838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26.0pt;height:223.5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6. Замер участка скважины магнитно-импульсным дефектоскопом [1.4.2]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5. объяснить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мультизначность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решения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связи с особенностью решения максвелловской системы электромагнитных уравнений, отклик регистрирующей катушки от спада намагниченности зависит от произведения электромагнитных параметров</w:t>
      </w:r>
      <w:r>
        <w:rPr>
          <w:rFonts w:ascii="Liberation Serif" w:hAnsi="Liberation Serif" w:cs="Liberation Serif" w:eastAsia="Liberation Serif"/>
          <w:sz w:val="28"/>
        </w:rPr>
        <w:t xml:space="preserve">[1.3.6, 1.3.7]. Таким образом, задача нахождения электромагнитных параметров и толщины стенки скважинной конструкции не может быть решена аналитически, поскольку наличие произведения в решении создаёт мультизначность решения, эта задача </w:t>
      </w:r>
      <w:r>
        <w:rPr>
          <w:rFonts w:ascii="Liberation Serif" w:hAnsi="Liberation Serif" w:cs="Liberation Serif" w:eastAsia="Liberation Serif"/>
          <w:sz w:val="28"/>
        </w:rPr>
        <w:t xml:space="preserve">может быть решена только в численно. Иными словами, один и тот же спад намагниченности может </w:t>
      </w:r>
      <w:r>
        <w:rPr>
          <w:rFonts w:ascii="Liberation Serif" w:hAnsi="Liberation Serif" w:cs="Liberation Serif" w:eastAsia="Liberation Serif"/>
          <w:sz w:val="28"/>
        </w:rPr>
        <w:t xml:space="preserve">быть вычислен при различных комбинациях электромагнитных параметров и толщин. В работе [1.4.3] в случае, если для участка скважинной конструкции не известна магнитная проницаемость металла (</w:t>
      </w:r>
      <w:r>
        <w:rPr>
          <w:rFonts w:ascii="Liberation Serif" w:hAnsi="Liberation Serif" w:cs="Liberation Serif" w:eastAsia="Liberation Serif"/>
          <w:b w:val="false"/>
          <w:color w:val="000000"/>
          <w:sz w:val="28"/>
        </w:rPr>
        <w:t xml:space="preserve">𝞵</w:t>
      </w:r>
      <w:r>
        <w:rPr>
          <w:rFonts w:ascii="Liberation Serif" w:hAnsi="Liberation Serif" w:cs="Liberation Serif" w:eastAsia="Liberation Serif"/>
          <w:sz w:val="28"/>
        </w:rPr>
        <w:t xml:space="preserve">)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электропроводность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(𝞼) погрешности в определении толщины стенки металла могут достигать до 30%.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6.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объяснить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что это всё очень 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вычислительноёмкий</w:t>
      </w: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 процесс</w:t>
      </w:r>
      <w:r>
        <w:rPr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В связи с этим, аналитикам и интепретарам данных, полученных от магнитно-импульсного дефектос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копа крайне важно иметь при анализе полный набор решений, чтобы исходя из априорной информации о параметрах трубы выбирать наиболее подходящее для данной конструкции решение. Вследствие необходимости получения полного набора решений, возникает потребность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многократного решения системы уравнений Максвелла из различных начальных приближений, а это, в свою очередь, приводит к значительным затратам времени и ресурсов ЭВМ, а также экономическим потерям со стороны нефтегазовых компаний вследствие простоя скважин.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b w:val="false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ab/>
        <w:t xml:space="preserve">При расчете полного набора решений из 900 различных начальных приближений для одного спада намагниченности на ЭВМ, работающем на ЦП  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Intel© Core™ i5-7300HQ CPU @ 2.50GHz × 4</w:t>
      </w:r>
      <w:r>
        <w:rPr>
          <w:rFonts w:ascii="Liberation Serif" w:hAnsi="Liberation Serif" w:cs="Liberation Serif" w:eastAsia="Liberation Serif"/>
          <w:b w:val="false"/>
          <w:color w:val="222222"/>
        </w:rPr>
        <w:t xml:space="preserve"> 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требуется в среднем 23мин. Принимая во внимание, что при средней глубине нефтяных скважин в 2000м и среднем шаге записи в 6.5ми, магнитно-импульсный дефектоскоп фиксирует около 33000 спад</w:t>
      </w:r>
      <w:r>
        <w:rPr>
          <w:rFonts w:ascii="Liberation Serif" w:hAnsi="Liberation Serif" w:cs="Liberation Serif" w:eastAsia="Liberation Serif"/>
          <w:b w:val="false"/>
          <w:color w:val="222222"/>
          <w:sz w:val="28"/>
        </w:rPr>
        <w:t xml:space="preserve">ов намагниченности. Таким образом, если для каждого спада намагниченности применять данный подход, то потребуется порядка 527дней или около полутора лет для анализа данных только с одной скважины, что, несомненно, является неприемлемым для нас результатом.</w:t>
      </w:r>
      <w:r>
        <w:rPr>
          <w:rFonts w:ascii="Liberation Serif" w:hAnsi="Liberation Serif" w:cs="Liberation Serif" w:eastAsia="Liberation Serif"/>
          <w:b w:val="false"/>
          <w:sz w:val="28"/>
          <w:highlight w:val="yellow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4" w:name="_Toc6"/>
      <w:r>
        <w:rPr>
          <w:rFonts w:ascii="Liberation Serif" w:hAnsi="Liberation Serif" w:cs="Liberation Serif" w:eastAsia="Liberation Serif"/>
        </w:rPr>
      </w:r>
      <w:bookmarkStart w:id="8" w:name="_h5mthr3vraeq"/>
      <w:r>
        <w:rPr>
          <w:rFonts w:ascii="Liberation Serif" w:hAnsi="Liberation Serif" w:cs="Liberation Serif" w:eastAsia="Liberation Serif"/>
        </w:rPr>
      </w:r>
      <w:bookmarkEnd w:id="8"/>
      <w:r>
        <w:rPr>
          <w:rFonts w:ascii="Liberation Serif" w:hAnsi="Liberation Serif" w:cs="Liberation Serif" w:eastAsia="Liberation Serif"/>
        </w:rPr>
        <w:t xml:space="preserve">1.5 Выводы к первой главе</w:t>
      </w:r>
      <w:r>
        <w:rPr>
          <w:rFonts w:ascii="Liberation Serif" w:hAnsi="Liberation Serif" w:cs="Liberation Serif" w:eastAsia="Liberation Serif"/>
        </w:rPr>
      </w:r>
      <w:bookmarkEnd w:id="34"/>
      <w:r/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color w:val="000000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Нефтяные скважины состоят из вложен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ных друг в друга коаксиальных металлических колонн. Со временем конструкции скважины изнашиваются, появляются интервалы коррозий, которые потом перерастают в сквозные нарушения, способные нанести большой экологический и экономический вред путем выхода в ок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ружающую среду нефти или газа. Поэтому одной из ключевых задач в обслуживании скважин является поиск коррозионных нарушений. Магнитная дефектоскопия используется как один из ключевых методов неразрушающего контроля поиска коррозий. Суть метода заключается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то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м, что электромагнитный дефектоскоп, в настоящей работе это дефектоскоп Pulse-3E разработанный нефтесервисной компанией “ТГТ-сервис”, двигаясь внутри скважины, каждые 15см с помощью генерирующей катушки намагничивает колонну, а вторая - регистрирующая кату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шка, регис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трирует спад намагниченности. В соответствии с решением системы электромагнитных уравнений Максвелла, интенсивность спада намагниченности зависит от толщины стенки трубы, таким образом является возможным определить толщину трубы при анализе спада. Особенно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стью решения Максвелловской системы является получение одних и тех же спадов намагниченности при различных комбинациях электромагнитных параметров вследствие наличия в решении произведения электропроводности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(𝞼)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магнитопроницаемости </w:t>
      </w:r>
      <w:r>
        <w:rPr>
          <w:rFonts w:ascii="Liberation Serif" w:hAnsi="Liberation Serif" w:cs="Liberation Serif" w:eastAsia="Liberation Serif"/>
          <w:sz w:val="28"/>
        </w:rPr>
        <w:t xml:space="preserve">(</w:t>
      </w:r>
      <w:r>
        <w:rPr>
          <w:rFonts w:ascii="Liberation Serif" w:hAnsi="Liberation Serif" w:cs="Liberation Serif" w:eastAsia="Liberation Serif"/>
          <w:b w:val="false"/>
          <w:color w:val="000000"/>
          <w:sz w:val="28"/>
        </w:rPr>
        <w:t xml:space="preserve">𝞵</w:t>
      </w:r>
      <w:r>
        <w:rPr>
          <w:rFonts w:ascii="Liberation Serif" w:hAnsi="Liberation Serif" w:cs="Liberation Serif" w:eastAsia="Liberation Serif"/>
          <w:sz w:val="28"/>
        </w:rPr>
        <w:t xml:space="preserve">)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, и толщины стенк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 трубы скважинной конструкции </w:t>
      </w:r>
      <w:r>
        <w:rPr>
          <w:rFonts w:ascii="Liberation Serif" w:hAnsi="Liberation Serif" w:cs="Liberation Serif" w:eastAsia="Liberation Serif"/>
          <w:b/>
          <w:color w:val="000000"/>
          <w:sz w:val="28"/>
        </w:rPr>
        <w:t xml:space="preserve">(th)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. Поэтому чтобы перебрать всевозможные значения электромагнитных параметров для получения полного набора решений необходимо многократно осуществлять решение системы уравнений Максвелла.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</w:t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У этого п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одхода существуют минимум две большие проблемы: во-первых, численное решение системы уравнений Максвелла это крайне времязатратный процесс. Даже при наличии суперкомпьютера время получения 1 решения обратной задачи может занимать от единиц до десятков мину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т. В случае, когда существует необходимость получить спект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р возможных комбинаций эм параметров (т.е. многократно решая обратную задачу из разных начальных приближений), время решения задачи может достичь нескольких часов, что неприемлемо как для аналитиков, так и для владельцев нефтесервисных компаний. Во-вторых,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 для одного спада намагниченности может существовать несколько наборов комбинаций электромагнитных параметров, поэтому важно иметь полный набор решений для дальнейшего выбора наиболее близких к априорным данным пар</w:t>
      </w:r>
      <w:r>
        <w:rPr>
          <w:rFonts w:ascii="Liberation Serif" w:hAnsi="Liberation Serif" w:cs="Liberation Serif" w:eastAsia="Liberation Serif"/>
          <w:color w:val="auto"/>
          <w:sz w:val="28"/>
        </w:rPr>
        <w:t xml:space="preserve">аметров.</w:t>
      </w:r>
      <w:r>
        <w:rPr>
          <w:rFonts w:ascii="Liberation Serif" w:hAnsi="Liberation Serif" w:cs="Liberation Serif" w:eastAsia="Liberation Serif"/>
          <w:color w:val="auto"/>
          <w:sz w:val="28"/>
        </w:rPr>
      </w:r>
      <w:r/>
    </w:p>
    <w:p>
      <w:pPr>
        <w:ind w:left="0" w:right="0" w:firstLine="720"/>
        <w:spacing w:after="0" w:before="0"/>
        <w:rPr>
          <w:rFonts w:ascii="Liberation Serif" w:hAnsi="Liberation Serif" w:cs="Liberation Serif" w:eastAsia="Liberation Serif"/>
          <w:color w:val="auto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auto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jc w:val="center"/>
        <w:rPr>
          <w:rFonts w:ascii="Liberation Serif" w:hAnsi="Liberation Serif" w:cs="Liberation Serif" w:eastAsia="Liberation Serif"/>
        </w:rPr>
      </w:pPr>
      <w:r/>
      <w:bookmarkStart w:id="35" w:name="_Toc7"/>
      <w:r>
        <w:rPr>
          <w:rFonts w:ascii="Liberation Serif" w:hAnsi="Liberation Serif" w:cs="Liberation Serif" w:eastAsia="Liberation Serif"/>
        </w:rPr>
      </w:r>
      <w:bookmarkStart w:id="11" w:name="_5hpnt8b0reu5"/>
      <w:r>
        <w:rPr>
          <w:rFonts w:ascii="Liberation Serif" w:hAnsi="Liberation Serif" w:cs="Liberation Serif" w:eastAsia="Liberation Serif"/>
        </w:rPr>
      </w:r>
      <w:bookmarkEnd w:id="11"/>
      <w:r>
        <w:rPr>
          <w:rFonts w:ascii="Liberation Serif" w:hAnsi="Liberation Serif" w:cs="Liberation Serif" w:eastAsia="Liberation Serif"/>
        </w:rPr>
        <w:t xml:space="preserve">Г</w:t>
      </w:r>
      <w:r>
        <w:rPr>
          <w:rFonts w:ascii="Liberation Serif" w:hAnsi="Liberation Serif" w:cs="Liberation Serif" w:eastAsia="Liberation Serif"/>
        </w:rPr>
        <w:t xml:space="preserve">ЛАВА 2. </w:t>
      </w:r>
      <w:r>
        <w:rPr>
          <w:rFonts w:ascii="Liberation Serif" w:hAnsi="Liberation Serif" w:cs="Liberation Serif" w:eastAsia="Liberation Serif"/>
        </w:rPr>
        <w:t xml:space="preserve">Разработка ней</w:t>
      </w:r>
      <w:r>
        <w:rPr>
          <w:rFonts w:ascii="Liberation Serif" w:hAnsi="Liberation Serif" w:cs="Liberation Serif" w:eastAsia="Liberation Serif"/>
          <w:lang w:val="ru-RU"/>
        </w:rPr>
        <w:t xml:space="preserve">р</w:t>
      </w:r>
      <w:r>
        <w:rPr>
          <w:rFonts w:ascii="Liberation Serif" w:hAnsi="Liberation Serif" w:cs="Liberation Serif" w:eastAsia="Liberation Serif"/>
        </w:rPr>
        <w:t xml:space="preserve">осетевой</w:t>
      </w:r>
      <w:r>
        <w:rPr>
          <w:rFonts w:ascii="Liberation Serif" w:hAnsi="Liberation Serif" w:cs="Liberation Serif" w:eastAsia="Liberation Serif"/>
        </w:rPr>
        <w:t xml:space="preserve"> модели для оценки параметров скважины по данным магнитной дефектоскопии</w:t>
      </w:r>
      <w:r>
        <w:rPr>
          <w:rFonts w:ascii="Liberation Serif" w:hAnsi="Liberation Serif" w:cs="Liberation Serif" w:eastAsia="Liberation Serif"/>
        </w:rPr>
      </w:r>
      <w:bookmarkEnd w:id="35"/>
      <w:r/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6" w:name="_Toc8"/>
      <w:r>
        <w:rPr>
          <w:rFonts w:ascii="Liberation Serif" w:hAnsi="Liberation Serif" w:cs="Liberation Serif" w:eastAsia="Liberation Serif"/>
        </w:rPr>
      </w:r>
      <w:bookmarkStart w:id="12" w:name="_ub9hebpfjaor"/>
      <w:r>
        <w:rPr>
          <w:rFonts w:ascii="Liberation Serif" w:hAnsi="Liberation Serif" w:cs="Liberation Serif" w:eastAsia="Liberation Serif"/>
        </w:rPr>
      </w:r>
      <w:bookmarkStart w:id="13" w:name="_cv5vk6r4ackh"/>
      <w:r>
        <w:rPr>
          <w:rFonts w:ascii="Liberation Serif" w:hAnsi="Liberation Serif" w:cs="Liberation Serif" w:eastAsia="Liberation Serif"/>
        </w:rPr>
      </w:r>
      <w:bookmarkEnd w:id="12"/>
      <w:r>
        <w:rPr>
          <w:rFonts w:ascii="Liberation Serif" w:hAnsi="Liberation Serif" w:cs="Liberation Serif" w:eastAsia="Liberation Serif"/>
        </w:rPr>
      </w:r>
      <w:bookmarkEnd w:id="13"/>
      <w:r>
        <w:rPr>
          <w:rFonts w:ascii="Liberation Serif" w:hAnsi="Liberation Serif" w:cs="Liberation Serif" w:eastAsia="Liberation Serif"/>
        </w:rPr>
        <w:t xml:space="preserve">2.</w:t>
      </w:r>
      <w:r>
        <w:rPr>
          <w:rFonts w:ascii="Liberation Serif" w:hAnsi="Liberation Serif" w:cs="Liberation Serif" w:eastAsia="Liberation Serif"/>
          <w:lang w:val="ru-RU"/>
        </w:rPr>
        <w:t xml:space="preserve">1</w:t>
      </w:r>
      <w:r>
        <w:rPr>
          <w:rFonts w:ascii="Liberation Serif" w:hAnsi="Liberation Serif" w:cs="Liberation Serif" w:eastAsia="Liberation Serif"/>
        </w:rPr>
        <w:t xml:space="preserve"> </w:t>
      </w:r>
      <w:r>
        <w:rPr>
          <w:rFonts w:ascii="Liberation Serif" w:hAnsi="Liberation Serif" w:cs="Liberation Serif" w:eastAsia="Liberation Serif"/>
          <w:lang w:val="ru-RU"/>
        </w:rPr>
        <w:t xml:space="preserve">Теоретические основы использования н</w:t>
      </w:r>
      <w:r>
        <w:rPr>
          <w:rFonts w:ascii="Liberation Serif" w:hAnsi="Liberation Serif" w:cs="Liberation Serif" w:eastAsia="Liberation Serif"/>
        </w:rPr>
        <w:t xml:space="preserve">ейро</w:t>
      </w:r>
      <w:r>
        <w:rPr>
          <w:rFonts w:ascii="Liberation Serif" w:hAnsi="Liberation Serif" w:cs="Liberation Serif" w:eastAsia="Liberation Serif"/>
          <w:lang w:val="ru-RU"/>
        </w:rPr>
        <w:t xml:space="preserve">нных</w:t>
      </w:r>
      <w:r>
        <w:rPr>
          <w:rFonts w:ascii="Liberation Serif" w:hAnsi="Liberation Serif" w:cs="Liberation Serif" w:eastAsia="Liberation Serif"/>
          <w:lang w:val="ru-RU"/>
        </w:rPr>
        <w:t xml:space="preserve"> сетей </w:t>
      </w:r>
      <w:r>
        <w:rPr>
          <w:rFonts w:ascii="Liberation Serif" w:hAnsi="Liberation Serif" w:cs="Liberation Serif" w:eastAsia="Liberation Serif"/>
        </w:rPr>
        <w:t xml:space="preserve">для задач регрессии</w:t>
      </w:r>
      <w:r>
        <w:rPr>
          <w:rFonts w:ascii="Liberation Serif" w:hAnsi="Liberation Serif" w:cs="Liberation Serif" w:eastAsia="Liberation Serif"/>
        </w:rPr>
      </w:r>
      <w:bookmarkEnd w:id="36"/>
      <w:r/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</w:r>
      <w:r>
        <w:rPr>
          <w:rFonts w:ascii="Liberation Serif" w:hAnsi="Liberation Serif" w:cs="Liberation Serif" w:eastAsia="Liberation Serif"/>
          <w:highlight w:val="yellow"/>
        </w:rPr>
        <w:t xml:space="preserve">1. Какие бывают задачи, для которых используются нейронны</w:t>
      </w:r>
      <w:r>
        <w:rPr>
          <w:rFonts w:ascii="Liberation Serif" w:hAnsi="Liberation Serif" w:cs="Liberation Serif" w:eastAsia="Liberation Serif"/>
          <w:highlight w:val="yellow"/>
        </w:rPr>
        <w:t xml:space="preserve">е сети</w:t>
      </w:r>
      <w:r>
        <w:rPr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Нейронные сети применяются в различных областях машинного обучения, для аналитического решения различных сложных задач (рис. 8). Наиболее распространенными задачами обучения с учителем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для которых используются нейронные сети являются задача классификации и задача регрессии.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709"/>
        <w:jc w:val="center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921704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3414" cy="29217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1.4pt;height:230.1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center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Рис.8. Общая классификация постановок задач машинного обучения[2.1.1]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2. почему именно задача регрессии используется в нашей работе </w:t>
      </w:r>
      <w:r>
        <w:rPr>
          <w:rFonts w:ascii="Liberation Serif" w:hAnsi="Liberation Serif" w:cs="Liberation Serif" w:eastAsia="Liberation Serif"/>
          <w:sz w:val="28"/>
          <w:szCs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Задача классификации обычно заключается в том, чтобы поданный на вход нейронной сети объект соотнести к одному (обычно из конечного числа) классов, например, разделить фотографии авто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транспорта на автомобили, троллейбусы, автобусы и «всё остальное». Задача регрессии в общем представляет собой классификацию на бесконечном множестве. То есть, в задаче регрессии мы предсказываем значение какой-либо величины, которая, строго говоря, может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принимать бесконечно много различных значений. Например, по весу человека предсказать его рост, или по входным данным предсказать решение уравнения. В настоящей работе как раз нужно получить решение системы уравнений Максвелла по входным электромагнитным п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араметром, соответственно, мы решаем задачу регресии.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описание нейрона, линейной комбинации весов</w:t>
      </w:r>
      <w:r>
        <w:rPr>
          <w:rFonts w:ascii="Liberation Serif" w:hAnsi="Liberation Serif" w:cs="Liberation Serif" w:eastAsia="Liberation Serif"/>
          <w:sz w:val="28"/>
          <w:szCs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 В общем случае, нейронная сеть предста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вляет собой совокупность нейронов, соединенных между собой синапсами. Каждый отдельно взятый нейрон (рис.9) уже является сам по себе вычислительной единицей, производящей простое вычисление над полученной информацией и передающий её далее по синапсу сети.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38623" cy="2164606"/>
                <wp:effectExtent l="0" t="0" r="0" b="0"/>
                <wp:docPr id="9" name="Рисунок 3" descr="Ins2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3" descr="Ins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362954" cy="21803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62.9pt;height:170.4pt;" stroked="f">
                <v:path textboxrect="0,0,0,0"/>
                <v:imagedata r:id="rId2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Рис.9. Модель нейрона, с прилежащими к нему синапсами[2.1.2]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Синапс в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общем случае представляет собой весовую связь между нейронами. Веса являются внутренними параметрами сети, нахождение которых и является целью процесса обучения нейронной сети. Во время первой итерации обучения веса сети инициализируются случайным образом.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На вход нейрона подается n-мерный вектор числовых значений </w:t>
      </w:r>
      <m:oMath>
        <m:r>
          <w:rPr>
            <w:rFonts w:ascii="Cambria Math" w:hAnsi="Cambria Math" w:cs="Cambria Math" w:eastAsia="Cambria Math"/>
            <w:sz w:val="28"/>
          </w:rPr>
          <m:rPr/>
          <m:t>x=(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3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r>
          <w:rPr>
            <w:rFonts w:ascii="Cambria Math" w:hAnsi="Cambria Math" w:cs="Cambria Math" w:eastAsia="Cambria Math"/>
            <w:sz w:val="28"/>
          </w:rPr>
          <m:rPr/>
          <m:t>…,</m:t>
        </m:r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. Для каждого значения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x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∈ x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 задаётся свой собственный вес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w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∈ w</m:t>
        </m:r>
        <m:r>
          <w:rPr>
            <w:rFonts w:ascii="Cambria Math" w:hAnsi="Cambria Math" w:cs="Cambria Math" w:eastAsia="Cambria Math"/>
            <w:sz w:val="28"/>
          </w:rPr>
          <m:rPr/>
          <m:t> </m:t>
        </m:r>
      </m:oMath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, после вектор весов скалярно умножается на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вектор числовых значений и данная линейная комбинация поступает на вход функции активации нейрона (рис.10) (передаточной функции), которая в свою очередь определяет выходное значение нейрона в зависимости от результата поданной на вход линейной комбинации.</w:t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highlight w:val="yellow"/>
        </w:rPr>
        <w:t xml:space="preserve">4. описание функций активации</w:t>
      </w:r>
      <w:r>
        <w:rPr>
          <w:highlight w:val="yellow"/>
        </w:rPr>
      </w:r>
      <w:r/>
    </w:p>
    <w:p>
      <w:pPr>
        <w:jc w:val="center"/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300061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3414" cy="4300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1.4pt;height:338.6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Рис.10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Нелинейная функция активации ReLU [2.1.3]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 настоящей работе была использована активационная функция 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Rectified Linear Unit 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(ReLU)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. ReLU является в настоящее время наиболее используемой функцией активации при глубоком обучении. Благодаря тому, что для всех неотрицательных элементов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данная функция возвращает само число, а в противном случае возвращает ноль, вычисление производных является быстрой и простой задачей, потому что для положительных значений производная равна 1, а для отрицательных 0. Более того, для сетей с большим количес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твом нейронов использование данной функции может обеспечить разреженность активации благодаря занулению отрицательных значений, таким образом, количество вовлеченных нейронов в обучение станет меньше, следовательно, сама сеть станет легче и более обучаема.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tabs>
          <w:tab w:val="left" w:pos="5432" w:leader="none"/>
        </w:tabs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5. рассмотреть разные архитектуры нейросетей</w:t>
      </w:r>
      <w:r>
        <w:rPr>
          <w:highlight w:val="yellow"/>
        </w:rPr>
        <w:tab/>
      </w:r>
      <w:r>
        <w:rPr>
          <w:highlight w:val="yellow"/>
        </w:rPr>
      </w:r>
      <w:r/>
    </w:p>
    <w:p>
      <w:pPr>
        <w:ind w:firstLine="709"/>
        <w:jc w:val="left"/>
        <w:spacing w:lineRule="auto" w:line="360"/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</w:r>
      <w:r/>
    </w:p>
    <w:p>
      <w:pPr>
        <w:ind w:left="0" w:right="40" w:firstLine="560"/>
        <w:jc w:val="both"/>
        <w:spacing w:after="40" w:before="40"/>
        <w:shd w:val="clear" w:fill="FFFFFF" w:color="FFFFFF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Нейронная сеть схожа с мозгом тем что: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0"/>
        <w:numPr>
          <w:ilvl w:val="0"/>
          <w:numId w:val="20"/>
        </w:numPr>
        <w:ind w:right="0"/>
        <w:jc w:val="both"/>
        <w:spacing w:after="0" w:before="24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Нейронная сеть получает знания из окружающей среды и применяет их в процессе обучения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0"/>
        <w:numPr>
          <w:ilvl w:val="0"/>
          <w:numId w:val="20"/>
        </w:numPr>
        <w:ind w:right="0"/>
        <w:jc w:val="both"/>
        <w:spacing w:after="24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Нейронные сети накапливают знания используя синаптические веса (связи между нейронами).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В каждой нейронной сети есть входной и выходной слой, а также скрытые слои. На вход поступает вектор используемых данных </w:t>
        <mc:AlternateContent>
          <mc:Choice Requires="wpg">
            <w:drawing>
              <wp:inline xmlns:wp="http://schemas.openxmlformats.org/drawingml/2006/wordprocessingDrawing" distT="0" distB="0" distL="0" distR="0">
                <wp:extent cx="809625" cy="180975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809624" cy="180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63.8pt;height:14.2pt;" stroked="false">
                <v:path textboxrect="0,0,0,0"/>
                <v:imagedata r:id="rId24" o:title=""/>
              </v:shape>
            </w:pict>
          </mc:Fallback>
        </mc:AlternateContent>
        <w:t xml:space="preserve">, после нейроны сети преобразуют  данные и выдают результат на выходной слой, где сравнивается результат с пороговой величиной и выдае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тся результат – вектор </w:t>
        <mc:AlternateContent>
          <mc:Choice Requires="wpg">
            <w:drawing>
              <wp:inline xmlns:wp="http://schemas.openxmlformats.org/drawingml/2006/wordprocessingDrawing" distT="0" distB="0" distL="0" distR="0">
                <wp:extent cx="828675" cy="152400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828675" cy="15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65.2pt;height:12.0pt;" stroked="false">
                <v:path textboxrect="0,0,0,0"/>
                <v:imagedata r:id="rId25" o:title=""/>
              </v:shape>
            </w:pict>
          </mc:Fallback>
        </mc:AlternateContent>
        <w:t xml:space="preserve">. Скрытые слои представляют собой нейроны, которые связываются с входом выходного слоя и выходом входного слоя. Скрытые слои добавляют нелинейность в модель, что позволяет дополнительно преобразовывать информацию.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Ч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исло нейронов и слоев может быть произвольным, однако ресурсы компьютера имеют вполне ограниченные возможности, что ограничивает заставляет использовать нейронные сети в разумных пределах. Чем сложнее нейронная сеть, тем сложнее задачи, которые сеть может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решить. В настоящее время существует огромное количество нейросетевых архитектур, показывающих себя лучше всего на каких-то конкретных типах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задач глубокого обучения. На момент написания данной бакалаврской работы согласно [2.1.4] написано 47534 статьи с использованием различных архитектур нейронных сетей. Как уже было сказано выше, для каждого класса определённых задач лучше всего себя показы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вают различные архитектуры нейронных сетей, например, для классификации изображений наилучшим образом себя показывают ансамбли свёрточных нейронных сетей на примере модели Meta Pseudo Labels, содержащей 480 миллионов параметров внутри себя, и показывающую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точность порядка 90.2% [2.1.5] на датасете ImageNet [2.1.6], содержащим 14 197 122 размеченных изображения. Однако, как показывает практика, для решения систем уравнений лучше всего себя зарекомендовали классические полносвязные нейронные сети, благодаря 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тносительно небольшому числу внутренних параметров, вследствие этого отсутствия проблемы затухающего градиента[2.1.7], меньшей требовательности к ресурсам ЭВМ и сокращении времени обучения, а также для исключения возможности переобучения нейронной сети.  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6. описать свою архитектуру и как-то обосновать почему ее выбрал</w:t>
      </w:r>
      <w:r>
        <w:rPr>
          <w:rFonts w:ascii="Liberation Serif" w:hAnsi="Liberation Serif" w:cs="Liberation Serif" w:eastAsia="Liberation Serif"/>
          <w:highlight w:val="yellow"/>
        </w:rPr>
        <w:t xml:space="preserve">и?</w:t>
      </w:r>
      <w:r>
        <w:rPr>
          <w:highlight w:val="yellow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При работе с одним нейроном получаем конечный результат в виде, принадлежности входного вектора к классу, определяющийся выходом самого нейрона. Другой вариант заключается в том, чтобы использовать выходные значения для подачи их на вход другого нейрона. С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ледовательно, возникает идея создания сети нейронов, которые соединены между собой, аналогичную биологическим нейронным сетям. Большое количество различных топологий используются на практике для решения разных задач. Так, например, один из наиболее часто 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спользуемых видов нейронных сетей считаются </w:t>
      </w: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многослойные полносвязные нейронные сети прямого распространения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(рис.11). В нашей работе использов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ался именно такой тип сети, поскольку, как уже было сказано выше, для решения регрессионных задач вычисления систем алгебраических уравнений, полносвязные нейронные сети являются оптимальным выбором по времязатратности обучения и нагрузкой на ресурсы ЭВМ. 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560"/>
        <w:jc w:val="center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29125" cy="2047875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429125" cy="2047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348.8pt;height:161.2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20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11. Пример полносвязной нейронной сети прямого распространения с двумя скрытыми слоями.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7. описать разные подходы к обучению: с учителем, без учителя</w:t>
      </w:r>
      <w:r>
        <w:rPr>
          <w:highlight w:val="yellow"/>
        </w:rPr>
      </w:r>
      <w:r/>
    </w:p>
    <w:p>
      <w:pPr>
        <w:ind w:left="0" w:right="0" w:firstLine="560"/>
        <w:jc w:val="both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нейронной сети делиться на два метода: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0"/>
        <w:numPr>
          <w:ilvl w:val="0"/>
          <w:numId w:val="22"/>
        </w:numPr>
        <w:ind w:right="0"/>
        <w:jc w:val="both"/>
        <w:spacing w:after="0" w:before="24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с учителем происходит с использованием учебных данных с метками о принадлежности к классу. Каждый пример учебных данных является парой, состоящая из входного объекта и желаемого выходного результата.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pStyle w:val="780"/>
        <w:numPr>
          <w:ilvl w:val="0"/>
          <w:numId w:val="22"/>
        </w:numPr>
        <w:ind w:right="0"/>
        <w:jc w:val="both"/>
        <w:spacing w:after="24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Обучение без учителя заключается в выводе функции по данным которые не имеют метку. Данный метод применяется для работы с большими наборами данных, снижая при этом количество взаимодействий с людьми.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firstLine="0"/>
        <w:jc w:val="left"/>
        <w:spacing w:lineRule="auto" w:line="360"/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В настоящей работе использовалось обучения с учителем, где в качестве вектора признаков, подаваемого на вход сети, были комбинация электромагнитных параметров и толщин, а меткой была взвешенная среднеквадратическая ошибка между спадами.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8. написать про разные выборки: тестовую тренировочную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highlight w:val="yellow"/>
        </w:rPr>
      </w:r>
    </w:p>
    <w:p>
      <w:pPr>
        <w:ind w:firstLine="720"/>
        <w:rPr>
          <w:rFonts w:ascii="Liberation Serif" w:hAnsi="Liberation Serif" w:cs="Liberation Serif" w:eastAsia="Liberation Serif"/>
          <w:i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машинном обучении принято разделять набор данных (Dataset) на обучающую (trainset) и тестовую (testset) выборки. Важно, чтобы никакие наблюдения из тренировочной выборки не попали в тестовый набор. Это необходимо для непредвзятой оценки качества работы нейронной сети, поскольку данные из обучающей выборки содержат зависимости, которые нейросетевая модель использует для обучения, а тестовые данные являются новыми данными для нейронной сети, благодаря которым мы можем моделировать поведение алгоритма обобщения зависимостей данных, оценивая таким образом текущую обобщательную способность сети. В противном случае, у нас исключается возможность оценки корректности обобщательной способности нейронной сети. Основная идея обучения нейронных сетей заключается в том, чтобы на имеющемся наборе данных научить модель находить взаимосвязи между ними, а затем, применять свои знания на новых данных. Алгоритм, который только запомнил всю обучающую выборку и при этом не способен корректно обобщать новые данные называется переобученным, а сам процесс запоминания обучающей выборки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переобучением (overfitting).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Напротив, алгоритм которому не хватает параметров, для нахождения зависимостей в данных называется недообученным, а сама невозможность обобщения данных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недообученностью (underfitting)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Нейронная сеть, хорошо обобщающая данные называется 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сбалансированной (balanced) (рис.12)</w: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</w:r>
    </w:p>
    <w:p>
      <w:pPr>
        <w:ind w:firstLine="0"/>
        <w:jc w:val="center"/>
        <w:rPr>
          <w:rFonts w:ascii="Liberation Serif" w:hAnsi="Liberation Serif" w:cs="Liberation Serif" w:eastAsia="Liberation Serif"/>
          <w:i/>
          <w:sz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557535"/>
                <wp:effectExtent l="0" t="0" r="0" b="0"/>
                <wp:docPr id="1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3414" cy="1557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1.4pt;height:122.6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i/>
          <w:sz w:val="28"/>
          <w:highlight w:val="none"/>
        </w:rPr>
      </w:r>
    </w:p>
    <w:p>
      <w:pPr>
        <w:ind w:firstLine="0"/>
        <w:jc w:val="center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/>
          <w:sz w:val="28"/>
          <w:highlight w:val="none"/>
        </w:rPr>
        <w:t xml:space="preserve">Рис.12.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Типичные сценарии обучения нейронных сетей [2.1.8]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</w:p>
    <w:p>
      <w:pPr>
        <w:ind w:firstLine="0"/>
        <w:jc w:val="left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/>
    </w:p>
    <w:p>
      <w:pPr>
        <w:ind w:firstLine="720"/>
        <w:jc w:val="left"/>
        <w:rPr>
          <w:rFonts w:ascii="Liberation Serif" w:hAnsi="Liberation Serif" w:cs="Liberation Serif" w:eastAsia="Liberation Serif"/>
          <w:i w:val="false"/>
          <w:sz w:val="28"/>
          <w:highlight w:val="none"/>
        </w:rPr>
      </w:pP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Таким образом, особенностью разделения на тестовую и обучающую выборку состоит в том, что обучение и тестирование работы нейронной сети происходит на непересекающихся множествах данных, поэтому при контроле мы видим реальную обобщающую способность сети, тем самым контролир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уя процесс возможного переобучения нейронной сети.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Соответственно, у нас появляется возможность оценить к какому из трёх типичных сценариев обучения(рис.12) относится обучаемая модель, поэтому разбивка на обучающую и тестовую выборку является неотъемлемой частью при работе с алгоритмами машинного обучения.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9. описание ошибки, метода обучения обратного распространения ошибки</w:t>
      </w:r>
      <w:r>
        <w:rPr>
          <w:rFonts w:ascii="Liberation Serif" w:hAnsi="Liberation Serif" w:cs="Liberation Serif" w:eastAsia="Liberation Serif"/>
          <w:highlight w:val="none"/>
        </w:rPr>
      </w:r>
      <w:r/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</w:p>
    <w:p>
      <w:pPr>
        <w:rPr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highlight w:val="none"/>
        </w:rPr>
        <w:tab/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Как было сказано выше, </w:t>
      </w: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во время первой итерации обучения веса сети инициализируются случайным образом, иными словами, сеть является необученной. В общем случае при обучении нейронной сети по методу обучения с учителем подразумевается, что на вход нейронной сети поступает параметрический вектор, а результат на выходе, полученный путем работы нейронной сети сравнивается с эталонным, заранее известным, результатом, и по некоторой метрике измеряется похожесть этих двух ответов, таким образом мы получаем некоторую дельту ошибки (результат функции ошибки), которую в процессе обучения нейронная сеть старается свести к минимуму вследствие корректировки весовых коэффициентов синапсических нейронных связей. При этом если для выходных нейронов сети известны эталонные и предсказанные в процессе работы нейросети значения, а следовательно и значение функции ошибки для настройки весовых коэффициентов, то для внутренних слоёв значения функций ошибки и весов долгое время являлась нерешаемой задачей в связи с отсутствием теории и алгоритма распространения ошибки в толще скрытых слоёв.</w:t>
      </w:r>
      <w:r/>
    </w:p>
    <w:p>
      <w:pPr>
        <w:ind w:firstLine="720"/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szCs w:val="28"/>
          <w:highlight w:val="none"/>
        </w:rPr>
        <w:t xml:space="preserve">Однако, в 1986г. Румельхартом, Маккеландом и Вильямсом был разработан метод обучения нейронной сети, называемый методом обобщённого дельта-правила, а сам алгоритм получил название 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обратного распространения ошибки (</w:t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backpropogation).</w:t>
      </w:r>
      <w:r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r>
      <w:r>
        <w:rPr>
          <w:rFonts w:ascii="Liberation Serif" w:hAnsi="Liberation Serif" w:cs="Liberation Serif" w:eastAsia="Liberation Serif"/>
          <w:i/>
          <w:sz w:val="28"/>
          <w:szCs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i w:val="false"/>
          <w:sz w:val="28"/>
          <w:highlight w:val="none"/>
        </w:rPr>
        <w:t xml:space="preserve">Описываемый алгоритм является основным, применяемым на практике для глубокого машинного обучения.</w:t>
      </w:r>
      <w:r>
        <w:rPr>
          <w:rFonts w:ascii="Liberation Serif" w:hAnsi="Liberation Serif" w:cs="Liberation Serif" w:eastAsia="Liberation Serif"/>
          <w:i w:val="false"/>
          <w:sz w:val="28"/>
          <w:szCs w:val="28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10. функцию ошибки</w:t>
      </w:r>
      <w:r>
        <w:rPr>
          <w:rFonts w:ascii="Liberation Serif" w:hAnsi="Liberation Serif" w:cs="Liberation Serif" w:eastAsia="Liberation Serif"/>
          <w:highlight w:val="none"/>
        </w:rPr>
        <w:t xml:space="preserve">(вывод если нужен здесь </w:t>
      </w:r>
      <w:hyperlink r:id="rId28" w:tooltip="https://habr.com/ru/post/348028/" w:history="1">
        <w:r>
          <w:rPr>
            <w:rStyle w:val="958"/>
            <w:rFonts w:ascii="Liberation Serif" w:hAnsi="Liberation Serif" w:cs="Liberation Serif" w:eastAsia="Liberation Serif"/>
            <w:highlight w:val="none"/>
          </w:rPr>
          <w:t xml:space="preserve">https://habr.com/ru/post/348028/)</w:t>
        </w:r>
      </w:hyperlink>
      <w:r>
        <w:rPr>
          <w:rFonts w:ascii="Liberation Serif" w:hAnsi="Liberation Serif" w:cs="Liberation Serif" w:eastAsia="Liberation Serif"/>
          <w:highlight w:val="none"/>
        </w:rPr>
        <w:t xml:space="preserve"> и здесь же </w:t>
      </w:r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11. оптимизатор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Рассмотрим более подробно алгоритм обратного распространения ошибки на примере среднеквадратической функции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ошибки, применяемой нами для обучения нейронной сети, используемой в настоящей бакалаврской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работе.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Общий вид среднеквадратической ошибки для n-мерного вектора прогнозов </w:t>
      </w:r>
      <m:oMath>
        <m:r>
          <w:rPr>
            <w:rFonts w:ascii="Cambria Math" w:hAnsi="Cambria Math" w:cs="Cambria Math" w:eastAsia="Cambria Math"/>
            <w:sz w:val="28"/>
          </w:rPr>
          <m:rPr/>
          <m:t>Y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и n-мерного вектора эталонных значений прогнозируемой переменной </w:t>
      </w:r>
      <m:oMath>
        <m:acc>
          <m:acc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Y</m:t>
            </m:r>
          </m:e>
        </m:acc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вычисляется:</w:t>
      </w:r>
      <w:r/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/>
      <m:oMath>
        <m:r>
          <w:rPr>
            <w:rFonts w:ascii="Cambria Math" w:hAnsi="Cambria Math" w:cs="Cambria Math" w:eastAsia="Cambria Math"/>
            <w:sz w:val="28"/>
          </w:rPr>
          <m:rPr/>
          <m:t>MSE = </m:t>
        </m:r>
        <m:f>
          <m:f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den>
        </m:f>
        <m:nary>
          <m:naryPr>
            <m:chr m:val="∑"/>
            <m:grow m:val="off"/>
            <m:limLoc m:val="undOvr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 = 1</m:t>
            </m:r>
          </m:sub>
          <m:sup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n</m:t>
            </m:r>
          </m:sup>
          <m:e>
            <m:sSup>
              <m:sSup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p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(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Y</m:t>
                    </m:r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-</m:t>
                </m:r>
                <m:sSub>
                  <m:sSubPr>
                    <m:ctrlPr>
                      <w:rPr>
                        <w:rFonts w:ascii="Cambria Math" w:hAnsi="Cambria Math" w:cs="Cambria Math" w:eastAsia="Cambria Math" w:hint="default"/>
                        <w:i/>
                        <w:strike w:val="false"/>
                        <w:sz w:val="28"/>
                        <w:highlight w:val="none"/>
                        <w:u w:val="none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Cambria Math" w:eastAsia="Cambria Math" w:hint="default"/>
                            <w:i/>
                            <w:strike w:val="false"/>
                            <w:sz w:val="28"/>
                            <w:highlight w:val="none"/>
                            <w:u w:val="none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mbria Math" w:eastAsia="Cambria Math"/>
                            <w:strike w:val="false"/>
                            <w:sz w:val="28"/>
                            <w:highlight w:val="none"/>
                            <w:u w:val="none"/>
                          </w:rPr>
                          <m:rPr>
                            <m:sty m:val="i"/>
                          </m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Cambria Math" w:eastAsia="Cambria Math"/>
                        <w:strike w:val="false"/>
                        <w:sz w:val="28"/>
                        <w:highlight w:val="none"/>
                        <w:u w:val="none"/>
                      </w:rPr>
                      <m:rPr>
                        <m:sty m:val="i"/>
                      </m:rPr>
                      <m:t>i</m:t>
                    </m:r>
                  </m:sub>
                </m:s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e>
        </m:nary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  <w:tab/>
        <w:tab/>
        <w:tab/>
        <w:tab/>
        <w:tab/>
        <w:tab/>
        <w:tab/>
        <w:t xml:space="preserve">(2.1.1)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где,</w:t>
      </w:r>
      <w:r/>
      <m:oMath>
        <m:r>
          <w:rPr>
            <w:rFonts w:ascii="Cambria Math" w:hAnsi="Cambria Math" w:cs="Cambria Math" w:eastAsia="Cambria Math"/>
            <w:sz w:val="28"/>
          </w:rPr>
          <m:rPr/>
          <m:t>Y = (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, </m:t>
        </m:r>
        <m:r>
          <m:rPr/>
          <m:t>…</m:t>
        </m:r>
        <m:r>
          <w:rPr>
            <w:rFonts w:ascii="Cambria Math" w:hAnsi="Cambria Math" w:cs="Cambria Math" w:eastAsia="Cambria Math"/>
            <w:sz w:val="28"/>
          </w:rPr>
          <m:rPr/>
          <m:t>,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Y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n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n-мерный вектор прогнозов, </w:t>
      </w:r>
      <w:r/>
      <w:r>
        <w:rPr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  <m:oMath>
        <m:acc>
          <m:acc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accPr>
          <m:e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Y</m:t>
            </m:r>
          </m:e>
        </m:acc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=(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1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, 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2</m:t>
            </m:r>
          </m:sub>
        </m:sSub>
        <m:r>
          <w:rPr>
            <w:rFonts w:ascii="Cambria Math" w:hAnsi="Cambria Math" w:cs="Cambria Math" w:eastAsia="Cambria Math"/>
            <w:sz w:val="28"/>
          </w:rPr>
          <m:rPr>
            <m:sty m:val="i"/>
          </m:rPr>
          <m:t>,</m:t>
        </m:r>
        <m:r>
          <m:rPr/>
          <m:t>…, </m:t>
        </m:r>
        <m:sSub>
          <m:sSubPr>
            <m:ctrlPr>
              <w:rPr>
                <w:rFonts w:ascii="Cambria Math" w:hAnsi="Cambria Math" w:cs="Cambria Math" w:eastAsia="Cambria Math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acc>
              <m:accPr>
                <m:ctrlPr>
                  <w:rPr>
                    <w:rFonts w:ascii="Cambria Math" w:hAnsi="Cambria Math" w:cs="Cambria Math" w:eastAsia="Cambria Math"/>
                    <w:i/>
                    <w:strike w:val="false"/>
                    <w:sz w:val="28"/>
                    <w:highlight w:val="none"/>
                    <w:u w:val="none"/>
                  </w:rPr>
                </m:ctrlPr>
              </m:acc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Y</m:t>
                </m:r>
              </m:e>
            </m:acc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n</m:t>
            </m:r>
          </m:sub>
        </m:sSub>
        <m:r>
          <m:rPr/>
          <m:t>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n-мерный вектор эталонных значений прогнозируемой величины.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простоты рассмотрим однопараметрическую поверхность ошибки, она будет представлять собой параболойд.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качестве метода минимизации ошибки в настоящей работе используется метод адаптивного градиентного спуска Adam[2.1.9]. Суть метода заключается в движении в направлении антиградиента для поиска минимума функционала ошибки(рис.13).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096570"/>
                <wp:effectExtent l="0" t="0" r="0" b="0"/>
                <wp:docPr id="1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rcRect l="0" t="0" r="0" b="9823"/>
                        <a:stretch/>
                      </pic:blipFill>
                      <pic:spPr bwMode="auto">
                        <a:xfrm flipH="0" flipV="0">
                          <a:off x="0" y="0"/>
                          <a:ext cx="5733414" cy="4096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1.4pt;height:322.6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13. Схема метода градиентного спуска [2.1.10]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Таким образом,как показано в [2.1.10], ошибку </w:t>
      </w:r>
      <m:oMath>
        <m:sSub>
          <m:sSubPr>
            <m:ctrlPr>
              <w:rPr>
                <w:rFonts w:ascii="Cambria Math" w:hAnsi="Cambria Math" w:cs="Cambria Math" w:eastAsia="Cambria Math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 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i-го нейрона скрытого слоя сети можно рассчитать по формуле: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  <w:vertAlign w:val="subscript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i</m:t>
            </m:r>
          </m:sub>
        </m:sSub>
        <m:r>
          <w:rPr>
            <w:rFonts w:ascii="Cambria Math" w:hAnsi="Cambria Math" w:cs="Cambria Math" w:eastAsia="Cambria Math"/>
            <w:sz w:val="28"/>
          </w:rPr>
          <m:rPr/>
          <m:t>=</m:t>
        </m:r>
        <m:f>
          <m:f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y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num>
          <m:den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s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den>
        </m:f>
        <m:r>
          <w:rPr>
            <w:rFonts w:ascii="Cambria Math" w:hAnsi="Cambria Math" w:cs="Cambria Math" w:eastAsia="Cambria Math"/>
            <w:sz w:val="28"/>
          </w:rPr>
          <m:rPr/>
          <m:t>*</m:t>
        </m:r>
        <m:nary>
          <m:naryPr>
            <m:chr m:val="∑"/>
            <m:grow m:val="off"/>
            <m:limLoc m:val="undOvr"/>
            <m:supHide m:val="on"/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naryPr>
          <m:sub>
            <m:r>
              <w:rPr>
                <w:rFonts w:ascii="Cambria Math" w:hAnsi="Cambria Math" w:cs="Cambria Math" w:eastAsia="Cambria Math"/>
                <w:sz w:val="28"/>
              </w:rPr>
              <m:rPr>
                <m:sty m:val="i"/>
              </m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caps w:val="false"/>
                    <w:smallCaps w:val="false"/>
                    <w:strike w:val="false"/>
                    <w:color w:val="auto"/>
                    <w:spacing w:val="0"/>
                    <w:position w:val="0"/>
                    <w:sz w:val="28"/>
                    <w:highlight w:val="none"/>
                    <w:u w:val="none"/>
                    <w:vertAlign w:val="baseline"/>
                    <w:lang w:val="ru-RU" w:bidi="ar-SA" w:eastAsia="en-US"/>
                  </w:rPr>
                  <m:rPr/>
                  <m:t>δ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j</m:t>
                </m:r>
              </m:sub>
            </m:sSub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*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trike w:val="false"/>
                    <w:sz w:val="28"/>
                    <w:highlight w:val="none"/>
                    <w:u w:val="none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w</m:t>
                </m:r>
              </m:e>
              <m:sub>
                <m:r>
                  <w:rPr>
                    <w:rFonts w:ascii="Cambria Math" w:hAnsi="Cambria Math" w:cs="Cambria Math" w:eastAsia="Cambria Math"/>
                    <w:strike w:val="false"/>
                    <w:sz w:val="28"/>
                    <w:highlight w:val="none"/>
                    <w:u w:val="none"/>
                  </w:rPr>
                  <m:rPr>
                    <m:sty m:val="i"/>
                  </m:rPr>
                  <m:t>ij</m:t>
                </m:r>
              </m:sub>
            </m:sSub>
          </m:e>
        </m:nary>
      </m:oMath>
      <w:r>
        <w:rPr>
          <w:rFonts w:ascii="Liberation Serif" w:hAnsi="Liberation Serif" w:cs="Liberation Serif" w:eastAsia="Liberation Serif"/>
          <w:sz w:val="28"/>
          <w:highlight w:val="none"/>
        </w:rPr>
        <w:tab/>
        <w:tab/>
        <w:tab/>
        <w:tab/>
        <w:tab/>
        <w:tab/>
        <w:tab/>
        <w:tab/>
        <w:tab/>
        <w:t xml:space="preserve">(2.1.2)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sz w:val="28"/>
          <w:highlight w:val="yellow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где </w:t>
      </w:r>
      <w:r>
        <w:rPr>
          <w:rFonts w:ascii="Liberation Serif" w:hAnsi="Liberation Serif" w:cs="Liberation Serif" w:eastAsia="Liberation Serif"/>
          <w:sz w:val="28"/>
        </w:rPr>
      </w:r>
      <m:oMath>
        <m:f>
          <m:fPr>
            <m:ctrlPr>
              <w:rPr>
                <w:rFonts w:ascii="Cambria Math" w:hAnsi="Cambria Math" w:cs="Cambria Math" w:eastAsia="Cambria Math" w:hint="default"/>
                <w:i/>
                <w:sz w:val="28"/>
              </w:rPr>
            </m:ctrlPr>
          </m:fPr>
          <m:num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y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num>
          <m:den>
            <m:r>
              <w:rPr>
                <w:rFonts w:ascii="Cambria Math" w:hAnsi="Cambria Math" w:cs="Cambria Math" w:eastAsia="Cambria Math"/>
                <w:sz w:val="28"/>
              </w:rPr>
              <m:rPr/>
              <m:t>∂</m:t>
            </m:r>
            <m:sSub>
              <m:sSubPr>
                <m:ctrlPr>
                  <w:rPr>
                    <w:rFonts w:ascii="Cambria Math" w:hAnsi="Cambria Math" w:cs="Cambria Math" w:eastAsia="Cambria Math" w:hint="default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s</m:t>
                </m:r>
              </m:e>
              <m:sub>
                <m:r>
                  <w:rPr>
                    <w:rFonts w:ascii="Cambria Math" w:hAnsi="Cambria Math" w:cs="Cambria Math" w:eastAsia="Cambria Math"/>
                    <w:sz w:val="28"/>
                  </w:rPr>
                  <m:rPr>
                    <m:sty m:val="i"/>
                  </m:rPr>
                  <m:t>i</m:t>
                </m:r>
              </m:sub>
            </m:sSub>
          </m:den>
        </m:f>
      </m:oMath>
      <w:r>
        <w:rPr>
          <w:rFonts w:ascii="Liberation Serif" w:hAnsi="Liberation Serif" w:cs="Liberation Serif" w:eastAsia="Liberation Serif"/>
          <w:sz w:val="28"/>
        </w:rPr>
        <w:t xml:space="preserve"> - значение дифференциала функции активации по её аргументу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i нейрона,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caps w:val="false"/>
                <w:smallCaps w:val="false"/>
                <w:strike w:val="false"/>
                <w:color w:val="auto"/>
                <w:spacing w:val="0"/>
                <w:position w:val="0"/>
                <w:sz w:val="28"/>
                <w:highlight w:val="none"/>
                <w:u w:val="none"/>
                <w:vertAlign w:val="baseline"/>
                <w:lang w:val="ru-RU" w:bidi="ar-SA" w:eastAsia="en-US"/>
              </w:rPr>
              <m:rPr/>
              <m:t>δ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j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- ошибка j нейрона следующего слоя, </w:t>
      </w:r>
      <w:r>
        <w:rPr>
          <w:rFonts w:ascii="Liberation Serif" w:hAnsi="Liberation Serif" w:cs="Liberation Serif" w:eastAsia="Liberation Serif"/>
          <w:sz w:val="28"/>
        </w:rPr>
      </w:r>
      <m:oMath>
        <m:sSub>
          <m:sSubPr>
            <m:ctrlPr>
              <w:rPr>
                <w:rFonts w:ascii="Cambria Math" w:hAnsi="Cambria Math" w:cs="Cambria Math" w:eastAsia="Cambria Math" w:hint="default"/>
                <w:i/>
                <w:strike w:val="false"/>
                <w:sz w:val="28"/>
                <w:highlight w:val="none"/>
                <w:u w:val="none"/>
              </w:rPr>
            </m:ctrlPr>
          </m:sSubPr>
          <m:e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w</m:t>
            </m:r>
          </m:e>
          <m:sub>
            <m:r>
              <w:rPr>
                <w:rFonts w:ascii="Cambria Math" w:hAnsi="Cambria Math" w:cs="Cambria Math" w:eastAsia="Cambria Math"/>
                <w:strike w:val="false"/>
                <w:sz w:val="28"/>
                <w:highlight w:val="none"/>
                <w:u w:val="none"/>
              </w:rPr>
              <m:rPr>
                <m:sty m:val="i"/>
              </m:rPr>
              <m:t>ij</m:t>
            </m:r>
          </m:sub>
        </m:sSub>
      </m:oMath>
      <w:r>
        <w:rPr>
          <w:rFonts w:ascii="Liberation Serif" w:hAnsi="Liberation Serif" w:cs="Liberation Serif" w:eastAsia="Liberation Serif"/>
          <w:sz w:val="28"/>
        </w:rPr>
        <w:t xml:space="preserve"> - весовой коэффициент текущего i скрытого слоя и j нейроном следующего слоя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7" w:name="_Toc9"/>
      <w:r>
        <w:rPr>
          <w:rFonts w:ascii="Liberation Serif" w:hAnsi="Liberation Serif" w:cs="Liberation Serif" w:eastAsia="Liberation Serif"/>
        </w:rPr>
        <w:t xml:space="preserve">2.2 </w:t>
      </w:r>
      <w:r>
        <w:rPr>
          <w:rFonts w:ascii="Liberation Serif" w:hAnsi="Liberation Serif" w:cs="Liberation Serif" w:eastAsia="Liberation Serif"/>
          <w:lang w:val="ru-RU"/>
        </w:rPr>
        <w:t xml:space="preserve">Проектирование архитектуры нейронной сети для задачи обработки данных магнитной дефектоскопии</w:t>
      </w:r>
      <w:r>
        <w:rPr>
          <w:rFonts w:ascii="Liberation Serif" w:hAnsi="Liberation Serif" w:cs="Liberation Serif" w:eastAsia="Liberation Serif"/>
        </w:rPr>
      </w:r>
      <w:bookmarkEnd w:id="37"/>
      <w:r/>
      <w:r/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Идея </w:t>
      </w:r>
      <w:r>
        <w:rPr>
          <w:rFonts w:ascii="Liberation Serif" w:hAnsi="Liberation Serif" w:cs="Liberation Serif" w:eastAsia="Liberation Serif"/>
          <w:highlight w:val="yellow"/>
        </w:rPr>
        <w:t xml:space="preserve">метода(</w:t>
      </w:r>
      <w:r>
        <w:rPr>
          <w:rFonts w:ascii="Liberation Serif" w:hAnsi="Liberation Serif" w:cs="Liberation Serif" w:eastAsia="Liberation Serif"/>
          <w:highlight w:val="yellow"/>
        </w:rPr>
        <w:t xml:space="preserve">написать что мы учим сеть, чтобы в дальнейшем не решать максвелла и быстро получать полный набор данных)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highlight w:val="yellow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Стандартный подход к оценке толщины стенок металлических конструкций скважины выглядит следующим образом: магнитно-импульсный дефектоскоп помещают внутрь скважины, прибор, двигаясь по скважине, с помощью генерирующей катушки испускает прямоугольный электро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магнитный импульс накачки и намагничивает металл вокруг себя, а по окончании импульса намагничивания, регистрирующая катушка фиксирует спад намагниченности металла (рис.14).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81325" cy="2019300"/>
                <wp:effectExtent l="0" t="0" r="0" b="0"/>
                <wp:docPr id="1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2981323" cy="20192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34.8pt;height:159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i/>
          <w:color w:val="000000"/>
          <w:sz w:val="28"/>
        </w:rPr>
        <w:t xml:space="preserve">Рисунок 14. Положение магнитно-импульсного дефектоскопа внутри скважины(слева), прямоугольный электромагнитный импульс накачки(синяя линия на верхнем графике), зарегистрированный спад намагниченности(зеленая линия на нижнем графике)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jc w:val="center"/>
        <w:spacing w:after="0" w:before="0"/>
        <w:rPr>
          <w:rFonts w:ascii="Liberation Serif" w:hAnsi="Liberation Serif" w:cs="Liberation Serif" w:eastAsia="Liberation Serif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</w:rPr>
        <w:t xml:space="preserve">Спады намагниченности записываются с некоторым шагом, зависящим от скорости движения прибора по скважине. Типичным значением является скорость 2 м/мин, следовательно, шаг записи составляет примерно 6.5 см. Обработка результатов аналитиком данных происходит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не в виде решения обратной задачи для самих спадов, а в виде подачи на модельную функцию, численно решающую систему электромагнитных уравнений Максвелла для различных типов скважинных конструкций, наборов комбинаций электромагнитных параметров и толщин, и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 в последующей сверке по некоторой метрике полученных таким образом модельных спадов с экспериментально зафиксированным спадом с целью нахождения оптимальной комбинации входных параметров для получения минимального значения метрики разности между ними. Ины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ми словами, мы по известным параметрам рассчитываем модельный спад и, если, он совпадает с экспериментальным, то тому участку трубы на котором был получен этот экспериментальный спад мы присваиваем те значения электромагнитных параметров и толщин, по котор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ым был рассчитан модельный спад.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Однако, ресурсоёмкость и времязатратность численного решения электромагнитных уравнений Максвелла, а также существование нескольких наборов комбинаций электромагнитных параметров, удовлетворяющих одному спаду, вносят существенное ограничение на широкое испо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льзование данного метода в нефтесервисной отрасли. Поэтому нами был предложен альтернативный подход, решающих две вышеперечисленные проблемы.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Основная идея подхода, которую мы предлагаем, заключается в избегании решения системы электромагнитных уравнений Максвелла для получения модельных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спадов и последующего их сравнения. С помощью нейросетевого подхода предлагается сразу получать метрику разности между спадами намагниченности, минуя расчет модельного отклика. В связи с особенностями прохождения информации вдоль нейронной сети появляется в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озможность за небольшое время получить полный набор оценок разности откликов при различных комбинациях электромагнитных параметров, чтобы в дальнейшем оценить интервалы их изменения для наиболее близких спадов намагниченности (рис.15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).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rPr>
          <w:rFonts w:ascii="Liberation Serif" w:hAnsi="Liberation Serif" w:cs="Liberation Serif" w:eastAsia="Liberation Serif"/>
          <w:color w:val="000000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left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1419225"/>
                <wp:effectExtent l="0" t="0" r="0" b="0"/>
                <wp:docPr id="1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4049" cy="1419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51.5pt;height:111.8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center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Рисунок 15. Блок-схема нейросетевого подхода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ind w:left="0" w:right="0" w:firstLine="720"/>
        <w:jc w:val="both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2. обучение сети с разным </w:t>
      </w:r>
      <w:r>
        <w:rPr>
          <w:rFonts w:ascii="Liberation Serif" w:hAnsi="Liberation Serif" w:cs="Liberation Serif" w:eastAsia="Liberation Serif"/>
          <w:highlight w:val="yellow"/>
        </w:rPr>
        <w:t xml:space="preserve">колличеством</w:t>
      </w:r>
      <w:r>
        <w:rPr>
          <w:rFonts w:ascii="Liberation Serif" w:hAnsi="Liberation Serif" w:cs="Liberation Serif" w:eastAsia="Liberation Serif"/>
          <w:highlight w:val="yellow"/>
        </w:rPr>
        <w:t xml:space="preserve"> </w:t>
      </w:r>
      <w:r>
        <w:rPr>
          <w:rFonts w:ascii="Liberation Serif" w:hAnsi="Liberation Serif" w:cs="Liberation Serif" w:eastAsia="Liberation Serif"/>
          <w:highlight w:val="yellow"/>
        </w:rPr>
        <w:t xml:space="preserve">слоев(</w:t>
      </w:r>
      <w:r>
        <w:rPr>
          <w:rFonts w:ascii="Liberation Serif" w:hAnsi="Liberation Serif" w:cs="Liberation Serif" w:eastAsia="Liberation Serif"/>
          <w:highlight w:val="yellow"/>
        </w:rPr>
        <w:t xml:space="preserve">если успеем) и графики метрик обучения этих сетей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highlight w:val="yellow"/>
        </w:rPr>
      </w:r>
    </w:p>
    <w:p>
      <w:pPr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yellow"/>
        </w:rPr>
        <w:t xml:space="preserve">Разного количества слоёв нет.</w:t>
      </w:r>
      <w:r>
        <w:rPr>
          <w:rFonts w:ascii="Liberation Serif" w:hAnsi="Liberation Serif" w:cs="Liberation Serif" w:eastAsia="Liberation Serif"/>
          <w:sz w:val="28"/>
          <w:highlight w:val="yellow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настоящей работе использовалась полносвязная искусственная нейронная сеть прямого распространения, реализованная с использованием библиотеки pyTorch[2.2.1] (Python3). 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4. обоснование почему именно нашу выбрали и почему она не </w:t>
      </w:r>
      <w:r>
        <w:rPr>
          <w:rFonts w:ascii="Liberation Serif" w:hAnsi="Liberation Serif" w:cs="Liberation Serif" w:eastAsia="Liberation Serif"/>
          <w:highlight w:val="yellow"/>
        </w:rPr>
        <w:t xml:space="preserve">переучиватеся</w:t>
      </w:r>
      <w:r>
        <w:rPr>
          <w:rFonts w:ascii="Liberation Serif" w:hAnsi="Liberation Serif" w:cs="Liberation Serif" w:eastAsia="Liberation Serif"/>
          <w:highlight w:val="yellow"/>
        </w:rPr>
      </w:r>
      <w:r>
        <w:rPr>
          <w:highlight w:val="yellow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Тип полносвязных  нейронных сетей является одним из базовых в глубоком обучении, благодаря его универсальности, интуитивно понятной интерпретации и малыми затратами мощностей ЭВМ на её обучение.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В настоящей бакалаврской работе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архитектура искусственной нейронной сети содержит в себе пять полносвязных слоёв по 64 нейрона в каждом внутреннем слое (рис.16). Входной слой состоит и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з 6 входных нейронов, каждый нейрон соответствует одному из шести входных параметров, выходной слой состоит из 1 нейрона, выдающего метрику разности между спадами. 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rFonts w:ascii="Liberation Serif" w:hAnsi="Liberation Serif" w:cs="Liberation Serif" w:eastAsia="Liberation Serif"/>
          <w:highlight w:val="none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3. картинки архитектуры сети</w:t>
      </w:r>
      <w:r>
        <w:rPr>
          <w:rFonts w:ascii="Liberation Serif" w:hAnsi="Liberation Serif" w:cs="Liberation Serif" w:eastAsia="Liberation Serif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jc w:val="center"/>
        <w:rPr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81300" cy="4467225"/>
                <wp:effectExtent l="0" t="0" r="0" b="0"/>
                <wp:docPr id="1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2781299" cy="4467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19.0pt;height:351.8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Рис. 16.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Архитектура используемой в исследовании искусственной нейронной сети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yellow"/>
        </w:rPr>
      </w:r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none"/>
        </w:rPr>
      </w:r>
      <w:r>
        <w:rPr>
          <w:rFonts w:ascii="Liberation Serif" w:hAnsi="Liberation Serif" w:cs="Liberation Serif" w:eastAsia="Liberation Serif"/>
          <w:highlight w:val="none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  <w:sz w:val="28"/>
        </w:rPr>
        <w:t xml:space="preserve">Таким образом, мы создали нейронную сеть, имеющую порядка 101 миллиона внутренних параметров.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38" w:name="_Toc10"/>
      <w:r>
        <w:rPr>
          <w:rFonts w:ascii="Liberation Serif" w:hAnsi="Liberation Serif" w:cs="Liberation Serif" w:eastAsia="Liberation Serif"/>
        </w:rPr>
      </w:r>
      <w:bookmarkStart w:id="15" w:name="_lh0x9ippze3f"/>
      <w:r>
        <w:rPr>
          <w:rFonts w:ascii="Liberation Serif" w:hAnsi="Liberation Serif" w:cs="Liberation Serif" w:eastAsia="Liberation Serif"/>
        </w:rPr>
      </w:r>
      <w:bookmarkEnd w:id="15"/>
      <w:r>
        <w:rPr>
          <w:rFonts w:ascii="Liberation Serif" w:hAnsi="Liberation Serif" w:cs="Liberation Serif" w:eastAsia="Liberation Serif"/>
        </w:rPr>
        <w:t xml:space="preserve">2.3 Выводы </w:t>
      </w:r>
      <w:r>
        <w:rPr>
          <w:rFonts w:ascii="Liberation Serif" w:hAnsi="Liberation Serif" w:cs="Liberation Serif" w:eastAsia="Liberation Serif"/>
        </w:rPr>
        <w:t xml:space="preserve">ко второй главе</w:t>
      </w:r>
      <w:r>
        <w:rPr>
          <w:rFonts w:ascii="Liberation Serif" w:hAnsi="Liberation Serif" w:cs="Liberation Serif" w:eastAsia="Liberation Serif"/>
        </w:rPr>
      </w:r>
      <w:bookmarkEnd w:id="38"/>
      <w:r/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16" w:name="_w0an1kveq6n7"/>
      <w:r>
        <w:rPr>
          <w:rFonts w:ascii="Liberation Serif" w:hAnsi="Liberation Serif" w:cs="Liberation Serif" w:eastAsia="Liberation Serif"/>
        </w:rPr>
      </w:r>
      <w:bookmarkEnd w:id="16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jc w:val="center"/>
        <w:rPr>
          <w:rFonts w:ascii="Liberation Serif" w:hAnsi="Liberation Serif" w:cs="Liberation Serif" w:eastAsia="Liberation Serif"/>
        </w:rPr>
      </w:pPr>
      <w:r/>
      <w:bookmarkStart w:id="39" w:name="_Toc11"/>
      <w:r>
        <w:rPr>
          <w:rFonts w:ascii="Liberation Serif" w:hAnsi="Liberation Serif" w:cs="Liberation Serif" w:eastAsia="Liberation Serif"/>
        </w:rPr>
        <w:t xml:space="preserve">ГЛ</w:t>
      </w:r>
      <w:r>
        <w:rPr>
          <w:rFonts w:ascii="Liberation Serif" w:hAnsi="Liberation Serif" w:cs="Liberation Serif" w:eastAsia="Liberation Serif"/>
        </w:rPr>
        <w:t xml:space="preserve">АВА 3. </w:t>
      </w:r>
      <w:r>
        <w:rPr>
          <w:rFonts w:ascii="Liberation Serif" w:hAnsi="Liberation Serif" w:cs="Liberation Serif" w:eastAsia="Liberation Serif"/>
          <w:lang w:val="ru-RU"/>
        </w:rPr>
        <w:t xml:space="preserve">Тестирование</w:t>
      </w:r>
      <w:r>
        <w:rPr>
          <w:rFonts w:ascii="Liberation Serif" w:hAnsi="Liberation Serif" w:cs="Liberation Serif" w:eastAsia="Liberation Serif"/>
        </w:rPr>
        <w:t xml:space="preserve"> </w:t>
      </w:r>
      <w:r>
        <w:rPr>
          <w:rFonts w:ascii="Liberation Serif" w:hAnsi="Liberation Serif" w:cs="Liberation Serif" w:eastAsia="Liberation Serif"/>
        </w:rPr>
        <w:t xml:space="preserve">МЕТОДА НЕЙРОСЕТЕВО</w:t>
      </w:r>
      <w:r>
        <w:rPr>
          <w:rFonts w:ascii="Liberation Serif" w:hAnsi="Liberation Serif" w:cs="Liberation Serif" w:eastAsia="Liberation Serif"/>
          <w:lang w:val="ru-RU"/>
        </w:rPr>
        <w:t xml:space="preserve">й оценки параметров скважинных конструкций</w:t>
      </w:r>
      <w:r>
        <w:rPr>
          <w:rFonts w:ascii="Liberation Serif" w:hAnsi="Liberation Serif" w:cs="Liberation Serif" w:eastAsia="Liberation Serif"/>
        </w:rPr>
      </w:r>
      <w:bookmarkEnd w:id="39"/>
      <w:r/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0" w:name="_Toc12"/>
      <w:r>
        <w:rPr>
          <w:rFonts w:ascii="Liberation Serif" w:hAnsi="Liberation Serif" w:cs="Liberation Serif" w:eastAsia="Liberation Serif"/>
        </w:rPr>
      </w:r>
      <w:bookmarkStart w:id="17" w:name="_art1gktxg5ag"/>
      <w:r>
        <w:rPr>
          <w:rFonts w:ascii="Liberation Serif" w:hAnsi="Liberation Serif" w:cs="Liberation Serif" w:eastAsia="Liberation Serif"/>
        </w:rPr>
      </w:r>
      <w:bookmarkEnd w:id="17"/>
      <w:r>
        <w:rPr>
          <w:rFonts w:ascii="Liberation Serif" w:hAnsi="Liberation Serif" w:cs="Liberation Serif" w:eastAsia="Liberation Serif"/>
          <w:lang w:val="ru-RU"/>
        </w:rPr>
        <w:t xml:space="preserve">3</w:t>
      </w:r>
      <w:r>
        <w:rPr>
          <w:rFonts w:ascii="Liberation Serif" w:hAnsi="Liberation Serif" w:cs="Liberation Serif" w:eastAsia="Liberation Serif"/>
        </w:rPr>
        <w:t xml:space="preserve">.1 Сбор и предварительная обработка данных</w:t>
      </w:r>
      <w:r>
        <w:rPr>
          <w:rFonts w:ascii="Liberation Serif" w:hAnsi="Liberation Serif" w:cs="Liberation Serif" w:eastAsia="Liberation Serif"/>
        </w:rPr>
      </w:r>
      <w:bookmarkEnd w:id="40"/>
      <w:r>
        <w:t xml:space="preserve"> для нейросетевой модели однобарьерного участка конструкции</w:t>
      </w:r>
      <w:r/>
    </w:p>
    <w:p>
      <w:pPr>
        <w:rPr>
          <w:highlight w:val="none"/>
        </w:rPr>
      </w:pPr>
      <w:r>
        <w:rPr>
          <w:highlight w:val="yellow"/>
        </w:rPr>
      </w:r>
      <w:r>
        <w:rPr>
          <w:highlight w:val="yellow"/>
        </w:rPr>
        <w:t xml:space="preserve">0. Сбор</w:t>
      </w:r>
      <w:r>
        <w:rPr>
          <w:highlight w:val="yellow"/>
        </w:rPr>
        <w:t xml:space="preserve"> данных</w:t>
      </w:r>
      <w:r>
        <w:rPr>
          <w:highlight w:val="yellow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Данные для обучения и тестирования искусственной нейронной сети были получены с помощью модельной функции, численно решающей систему электромагнитных уравнений Максвелла для однобарьерного участка скважинной конструкции. На вход модельной функции подавались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два электромагнитных параметра скважинной конструкции: электропроводность (𝞼) в пределах от 1 до 10 МСм/м и магнитная проницаемость металла (𝞵) в пределах от 50 до 180 единиц. И один геометрический параметр: толщина металлической стенки трубы (</w:t>
      </w:r>
      <w:r>
        <w:rPr>
          <w:rFonts w:ascii="Liberation Serif" w:hAnsi="Liberation Serif" w:cs="Liberation Serif" w:eastAsia="Liberation Serif"/>
          <w:b/>
          <w:sz w:val="28"/>
          <w:highlight w:val="none"/>
        </w:rPr>
        <w:t xml:space="preserve">th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) в предел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ах от 0.65 до 11.7 дюймов. Такие большие интервалы разбросов входных значений обусловлены необходимостью обеспечения работы нейронной сети даже в самых экстремальных, с параметрической точки зрения, условиях. В связи с особенностью нейросетевого подхода, ра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бота нейросетей на совершенно новых данных может привести к неожиданным и ошибочным результатам, поэтому важно при обучении нейронной сети покрыть все возможные значения параметров, которые могут встретиться при непосредственной работе в промысловых условия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х. Всего было сгенерировано 75200 векторов, каждый из которых включал в себя различные комбинации электромагнитных параметров и соответствующий им спад намагниченности. </w:t>
      </w:r>
      <w:r/>
    </w:p>
    <w:p>
      <w:pPr>
        <w:rPr>
          <w:rFonts w:ascii="Liberation Serif" w:hAnsi="Liberation Serif" w:cs="Liberation Serif" w:eastAsia="Liberation Serif"/>
          <w:highlight w:val="yellow"/>
        </w:rPr>
      </w:pPr>
      <w:r>
        <w:rPr>
          <w:rFonts w:ascii="Liberation Serif" w:hAnsi="Liberation Serif" w:cs="Liberation Serif" w:eastAsia="Liberation Serif"/>
          <w:highlight w:val="yellow"/>
        </w:rPr>
        <w:t xml:space="preserve">1. Описать зачем нужно обрабатывать данные, с какими проблемами можно столкнуться при работе с необработанными данными.</w:t>
      </w:r>
      <w:r>
        <w:rPr>
          <w:rFonts w:ascii="Liberation Serif" w:hAnsi="Liberation Serif" w:cs="Liberation Serif" w:eastAsia="Liberation Serif"/>
          <w:highlight w:val="yellow"/>
        </w:rPr>
      </w:r>
      <w:r/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Набор данных был перемешан, чтобы исключить какие-либо зависимости между соседними значе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ниями в выборке.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Также была проведена нормализация данных.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Нормализация данных - методика, часто применяемая в процессе подготовки данных для машинного обучения. Целью нормализации является изменение значений числовых столбцов в наборе данных для использования общего масштаба без искажения различий в диапазонах зна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чений или потере информации [3.1.1].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Нормализация необходима при работе с числовыми значениями признаков. Такие значения могут претерпевать изменения в широком диапазоне значений, вследствие этого предсказания аналитических моделей, включая нейронные сети глубокого обучения, оказываются некорректными [3.1.2].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Для выполнения нормализации и преобразования значений был выбран метод StandardScaler из библиотеки sklearn.preprocessing[3.1.3], преобразующий все данные в z-score по следующей формуле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m:oMath>
        <m:r>
          <w:rPr>
            <w:rFonts w:ascii="Cambria Math" w:hAnsi="Cambria Math" w:cs="Cambria Math" w:eastAsia="Cambria Math"/>
            <w:sz w:val="28"/>
          </w:rPr>
          <m:rPr/>
          <m:t>z = </m:t>
        </m:r>
        <m:f>
          <m:fPr>
            <m:ctrlPr>
              <w:rPr>
                <w:rFonts w:ascii="Cambria Math" w:hAnsi="Cambria Math" w:cs="Cambria Math" w:eastAsia="Cambria Math" w:hint="default"/>
                <w:sz w:val="28"/>
              </w:rPr>
            </m:ctrlPr>
          </m:fPr>
          <m:num>
            <m:r>
              <w:rPr>
                <w:sz w:val="28"/>
              </w:rPr>
              <m:rPr/>
              <m:t>x - mean(x)</m:t>
            </m:r>
          </m:num>
          <m:den>
            <m:r>
              <w:rPr>
                <w:sz w:val="28"/>
              </w:rPr>
              <m:rPr/>
              <m:t>std(x)</m:t>
            </m:r>
          </m:den>
        </m:f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, где </w:t>
      </w:r>
      <w:r/>
      <m:oMath>
        <m:r>
          <w:rPr>
            <w:sz w:val="28"/>
          </w:rPr>
          <m:rPr/>
          <m:t>mean(x)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среднее значение для каждого параметра, </w:t>
      </w:r>
      <w:r/>
      <m:oMath>
        <m:r>
          <w:rPr>
            <w:sz w:val="28"/>
          </w:rPr>
          <m:rPr/>
          <m:t>std(x)</m:t>
        </m:r>
      </m:oMath>
      <w:r>
        <w:rPr>
          <w:rFonts w:ascii="Liberation Serif" w:hAnsi="Liberation Serif" w:cs="Liberation Serif" w:eastAsia="Liberation Serif"/>
          <w:sz w:val="28"/>
          <w:highlight w:val="none"/>
        </w:rPr>
        <w:t xml:space="preserve"> - стандартное отклонение для каждого параметра вектора </w:t>
      </w:r>
      <w:r/>
      <m:oMath>
        <m:r>
          <w:rPr>
            <w:sz w:val="28"/>
          </w:rPr>
          <m:rPr/>
          <m:t>x</m:t>
        </m:r>
      </m:oMath>
      <w:r/>
      <w:r>
        <w:rPr>
          <w:rFonts w:ascii="Liberation Serif" w:hAnsi="Liberation Serif" w:cs="Liberation Serif" w:eastAsia="Liberation Serif"/>
          <w:sz w:val="28"/>
          <w:highlight w:val="none"/>
        </w:rPr>
        <w:t xml:space="preserve">.</w:t>
      </w:r>
      <w:r/>
    </w:p>
    <w:p>
      <w:pPr>
        <w:ind w:firstLine="720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Сгенерированную выборку разделили на тестовую, в которую попало 15% (11280) векторов и обучающую 85% (63920) векторов соответственно (рис.17)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. Тем самым мы получили 263920 различных примеров при обучении нейронной сети и 211280 при тестировании, соответственно.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jc w:val="center"/>
        <w:rPr>
          <w:rFonts w:ascii="Liberation Serif" w:hAnsi="Liberation Serif" w:cs="Liberation Serif" w:eastAsia="Liberation Serif"/>
          <w:sz w:val="28"/>
          <w:highlight w:val="none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62150" cy="1533525"/>
                <wp:effectExtent l="0" t="0" r="0" b="0"/>
                <wp:docPr id="1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1962149" cy="1533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54.5pt;height:120.8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ind w:firstLine="720"/>
        <w:jc w:val="center"/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Рисунок 17. Объемные доли выборки вошедшие в тестовый и обучающий набор</w:t>
      </w:r>
      <w:r>
        <w:rPr>
          <w:rFonts w:ascii="Liberation Serif" w:hAnsi="Liberation Serif" w:cs="Liberation Serif" w:eastAsia="Liberation Serif"/>
          <w:sz w:val="28"/>
          <w:highlight w:val="none"/>
        </w:rPr>
      </w:r>
    </w:p>
    <w:p>
      <w:pPr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2. обработка данных таких как масштабирование, удаление коррелирующих столбцов, неменяющихся столбцов, разбивка на тестовую и обучающую выборки, соотношение полученных данных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1" w:name="_Toc13"/>
      <w:r>
        <w:rPr>
          <w:rFonts w:ascii="Liberation Serif" w:hAnsi="Liberation Serif" w:cs="Liberation Serif" w:eastAsia="Liberation Serif"/>
        </w:rPr>
      </w:r>
      <w:bookmarkStart w:id="18" w:name="_qozx3e3b4a2l"/>
      <w:r>
        <w:rPr>
          <w:rFonts w:ascii="Liberation Serif" w:hAnsi="Liberation Serif" w:cs="Liberation Serif" w:eastAsia="Liberation Serif"/>
        </w:rPr>
      </w:r>
      <w:bookmarkEnd w:id="18"/>
      <w:r>
        <w:rPr>
          <w:rFonts w:ascii="Liberation Serif" w:hAnsi="Liberation Serif" w:cs="Liberation Serif" w:eastAsia="Liberation Serif"/>
        </w:rPr>
        <w:t xml:space="preserve">3.2 Проверка эффективности </w:t>
      </w:r>
      <w:r>
        <w:rPr>
          <w:rFonts w:ascii="Liberation Serif" w:hAnsi="Liberation Serif" w:cs="Liberation Serif" w:eastAsia="Liberation Serif"/>
          <w:lang w:val="ru-RU"/>
        </w:rPr>
        <w:t xml:space="preserve">метода</w:t>
      </w:r>
      <w:r>
        <w:rPr>
          <w:rFonts w:ascii="Liberation Serif" w:hAnsi="Liberation Serif" w:cs="Liberation Serif" w:eastAsia="Liberation Serif"/>
        </w:rPr>
        <w:t xml:space="preserve"> на модельных данных</w:t>
      </w:r>
      <w:r>
        <w:rPr>
          <w:rFonts w:ascii="Liberation Serif" w:hAnsi="Liberation Serif" w:cs="Liberation Serif" w:eastAsia="Liberation Serif"/>
        </w:rPr>
      </w:r>
      <w:bookmarkEnd w:id="41"/>
      <w:r/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1</w:t>
      </w:r>
      <w:commentRangeStart w:id="5"/>
      <w:r>
        <w:rPr>
          <w:rFonts w:ascii="Liberation Serif" w:hAnsi="Liberation Serif" w:cs="Liberation Serif" w:eastAsia="Liberation Serif"/>
        </w:rPr>
        <w:t xml:space="preserve">. прогон тестовой выборки по сети и получение ошибок на тесте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1.5 показать графики, что они действительно похожи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2. Просмот</w:t>
      </w:r>
      <w:r>
        <w:rPr>
          <w:rFonts w:ascii="Liberation Serif" w:hAnsi="Liberation Serif" w:cs="Liberation Serif" w:eastAsia="Liberation Serif"/>
        </w:rPr>
        <w:t xml:space="preserve">р закона распределения ошибок </w:t>
      </w:r>
      <w:r>
        <w:rPr>
          <w:rFonts w:ascii="Liberation Serif" w:hAnsi="Liberation Serif" w:cs="Liberation Serif" w:eastAsia="Liberation Serif"/>
        </w:rPr>
        <w:t xml:space="preserve">по макс</w:t>
      </w:r>
      <w:r>
        <w:rPr>
          <w:rFonts w:ascii="Liberation Serif" w:hAnsi="Liberation Serif" w:cs="Liberation Serif" w:eastAsia="Liberation Serif"/>
        </w:rPr>
        <w:t xml:space="preserve"> правдоподобию?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3. графики </w:t>
      </w:r>
      <w:r>
        <w:rPr>
          <w:rFonts w:ascii="Liberation Serif" w:hAnsi="Liberation Serif" w:cs="Liberation Serif" w:eastAsia="Liberation Serif"/>
        </w:rPr>
        <w:t xml:space="preserve">кумуляты</w:t>
      </w:r>
      <w:r>
        <w:rPr>
          <w:rFonts w:ascii="Liberation Serif" w:hAnsi="Liberation Serif" w:cs="Liberation Serif" w:eastAsia="Liberation Serif"/>
        </w:rPr>
        <w:t xml:space="preserve"> и диаграммы, ошибки лежат в пределах доверительного интервала в 2 сигма (нужно ли описать что такое доверительные интервалы?)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4. </w:t>
      </w:r>
      <w:r>
        <w:rPr>
          <w:rFonts w:ascii="Liberation Serif" w:hAnsi="Liberation Serif" w:cs="Liberation Serif" w:eastAsia="Liberation Serif"/>
        </w:rPr>
        <w:t xml:space="preserve">Хитмапы</w:t>
      </w:r>
      <w:r>
        <w:rPr>
          <w:rFonts w:ascii="Liberation Serif" w:hAnsi="Liberation Serif" w:cs="Liberation Serif" w:eastAsia="Liberation Serif"/>
        </w:rPr>
        <w:t xml:space="preserve"> разности нейросети и модели по диапазону. Для </w:t>
      </w:r>
      <w:r>
        <w:rPr>
          <w:rFonts w:ascii="Liberation Serif" w:hAnsi="Liberation Serif" w:cs="Liberation Serif" w:eastAsia="Liberation Serif"/>
        </w:rPr>
        <w:t xml:space="preserve">разности нужно бы придумать какие-нибудь метрики</w:t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5. Что-нибудь подумать об уровне значимости</w:t>
      </w:r>
      <w:commentRangeEnd w:id="5"/>
      <w:r>
        <w:commentReference w:id="5"/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2" w:name="_Toc14"/>
      <w:r>
        <w:rPr>
          <w:rFonts w:ascii="Liberation Serif" w:hAnsi="Liberation Serif" w:cs="Liberation Serif" w:eastAsia="Liberation Serif"/>
        </w:rPr>
      </w:r>
      <w:bookmarkStart w:id="20" w:name="_3n6xp1bgdb59"/>
      <w:r>
        <w:rPr>
          <w:rFonts w:ascii="Liberation Serif" w:hAnsi="Liberation Serif" w:cs="Liberation Serif" w:eastAsia="Liberation Serif"/>
        </w:rPr>
      </w:r>
      <w:bookmarkEnd w:id="20"/>
      <w:r>
        <w:rPr>
          <w:rFonts w:ascii="Liberation Serif" w:hAnsi="Liberation Serif" w:cs="Liberation Serif" w:eastAsia="Liberation Serif"/>
        </w:rPr>
        <w:t xml:space="preserve">3.3 Проверка эффективности на реальных данных??? было бы хорошо сделать, но </w:t>
      </w:r>
      <w:commentRangeStart w:id="6"/>
      <w:r>
        <w:rPr>
          <w:rFonts w:ascii="Liberation Serif" w:hAnsi="Liberation Serif" w:cs="Liberation Serif" w:eastAsia="Liberation Serif"/>
        </w:rPr>
        <w:t xml:space="preserve">проблема с обучением в </w:t>
      </w:r>
      <w:r>
        <w:rPr>
          <w:rFonts w:ascii="Liberation Serif" w:hAnsi="Liberation Serif" w:cs="Liberation Serif" w:eastAsia="Liberation Serif"/>
        </w:rPr>
        <w:t xml:space="preserve">датасете</w:t>
      </w:r>
      <w:r>
        <w:rPr>
          <w:rFonts w:ascii="Liberation Serif" w:hAnsi="Liberation Serif" w:cs="Liberation Serif" w:eastAsia="Liberation Serif"/>
        </w:rPr>
        <w:t xml:space="preserve">. см скайп</w:t>
      </w:r>
      <w:commentRangeEnd w:id="6"/>
      <w:r>
        <w:commentReference w:id="6"/>
      </w:r>
      <w:r>
        <w:rPr>
          <w:rFonts w:ascii="Liberation Serif" w:hAnsi="Liberation Serif" w:cs="Liberation Serif" w:eastAsia="Liberation Serif"/>
        </w:rPr>
      </w:r>
      <w:bookmarkEnd w:id="42"/>
      <w:r/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3" w:name="_Toc15"/>
      <w:r>
        <w:rPr>
          <w:rFonts w:ascii="Liberation Serif" w:hAnsi="Liberation Serif" w:cs="Liberation Serif" w:eastAsia="Liberation Serif"/>
        </w:rPr>
      </w:r>
      <w:bookmarkStart w:id="22" w:name="_5eiklr88n5gb"/>
      <w:r>
        <w:rPr>
          <w:rFonts w:ascii="Liberation Serif" w:hAnsi="Liberation Serif" w:cs="Liberation Serif" w:eastAsia="Liberation Serif"/>
        </w:rPr>
      </w:r>
      <w:bookmarkEnd w:id="22"/>
      <w:r>
        <w:rPr>
          <w:rFonts w:ascii="Liberation Serif" w:hAnsi="Liberation Serif" w:cs="Liberation Serif" w:eastAsia="Liberation Serif"/>
        </w:rPr>
        <w:t xml:space="preserve">3.4 Выводы к третьей главе</w:t>
      </w:r>
      <w:r>
        <w:rPr>
          <w:rFonts w:ascii="Liberation Serif" w:hAnsi="Liberation Serif" w:cs="Liberation Serif" w:eastAsia="Liberation Serif"/>
        </w:rPr>
      </w:r>
      <w:bookmarkEnd w:id="43"/>
      <w:r/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3" w:name="_ebdguq7r4srv"/>
      <w:r>
        <w:rPr>
          <w:rFonts w:ascii="Liberation Serif" w:hAnsi="Liberation Serif" w:cs="Liberation Serif" w:eastAsia="Liberation Serif"/>
        </w:rPr>
      </w:r>
      <w:bookmarkEnd w:id="23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jc w:val="center"/>
        <w:rPr>
          <w:rFonts w:ascii="Liberation Serif" w:hAnsi="Liberation Serif" w:cs="Liberation Serif" w:eastAsia="Liberation Serif"/>
        </w:rPr>
      </w:pPr>
      <w:r/>
      <w:bookmarkStart w:id="44" w:name="_Toc16"/>
      <w:r>
        <w:rPr>
          <w:rFonts w:ascii="Liberation Serif" w:hAnsi="Liberation Serif" w:cs="Liberation Serif" w:eastAsia="Liberation Serif"/>
        </w:rPr>
        <w:t xml:space="preserve">ГЛАВА 4. АНАЛИ</w:t>
      </w:r>
      <w:r>
        <w:rPr>
          <w:rFonts w:ascii="Liberation Serif" w:hAnsi="Liberation Serif" w:cs="Liberation Serif" w:eastAsia="Liberation Serif"/>
        </w:rPr>
        <w:t xml:space="preserve">З ПОЛНОГО НАБОРА РЕШЕНИЙ КОМБИНАЦИЙ ЭЛЕКТРОМАГНИТНЫХ ПАРАМЕТРОВ </w:t>
      </w:r>
      <w:r>
        <w:rPr>
          <w:rFonts w:ascii="Liberation Serif" w:hAnsi="Liberation Serif" w:cs="Liberation Serif" w:eastAsia="Liberation Serif"/>
        </w:rPr>
      </w:r>
      <w:bookmarkEnd w:id="44"/>
      <w:r/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5" w:name="_Toc17"/>
      <w:r>
        <w:rPr>
          <w:rFonts w:ascii="Liberation Serif" w:hAnsi="Liberation Serif" w:cs="Liberation Serif" w:eastAsia="Liberation Serif"/>
        </w:rPr>
      </w:r>
      <w:bookmarkStart w:id="24" w:name="_9ilt3vz21fm8"/>
      <w:r>
        <w:rPr>
          <w:rFonts w:ascii="Liberation Serif" w:hAnsi="Liberation Serif" w:cs="Liberation Serif" w:eastAsia="Liberation Serif"/>
        </w:rPr>
      </w:r>
      <w:bookmarkEnd w:id="24"/>
      <w:r>
        <w:rPr>
          <w:rFonts w:ascii="Liberation Serif" w:hAnsi="Liberation Serif" w:cs="Liberation Serif" w:eastAsia="Liberation Serif"/>
        </w:rPr>
        <w:t xml:space="preserve">4.1 Целевая функция связи разброса электромагнитных параметров и разности спадов</w:t>
      </w:r>
      <w:r>
        <w:rPr>
          <w:rFonts w:ascii="Liberation Serif" w:hAnsi="Liberation Serif" w:cs="Liberation Serif" w:eastAsia="Liberation Serif"/>
        </w:rPr>
      </w:r>
      <w:bookmarkEnd w:id="45"/>
      <w:r/>
      <w:r/>
    </w:p>
    <w:p>
      <w:pPr>
        <w:numPr>
          <w:ilvl w:val="0"/>
          <w:numId w:val="1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какая идея ввода этой целевой функции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1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построить совместный </w:t>
      </w:r>
      <w:r>
        <w:rPr>
          <w:rFonts w:ascii="Liberation Serif" w:hAnsi="Liberation Serif" w:cs="Liberation Serif" w:eastAsia="Liberation Serif"/>
        </w:rPr>
        <w:t xml:space="preserve">хитмап</w:t>
      </w:r>
      <w:r>
        <w:rPr>
          <w:rFonts w:ascii="Liberation Serif" w:hAnsi="Liberation Serif" w:cs="Liberation Serif" w:eastAsia="Liberation Serif"/>
        </w:rPr>
        <w:t xml:space="preserve"> с подобранной константой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1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указать </w:t>
      </w:r>
      <w:r>
        <w:rPr>
          <w:rFonts w:ascii="Liberation Serif" w:hAnsi="Liberation Serif" w:cs="Liberation Serif" w:eastAsia="Liberation Serif"/>
        </w:rPr>
        <w:t xml:space="preserve">желоб на </w:t>
      </w:r>
      <w:r>
        <w:rPr>
          <w:rFonts w:ascii="Liberation Serif" w:hAnsi="Liberation Serif" w:cs="Liberation Serif" w:eastAsia="Liberation Serif"/>
        </w:rPr>
        <w:t xml:space="preserve">хитмапе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6" w:name="_Toc18"/>
      <w:r>
        <w:rPr>
          <w:rFonts w:ascii="Liberation Serif" w:hAnsi="Liberation Serif" w:cs="Liberation Serif" w:eastAsia="Liberation Serif"/>
        </w:rPr>
      </w:r>
      <w:bookmarkStart w:id="25" w:name="_4p6x6me2ozm7"/>
      <w:r>
        <w:rPr>
          <w:rFonts w:ascii="Liberation Serif" w:hAnsi="Liberation Serif" w:cs="Liberation Serif" w:eastAsia="Liberation Serif"/>
        </w:rPr>
      </w:r>
      <w:bookmarkEnd w:id="25"/>
      <w:r>
        <w:rPr>
          <w:rFonts w:ascii="Liberation Serif" w:hAnsi="Liberation Serif" w:cs="Liberation Serif" w:eastAsia="Liberation Serif"/>
        </w:rPr>
        <w:t xml:space="preserve">4.2 Анализ целевой функции</w:t>
      </w:r>
      <w:r>
        <w:rPr>
          <w:rFonts w:ascii="Liberation Serif" w:hAnsi="Liberation Serif" w:cs="Liberation Serif" w:eastAsia="Liberation Serif"/>
        </w:rPr>
      </w:r>
      <w:bookmarkEnd w:id="46"/>
      <w:r/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идею прохода по желобу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про переворачивание л2 нормы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 принцип работы </w:t>
      </w:r>
      <w:r>
        <w:rPr>
          <w:rFonts w:ascii="Liberation Serif" w:hAnsi="Liberation Serif" w:cs="Liberation Serif" w:eastAsia="Liberation Serif"/>
        </w:rPr>
        <w:t xml:space="preserve">минимизаторы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показать трейс спуска </w:t>
      </w:r>
      <w:r>
        <w:rPr>
          <w:rFonts w:ascii="Liberation Serif" w:hAnsi="Liberation Serif" w:cs="Liberation Serif" w:eastAsia="Liberation Serif"/>
        </w:rPr>
        <w:t xml:space="preserve">минимизатора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рассказать</w:t>
      </w:r>
      <w:r>
        <w:rPr>
          <w:rFonts w:ascii="Liberation Serif" w:hAnsi="Liberation Serif" w:cs="Liberation Serif" w:eastAsia="Liberation Serif"/>
        </w:rPr>
        <w:t xml:space="preserve"> что нам дает этот трейс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показать</w:t>
      </w:r>
      <w:r>
        <w:rPr>
          <w:rFonts w:ascii="Liberation Serif" w:hAnsi="Liberation Serif" w:cs="Liberation Serif" w:eastAsia="Liberation Serif"/>
        </w:rPr>
        <w:t xml:space="preserve"> что спады действител</w:t>
      </w:r>
      <w:r>
        <w:rPr>
          <w:rFonts w:ascii="Liberation Serif" w:hAnsi="Liberation Serif" w:cs="Liberation Serif" w:eastAsia="Liberation Serif"/>
        </w:rPr>
        <w:t xml:space="preserve">ьно похожи</w:t>
      </w:r>
      <w:r>
        <w:rPr>
          <w:rFonts w:ascii="Liberation Serif" w:hAnsi="Liberation Serif" w:cs="Liberation Serif" w:eastAsia="Liberation Serif"/>
        </w:rPr>
      </w:r>
      <w:r/>
    </w:p>
    <w:p>
      <w:pPr>
        <w:numPr>
          <w:ilvl w:val="0"/>
          <w:numId w:val="2"/>
        </w:num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  <w:t xml:space="preserve">привести пример разных решений</w:t>
      </w:r>
      <w:r>
        <w:rPr>
          <w:rFonts w:ascii="Liberation Serif" w:hAnsi="Liberation Serif" w:cs="Liberation Serif" w:eastAsia="Liberation Serif"/>
        </w:rPr>
      </w:r>
      <w:r/>
    </w:p>
    <w:p>
      <w:pPr>
        <w:pStyle w:val="934"/>
        <w:rPr>
          <w:rFonts w:ascii="Liberation Serif" w:hAnsi="Liberation Serif" w:cs="Liberation Serif" w:eastAsia="Liberation Serif"/>
        </w:rPr>
      </w:pPr>
      <w:r/>
      <w:bookmarkStart w:id="47" w:name="_Toc19"/>
      <w:r>
        <w:rPr>
          <w:rFonts w:ascii="Liberation Serif" w:hAnsi="Liberation Serif" w:cs="Liberation Serif" w:eastAsia="Liberation Serif"/>
        </w:rPr>
      </w:r>
      <w:bookmarkStart w:id="26" w:name="_3513iwqrzs5v"/>
      <w:r>
        <w:rPr>
          <w:rFonts w:ascii="Liberation Serif" w:hAnsi="Liberation Serif" w:cs="Liberation Serif" w:eastAsia="Liberation Serif"/>
        </w:rPr>
      </w:r>
      <w:bookmarkEnd w:id="26"/>
      <w:r>
        <w:rPr>
          <w:rFonts w:ascii="Liberation Serif" w:hAnsi="Liberation Serif" w:cs="Liberation Serif" w:eastAsia="Liberation Serif"/>
        </w:rPr>
        <w:t xml:space="preserve">4.3 Выводы к четвертой главе</w:t>
      </w:r>
      <w:r>
        <w:rPr>
          <w:rFonts w:ascii="Liberation Serif" w:hAnsi="Liberation Serif" w:cs="Liberation Serif" w:eastAsia="Liberation Serif"/>
        </w:rPr>
      </w:r>
      <w:bookmarkEnd w:id="47"/>
      <w:r/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7" w:name="_8n1n7s98svw1"/>
      <w:r>
        <w:rPr>
          <w:rFonts w:ascii="Liberation Serif" w:hAnsi="Liberation Serif" w:cs="Liberation Serif" w:eastAsia="Liberation Serif"/>
        </w:rPr>
      </w:r>
      <w:bookmarkEnd w:id="27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  <w:rPr>
          <w:rFonts w:ascii="Liberation Serif" w:hAnsi="Liberation Serif" w:cs="Liberation Serif" w:eastAsia="Liberation Serif"/>
        </w:rPr>
      </w:pPr>
      <w:r/>
      <w:bookmarkStart w:id="48" w:name="_Toc20"/>
      <w:r>
        <w:rPr>
          <w:rFonts w:ascii="Liberation Serif" w:hAnsi="Liberation Serif" w:cs="Liberation Serif" w:eastAsia="Liberation Serif"/>
        </w:rPr>
        <w:t xml:space="preserve">ЗАКЛЮЧЕНИЕ</w:t>
      </w:r>
      <w:r>
        <w:rPr>
          <w:rFonts w:ascii="Liberation Serif" w:hAnsi="Liberation Serif" w:cs="Liberation Serif" w:eastAsia="Liberation Serif"/>
        </w:rPr>
      </w:r>
      <w:bookmarkEnd w:id="48"/>
      <w:r/>
      <w:r/>
    </w:p>
    <w:p>
      <w:pPr>
        <w:rPr>
          <w:rFonts w:ascii="Liberation Serif" w:hAnsi="Liberation Serif" w:cs="Liberation Serif" w:eastAsia="Liberation Serif"/>
        </w:rPr>
      </w:pPr>
      <w:r>
        <w:rPr>
          <w:rFonts w:ascii="Liberation Serif" w:hAnsi="Liberation Serif" w:cs="Liberation Serif" w:eastAsia="Liberation Serif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36"/>
          <w:szCs w:val="36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ab/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</w:r>
      <w:r>
        <w:rPr>
          <w:rFonts w:ascii="Liberation Serif" w:hAnsi="Liberation Serif" w:cs="Liberation Serif" w:eastAsia="Liberation Serif"/>
        </w:rPr>
      </w:r>
      <w:r/>
    </w:p>
    <w:p>
      <w:pPr>
        <w:rPr>
          <w:rFonts w:ascii="Liberation Serif" w:hAnsi="Liberation Serif" w:cs="Liberation Serif" w:eastAsia="Liberation Serif"/>
          <w:sz w:val="40"/>
          <w:szCs w:val="40"/>
        </w:rPr>
      </w:pPr>
      <w:r>
        <w:rPr>
          <w:rFonts w:ascii="Liberation Serif" w:hAnsi="Liberation Serif" w:cs="Liberation Serif" w:eastAsia="Liberation Serif"/>
        </w:rPr>
      </w:r>
      <w:bookmarkStart w:id="28" w:name="_is8w0gjhqdi1"/>
      <w:r>
        <w:rPr>
          <w:rFonts w:ascii="Liberation Serif" w:hAnsi="Liberation Serif" w:cs="Liberation Serif" w:eastAsia="Liberation Serif"/>
        </w:rPr>
      </w:r>
      <w:bookmarkEnd w:id="28"/>
      <w:r>
        <w:rPr>
          <w:rFonts w:ascii="Liberation Serif" w:hAnsi="Liberation Serif" w:cs="Liberation Serif" w:eastAsia="Liberation Serif"/>
        </w:rPr>
        <w:br w:type="page"/>
      </w:r>
      <w:r>
        <w:rPr>
          <w:rFonts w:ascii="Liberation Serif" w:hAnsi="Liberation Serif" w:cs="Liberation Serif" w:eastAsia="Liberation Serif"/>
        </w:rPr>
      </w:r>
      <w:r/>
    </w:p>
    <w:p>
      <w:pPr>
        <w:pStyle w:val="933"/>
      </w:pPr>
      <w:r/>
      <w:bookmarkStart w:id="49" w:name="_Toc21"/>
      <w:r>
        <w:t xml:space="preserve">СПИСОК ИСПОЛЬЗОВАННОЙ Л</w:t>
      </w:r>
      <w:r>
        <w:t xml:space="preserve">ИТЕРАТУРЫ</w:t>
      </w:r>
      <w:bookmarkEnd w:id="49"/>
      <w:r/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</w:rPr>
      </w:r>
      <w:commentRangeStart w:id="7"/>
      <w:r>
        <w:rPr>
          <w:rFonts w:ascii="Liberation Serif" w:hAnsi="Liberation Serif" w:cs="Liberation Serif" w:eastAsia="Liberation Serif"/>
          <w:sz w:val="28"/>
          <w:szCs w:val="28"/>
        </w:rPr>
        <w:t xml:space="preserve">Даниленко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В.В.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Технология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магнитоимпульсной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дефектоскопии-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толщинометрии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колонн нефтяных и газовых скважин. Уфимская государственная академия экономики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сервиса,  2011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с. 3.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Федеральное агентство по техническому регулированию и метрологии. Национальный ст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андарт Российской Федерации ГОСТ Р 56542-2015, Москва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Стандартинформ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2019, с. 1-7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Николаев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С.А.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, Овчинников М.Н. Генерация звука фильтрационным потоком в пористых средах // Акустический журнал, 1992. т.38, №1, с.114-118.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Овчинников М.Н.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Завидонов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А.Ю. Меха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низм звукообразования при фильтрации в пористых средах // Труды Международного форума по проблемам науки, техники и образования. М. 2002. т.3. с.135-136.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Марфин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Е.А.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Скважинная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шумометрия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и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виброакустическое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воздействие на 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флюидонасыщенные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пласты. Учебно-м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етодическое пособие, 2012, с.8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szCs w:val="28"/>
        </w:rPr>
        <w:t xml:space="preserve">Лайтхилл</w:t>
      </w:r>
      <w:r>
        <w:rPr>
          <w:rFonts w:ascii="Liberation Serif" w:hAnsi="Liberation Serif" w:cs="Liberation Serif" w:eastAsia="Liberation Serif"/>
          <w:sz w:val="28"/>
          <w:szCs w:val="28"/>
        </w:rPr>
        <w:t xml:space="preserve"> Дж. Волны в жидкостях. М.: Мир, 1981. с.598</w:t>
      </w:r>
      <w:commentRangeEnd w:id="7"/>
      <w:r>
        <w:commentReference w:id="7"/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1.1.0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Арбузов А.А., Бочкарев В.В., Брагин А.М., Масленникова Ю.С., Загидуллин Б.А., Ачкеев А.А., Кириллов Р.С. / ТГТ Прайм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- 2 с.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1.1.01 Adams, G.W., and Moffat, W.D. 1991. Full-Signature Multiple-Channel Vertilog. International Arctic Technology Conference, Anchorage, Alaska, 29-31 May.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1.1.02 Brill, T.M., Le Calvez, J.L., Demichel, C., Nichols, E., and Bermudez, F.Z. 2012. Electromagnetic Casing Inspection Tool for Corrosion Evaluation. International Petroleum Technology Conference, Bangkok, Thailand, 7-9 February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ind w:left="0" w:right="0" w:firstLine="0"/>
        <w:spacing w:after="0" w:before="0"/>
        <w:rPr>
          <w:rFonts w:ascii="Liberation Serif" w:hAnsi="Liberation Serif" w:cs="Liberation Serif" w:eastAsia="Liberation Serif"/>
          <w:sz w:val="28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Liberation Serif" w:hAnsi="Liberation Serif" w:cs="Liberation Serif" w:eastAsia="Liberation Serif"/>
          <w:sz w:val="28"/>
        </w:rPr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1.1.03 Oliver, D. 2004. New slimline electromagnetic casing inspection technology. SPWLA 45-th Annual Logging Symposium.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1.1.04 Acuna, I.A., Monsegue, A., Brill, T.M., Graven, H., Mulders, F., Le Calvez, J.L., Nichols, E.A., Bermudez, F.Z., Notoadinegoro, D.M. and Sofronov, I. 2010. Scanning for Downhole Corrosion. Vol. 1, 22. Oilfield Review Spring. //(original Oilfield Rev</w:t>
      </w: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  <w:t xml:space="preserve">iew Spring 2010: 22, no. 1.)//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</w:r>
      <w:hyperlink r:id="rId34" w:tooltip="http://1.1.05" w:history="1">
        <w:r>
          <w:rPr>
            <w:rStyle w:val="917"/>
            <w:rFonts w:ascii="Liberation Serif" w:hAnsi="Liberation Serif" w:cs="Liberation Serif" w:eastAsia="Liberation Serif"/>
            <w:sz w:val="28"/>
            <w:highlight w:val="none"/>
          </w:rPr>
          <w:t xml:space="preserve">1.1.05</w:t>
        </w:r>
        <w:r>
          <w:rPr>
            <w:rStyle w:val="917"/>
            <w:rFonts w:ascii="Liberation Serif" w:hAnsi="Liberation Serif" w:cs="Liberation Serif" w:eastAsia="Liberation Serif"/>
            <w:sz w:val="28"/>
            <w:highlight w:val="none"/>
          </w:rPr>
        </w:r>
      </w:hyperlink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 Ahmed, R., Rana, M.A., Pamungkas, A. and Sajjad, I. 2011. Effective and Eco-Efficient Pipe Inspection in Heavy Mud Environment Using Induced Electro-Magnetic Measurement (EMDS). SPE/PAPG Annual Technical Conference, Islamabad, Pakistan, 22-23 November.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color w:val="333333"/>
          <w:sz w:val="28"/>
          <w:szCs w:val="28"/>
          <w:highlight w:val="white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  <w:t xml:space="preserve">1,1,06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- 5 с.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333333"/>
          <w:sz w:val="28"/>
          <w:highlight w:val="white"/>
        </w:rPr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[один]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Shagalin R.R, Antipin Yu.V. 2012. Life cycle analysis for vertical wells at arlan deposit</w:t>
      </w:r>
      <w:r>
        <w:rPr>
          <w:rFonts w:ascii="Liberation Serif" w:hAnsi="Liberation Serif" w:cs="Liberation Serif" w:eastAsia="Liberation Serif"/>
          <w:color w:val="333333"/>
          <w:sz w:val="28"/>
          <w:highlight w:val="none"/>
        </w:rPr>
      </w:r>
      <w:r/>
    </w:p>
    <w:p>
      <w:pPr>
        <w:numPr>
          <w:ilvl w:val="0"/>
          <w:numId w:val="4"/>
        </w:numPr>
        <w:rPr>
          <w:rStyle w:val="944"/>
          <w:rFonts w:ascii="Liberation Serif" w:hAnsi="Liberation Serif" w:cs="Liberation Serif" w:eastAsia="Liberation Serif"/>
          <w:sz w:val="28"/>
          <w:szCs w:val="28"/>
          <w:highlight w:val="none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[два]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Shagalin R.R, Antipin Yu.V. 2012. Life cycle analysis for vertical wells at arlan deposit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[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три] 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Hans-Emil Bensnes Torbergsen, Hilde Brandanger Haga, Sigbjørn Sangesland, Bernt Sigve Aadnøy, Jan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Sæby, Ståle Johnsen, Marvin Rausand, Mary Ann Lundeteigen 2012. An Introduction to Well Integrity.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1.2.1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- 4 с.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1.2.2. </w:t>
      </w:r>
      <w:r>
        <w:rPr>
          <w:rFonts w:ascii="Liberation Serif" w:hAnsi="Liberation Serif" w:cs="Liberation Serif" w:eastAsia="Liberation Serif"/>
          <w:sz w:val="28"/>
        </w:rPr>
        <w:t xml:space="preserve">Г.А. Рахманкулова, Изучение температурной зависимости электропроводности металлов и полупроводников [Электронный ресурс]: методические указания / Г.А. Рахманкулова, С.О. Зубович //Сборник «Методические указания» Выпуск 3.-Электрон. текстовые дан.(1файл:141</w:t>
      </w:r>
      <w:r>
        <w:rPr>
          <w:rFonts w:ascii="Liberation Serif" w:hAnsi="Liberation Serif" w:cs="Liberation Serif" w:eastAsia="Liberation Serif"/>
          <w:sz w:val="28"/>
        </w:rPr>
        <w:t xml:space="preserve">Kb) – Волжский: ВПИ (филиал) ГОУВПО ВолгГТУ, 2015.- 8 c.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1.2.3 </w:t>
      </w:r>
      <w:r>
        <w:rPr>
          <w:rFonts w:ascii="Liberation Serif" w:hAnsi="Liberation Serif" w:cs="Liberation Serif" w:eastAsia="Liberation Serif"/>
          <w:sz w:val="28"/>
        </w:rPr>
        <w:t xml:space="preserve">Папорков, Владимир Аркадьевич. Температурная зависимость магнитных параметров магнитоупорядоченных веществ : практикум / В. А. Папорков ; Яросл. гос. ун-т им. П. Г. Демидова. — Ярославль : ЯрГУ, 2017. — 5 с.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1.3.1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264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1.3.2.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265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1.3.3 </w:t>
      </w:r>
      <w:r>
        <w:rPr>
          <w:rFonts w:ascii="Liberation Serif" w:hAnsi="Liberation Serif" w:cs="Liberation Serif" w:eastAsia="Liberation Serif"/>
          <w:sz w:val="28"/>
        </w:rPr>
        <w:t xml:space="preserve">Д.В. СИВУХИН. ОБЩИЙ КУРС ФИЗИКИ Электричество. т. III М.: Наука, 1977, 268 с.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1.3.4. </w:t>
      </w:r>
      <w:r>
        <w:rPr>
          <w:rFonts w:ascii="Liberation Serif" w:hAnsi="Liberation Serif" w:cs="Liberation Serif" w:eastAsia="Liberation Serif"/>
          <w:sz w:val="28"/>
        </w:rPr>
        <w:t xml:space="preserve">Курс физики с примерами решения задач. Ч. II. Электричество и магнетизм. Колебания и волны: учебное пособие / С.И. Кузнецов. – 4-е изд., перераб. доп.; Национальный исследовательский Томский политехнический университет.– Томск: Изд-во ТПУ, 2013. – 181 с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1.3.4,5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- 6 с.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[1.3.4,6]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Дмитриев, В. И. 1972. Осесимметричное электромагнитное поле в цилиндрической слоистой среде. Физика Земли, №11.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[1.3.4,7] 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Автономная магнитно-импульсная дефектоскопия скважин Арбузов А.А., Бочкарев В.В., Брагин А.М., Масленникова Ю.С., Загидуллин Б.А., Ачкеев А.А., Кириллов Р.С. / ТГТ Прайм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  <w:t xml:space="preserve"> - 18-19 с.</w:t>
      </w:r>
      <w:r>
        <w:rPr>
          <w:rStyle w:val="944"/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 1.3.5 </w:t>
      </w:r>
      <w:r>
        <w:rPr>
          <w:rFonts w:ascii="Liberation Serif" w:hAnsi="Liberation Serif" w:cs="Liberation Serif" w:eastAsia="Liberation Serif"/>
          <w:sz w:val="28"/>
        </w:rPr>
        <w:t xml:space="preserve">Potapov A.P. Magnetic impulse defect detection – casing and tubing thickness gauging / A.P. Potapov, L.E. Kneller, V.N. Danilenko et al. – Moscow: VNIIgeosistem, 2012. – 146 p.</w:t>
      </w:r>
      <w:r>
        <w:rPr>
          <w:rFonts w:ascii="Liberation Serif" w:hAnsi="Liberation Serif" w:cs="Liberation Serif" w:eastAsia="Liberation Serif"/>
          <w:sz w:val="28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1.3.6 </w:t>
      </w:r>
      <w:r>
        <w:rPr>
          <w:rFonts w:ascii="Liberation Serif" w:hAnsi="Liberation Serif" w:cs="Liberation Serif" w:eastAsia="Liberation Serif"/>
          <w:sz w:val="28"/>
        </w:rPr>
        <w:t xml:space="preserve">Potapov A.P. Metrology of electromagnetic defect detection and improvement of the accuracy of casing wall thickness determination / A.P. Potapov, V.V. Danilenko, V.N. Danilenko et al. // Logger. – 2007. – Iss. 10 (163). – P. 76–87.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1.3.7 </w:t>
      </w:r>
      <w:r>
        <w:rPr>
          <w:rFonts w:ascii="Liberation Serif" w:hAnsi="Liberation Serif" w:cs="Liberation Serif" w:eastAsia="Liberation Serif"/>
          <w:sz w:val="28"/>
        </w:rPr>
        <w:t xml:space="preserve">Potapov A.P. Numerical solution of direct and inverse problems of impulse electromagnetic casing thickness gauging in wells / A.P. Potapov, L.E. Kneller // Geology and Geophysics. – 2001. – № 8. – V. 42. – P. 1279–1284.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1.4.1 </w:t>
      </w:r>
      <w:r>
        <w:rPr>
          <w:rFonts w:ascii="Liberation Serif" w:hAnsi="Liberation Serif" w:cs="Liberation Serif" w:eastAsia="Liberation Serif"/>
          <w:color w:val="000000"/>
          <w:sz w:val="28"/>
        </w:rPr>
        <w:t xml:space="preserve">Оценка толщины стенки первых трёх колонн в шельфовых скважинах с помощью магнитно-импульсной дефектоскопии / Арсалан А., Зиад Л., Наим Х. [и др.] // Society of Petroleum Engineers.- 2015.- C.5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1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.4.2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Автономная магнитно-импульсная дефектоскопия скважин / Арбузов А.А., Бочкарев В.В., Брагин А.М. [и др.] // Society of Petroleum Engineers.- 2012.- C.3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Times New Roman" w:hAnsi="Times New Roman" w:cs="Times New Roman" w:eastAsia="Times New Roman"/>
          <w:color w:val="000000"/>
          <w:sz w:val="20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  <w:t xml:space="preserve">1.4.3. </w:t>
      </w:r>
      <w:r>
        <w:rPr>
          <w:rFonts w:ascii="Liberation Serif" w:hAnsi="Liberation Serif" w:cs="Liberation Serif" w:eastAsia="Liberation Serif"/>
          <w:sz w:val="28"/>
        </w:rPr>
        <w:t xml:space="preserve">Potapov A.P. Evaluation of the error of pipe wall thickness determination during study of multistring wells with the impulse electromagnetic defect detection method / A.P. Potapov, L.E. Kneller // Logger. – 2000. – Iss. 96. – P. 99–112.</w:t>
      </w:r>
      <w:r>
        <w:rPr>
          <w:rFonts w:ascii="Liberation Serif" w:hAnsi="Liberation Serif" w:cs="Liberation Serif" w:eastAsia="Liberation Serif"/>
          <w:color w:val="000000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sz w:val="28"/>
          <w:highlight w:val="none"/>
        </w:rPr>
        <w:t xml:space="preserve">2.1.1 </w:t>
      </w:r>
      <w:r>
        <w:rPr>
          <w:rFonts w:ascii="Arial" w:hAnsi="Arial" w:cs="Arial" w:eastAsia="Arial"/>
          <w:color w:val="000000"/>
          <w:sz w:val="32"/>
        </w:rPr>
        <w:t xml:space="preserve">Николенко С., Кадурин А., Архангельская Е</w:t>
      </w:r>
      <w:r>
        <w:rPr>
          <w:rFonts w:ascii="Arial" w:hAnsi="Arial" w:cs="Arial" w:eastAsia="Arial"/>
          <w:color w:val="000000"/>
          <w:sz w:val="29"/>
        </w:rPr>
        <w:t xml:space="preserve"> Глубокое обучение. — СПб.: Питер, 2018. — 18 с.</w:t>
      </w:r>
      <w:r>
        <w:rPr>
          <w:rFonts w:ascii="Liberation Serif" w:hAnsi="Liberation Serif" w:cs="Liberation Serif" w:eastAsia="Liberation Serif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Arial" w:hAnsi="Arial" w:cs="Arial" w:eastAsia="Arial"/>
          <w:color w:val="000000"/>
          <w:sz w:val="29"/>
          <w:highlight w:val="none"/>
        </w:rPr>
        <w:t xml:space="preserve"> 2.1.2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Круглов, В.В. Нечёткая логика и искусственные нейронные сети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</w:t>
      </w:r>
      <w:r>
        <w:rPr>
          <w:rFonts w:ascii="Times New Roman" w:hAnsi="Times New Roman" w:cs="Times New Roman"/>
          <w:sz w:val="28"/>
          <w:szCs w:val="28"/>
        </w:rPr>
        <w:t xml:space="preserve">Текст</w:t>
      </w:r>
      <w:r>
        <w:rPr>
          <w:rFonts w:ascii="Times New Roman" w:hAnsi="Times New Roman" w:cs="Times New Roman"/>
          <w:sz w:val="28"/>
          <w:szCs w:val="28"/>
        </w:rPr>
        <w:t xml:space="preserve"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В.В. Круглов, М.И.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Дли, Р.Ю.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Голунов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М.: Издательство Фи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зико- математической литературы.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2001. – 224 с.</w:t>
      </w:r>
      <w:r>
        <w:rPr>
          <w:rFonts w:ascii="Arial" w:hAnsi="Arial" w:cs="Arial" w:eastAsia="Arial"/>
          <w:color w:val="000000"/>
          <w:sz w:val="29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  <w:t xml:space="preserve">2.1.3. </w:t>
      </w:r>
      <w:r>
        <w:rPr>
          <w:rFonts w:ascii="Liberation Serif" w:hAnsi="Liberation Serif" w:cs="Liberation Serif" w:eastAsia="Liberation Serif"/>
          <w:color w:val="171717"/>
          <w:sz w:val="28"/>
        </w:rPr>
        <w:t xml:space="preserve">PyTorch 1.8.1 documentation: сайт.- 2019.- URL: </w:t>
      </w:r>
      <w:hyperlink r:id="rId35" w:tooltip="https://pytorch.org/docs/stable/generated/torch.nn.ReLU.html?highlight=relu#torch.nn.ReLU" w:history="1">
        <w:r>
          <w:rPr>
            <w:rStyle w:val="917"/>
            <w:rFonts w:ascii="Liberation Serif" w:hAnsi="Liberation Serif" w:cs="Liberation Serif" w:eastAsia="Liberation Serif"/>
            <w:color w:val="1155CC"/>
            <w:sz w:val="28"/>
            <w:u w:val="none"/>
          </w:rPr>
          <w:t xml:space="preserve">https://pytorch.org/docs/stable/generated/torch.nn.ReLU.html?highlight=relu#torch.nn.ReLU</w:t>
        </w:r>
      </w:hyperlink>
      <w:r>
        <w:rPr>
          <w:rFonts w:ascii="Liberation Serif" w:hAnsi="Liberation Serif" w:cs="Liberation Serif" w:eastAsia="Liberation Serif"/>
          <w:color w:val="171717"/>
          <w:sz w:val="28"/>
        </w:rPr>
        <w:t xml:space="preserve"> / (дата обращения: 19.04.2021).</w:t>
      </w:r>
      <w:r>
        <w:rPr>
          <w:rFonts w:ascii="Liberation Serif" w:hAnsi="Liberation Serif" w:cs="Liberation Serif" w:eastAsia="Liberation Serif"/>
          <w:color w:val="000000" w:themeColor="text1"/>
          <w:sz w:val="28"/>
          <w:szCs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2.1.4. Browse the State-of-the-Art in Machine Learning | Papers With Code: сайт.-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2020. -UR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36" w:tooltip="https://paperswithcode.com/sota" w:history="1">
        <w:r>
          <w:rPr>
            <w:rStyle w:val="917"/>
            <w:rFonts w:ascii="Liberation Serif" w:hAnsi="Liberation Serif" w:cs="Liberation Serif" w:eastAsia="Liberation Serif"/>
            <w:sz w:val="28"/>
            <w:highlight w:val="none"/>
          </w:rPr>
          <w:t xml:space="preserve">https://paperswithcode.com/sota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/ (дата обращения: 0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6.06.2021)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2.1.5 </w:t>
      </w:r>
      <w:r>
        <w:t xml:space="preserve">Hieu Pham, Zihang Dai, Qizhe Xie, Minh-Thang Luong, Quoc V. Le Google AI, Brain Team, Mountain View, CA 94043 -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9p.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2.1.6 ImageNet: сайт.- 2020.- URL: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hyperlink r:id="rId37" w:tooltip="https://image-net.org/" w:history="1">
        <w:r>
          <w:rPr>
            <w:rStyle w:val="917"/>
            <w:rFonts w:ascii="Liberation Serif" w:hAnsi="Liberation Serif" w:cs="Liberation Serif" w:eastAsia="Liberation Serif"/>
            <w:sz w:val="28"/>
            <w:highlight w:val="none"/>
          </w:rPr>
          <w:t xml:space="preserve">https://image-net.org/</w:t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(дата обращения </w:t>
      </w:r>
      <w:r>
        <w:rPr>
          <w:rFonts w:ascii="Liberation Serif" w:hAnsi="Liberation Serif" w:cs="Liberation Serif" w:eastAsia="Liberation Serif"/>
          <w:sz w:val="28"/>
          <w:highlight w:val="none"/>
        </w:rPr>
        <w:t xml:space="preserve">06.06.2021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/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2.1.7. Проблемы нейронных сетей - Викиконспекты: сайт.- 2020.- URL: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https://neerc.ifmo.ru/wiki/index.php?title=Проблемы_нейронных_сетей#.D0.97.D0.B0.D1.82.D1.83.D1.85.D0.B0.D1.8E.D1.89.D0.B8.D0.B9_.D0.B3.D1.80.D0.B0.D0.B4.D0.B8.D0.B5.D0.BD.D1.82 / (дата обращения: 06.06.2021)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sz w:val="28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2.1.8 Understanding regularization with PyTorch: сайт.- 2020.- URL:</w:t>
      </w:r>
      <w:hyperlink r:id="rId38" w:tooltip="https://medium.com/analytics-vidhya/understanding-regularization-with-pytorch-26a838d94058" w:history="1">
        <w:r>
          <w:rPr>
            <w:rStyle w:val="958"/>
            <w:rFonts w:ascii="Liberation Serif" w:hAnsi="Liberation Serif" w:cs="Liberation Serif" w:eastAsia="Liberation Serif"/>
            <w:sz w:val="28"/>
            <w:highlight w:val="none"/>
          </w:rPr>
          <w:t xml:space="preserve"> https://medium.com/analytics-vidhya/understanding-regularization-with-pytorch-26a838d94058</w:t>
        </w:r>
        <w:r>
          <w:rPr>
            <w:rStyle w:val="958"/>
            <w:rFonts w:ascii="Liberation Serif" w:hAnsi="Liberation Serif" w:cs="Liberation Serif" w:eastAsia="Liberation Serif"/>
            <w:sz w:val="28"/>
            <w:highlight w:val="none"/>
          </w:rPr>
        </w:r>
      </w:hyperlink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/ (дата обращения 07.06.2021)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2.1.9 </w:t>
      </w:r>
      <w:r>
        <w:rPr>
          <w:rFonts w:ascii="Arial" w:hAnsi="Arial" w:cs="Arial" w:eastAsia="Arial"/>
          <w:color w:val="000000"/>
          <w:sz w:val="28"/>
        </w:rPr>
        <w:t xml:space="preserve">Diederik P. Kingma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Adam: A Method for Stochastic Optimization / </w:t>
      </w:r>
      <w:r>
        <w:rPr>
          <w:rFonts w:ascii="Arial" w:hAnsi="Arial" w:cs="Arial" w:eastAsia="Arial"/>
          <w:color w:val="000000"/>
          <w:sz w:val="28"/>
        </w:rPr>
        <w:t xml:space="preserve">Diederik P. Kingma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, J</w:t>
      </w:r>
      <w:r>
        <w:rPr>
          <w:rFonts w:ascii="Arial" w:hAnsi="Arial" w:cs="Arial" w:eastAsia="Arial"/>
          <w:color w:val="000000"/>
          <w:sz w:val="28"/>
        </w:rPr>
        <w:t xml:space="preserve">immy Lei Ba // </w:t>
      </w:r>
      <w:r>
        <w:rPr>
          <w:sz w:val="28"/>
        </w:rPr>
        <w:t xml:space="preserve">Published as a conference paper at the 3rd International Conference for Learning Representations.- </w:t>
      </w:r>
      <w:r>
        <w:rPr>
          <w:sz w:val="28"/>
        </w:rPr>
        <w:t xml:space="preserve">San Diego.- 2015.- P. 3-4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</w:r>
      <w:hyperlink r:id="rId39" w:tooltip="http://2.1.10" w:history="1">
        <w:r>
          <w:rPr>
            <w:rStyle w:val="958"/>
            <w:sz w:val="28"/>
            <w:highlight w:val="none"/>
          </w:rPr>
          <w:t xml:space="preserve">2.1.10</w:t>
        </w:r>
      </w:hyperlink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https://habr.com/ru/post/348028/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2.2.1 </w:t>
      </w:r>
      <w:r>
        <w:rPr>
          <w:sz w:val="28"/>
          <w:highlight w:val="none"/>
        </w:rPr>
        <w:t xml:space="preserve">https://pytorch.org/docs/stable/index.html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2.2.2 Н</w:t>
      </w:r>
      <w:r>
        <w:rPr>
          <w:sz w:val="28"/>
          <w:highlight w:val="none"/>
        </w:rPr>
        <w:t xml:space="preserve">ормализация модуля данных: сайт.- 2021.- URL: https://docs.microsoft.com/ru-ru/azure/machine-learning/algorithm-module-reference/normalize-data#:~:text=Нормализация%20—%20это%20методика%2C%20часто,data%20preparation%20for%20machine%20learning / (дата обраще</w:t>
      </w:r>
      <w:r>
        <w:rPr>
          <w:sz w:val="28"/>
          <w:highlight w:val="none"/>
        </w:rPr>
        <w:t xml:space="preserve">ния: 18.04.2021).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2.2.3 </w:t>
      </w:r>
      <w:r>
        <w:rPr>
          <w:sz w:val="28"/>
          <w:highlight w:val="none"/>
        </w:rPr>
        <w:t xml:space="preserve">PyTorch 1.8.1 documentation: сайт.- 2019.- URL: https://pytorch.org/docs/stable/generated/torch.nn.MSELoss.html#torch.nn.MSELoss / (дата обращения: 19.04.2021).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sz w:val="28"/>
          <w:highlight w:val="none"/>
        </w:rPr>
        <w:t xml:space="preserve">3.1.1 </w:t>
      </w:r>
      <w:r>
        <w:rPr>
          <w:rFonts w:ascii="Liberation Serif" w:hAnsi="Liberation Serif" w:cs="Liberation Serif" w:eastAsia="Liberation Serif"/>
          <w:color w:val="171717"/>
          <w:sz w:val="28"/>
        </w:rPr>
        <w:t xml:space="preserve">Нормализация модуля данных: сайт.- 2021.- URL: </w:t>
      </w:r>
      <w:hyperlink r:id="rId40" w:tooltip="https://docs.microsoft.com/ru-ru/azure/machine-learning/algorithm-module-reference/normalize-data#:~:text=%D0%9D%D0%BE%D1%80%D0%BC%D0%B0%D0%BB%D0%B8%D0%B7%D0%B0%D1%86%D0%B8%D1%8F%20%E2%80%94%20%D1%8D%D1%82%D0%BE%20%D0%BC%D0%B5%D1%82%D0%BE%D0%B4%D0%B8%D0%BA%D0%B0%2C%20%D1%87%D0%B0%D1%81%D1%82%D0%BE,data%20preparation%20for%20machine%20learning" w:history="1">
        <w:r>
          <w:rPr>
            <w:rStyle w:val="958"/>
            <w:rFonts w:ascii="Liberation Serif" w:hAnsi="Liberation Serif" w:cs="Liberation Serif" w:eastAsia="Liberation Serif"/>
            <w:color w:val="1155CC"/>
            <w:sz w:val="28"/>
            <w:u w:val="none"/>
          </w:rPr>
          <w:t xml:space="preserve">https://docs.microsoft.com/ru-ru/azure/machine-learning/algorithm-module-reference/normalize-data#:~:text=Нормализация%20—%20это%20методика%2C%20часто,data%20preparation%20for%20machine%20learning</w:t>
        </w:r>
      </w:hyperlink>
      <w:r>
        <w:rPr>
          <w:rFonts w:ascii="Liberation Serif" w:hAnsi="Liberation Serif" w:cs="Liberation Serif" w:eastAsia="Liberation Serif"/>
          <w:color w:val="171717"/>
          <w:sz w:val="28"/>
        </w:rPr>
        <w:t xml:space="preserve"> / (дата обращения: 18.04.2021).</w:t>
      </w:r>
      <w:r>
        <w:rPr>
          <w:rFonts w:ascii="Liberation Serif" w:hAnsi="Liberation Serif" w:cs="Liberation Serif" w:eastAsia="Liberation Serif"/>
          <w:sz w:val="28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3.2.2.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https://wiki.loginom.ru/articles/data-normalization.html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3.1.3. 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  <w:t xml:space="preserve">https://scikit-learn.org/stable/modules/generated/sklearn.preprocessing.StandardScaler.html</w:t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p>
      <w:pPr>
        <w:numPr>
          <w:ilvl w:val="0"/>
          <w:numId w:val="4"/>
        </w:numPr>
        <w:rPr>
          <w:rFonts w:ascii="Liberation Serif" w:hAnsi="Liberation Serif" w:cs="Liberation Serif" w:eastAsia="Liberation Serif"/>
          <w:sz w:val="28"/>
          <w:szCs w:val="28"/>
        </w:rPr>
      </w:pP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  <w:r>
        <w:rPr>
          <w:rFonts w:ascii="Liberation Serif" w:hAnsi="Liberation Serif" w:cs="Liberation Serif" w:eastAsia="Liberation Serif"/>
          <w:color w:val="171717"/>
          <w:sz w:val="28"/>
          <w:highlight w:val="none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9" w:h="16834" w:orient="portrait"/>
      <w:pgMar w:top="1440" w:right="1440" w:bottom="1440" w:left="1440" w:header="720" w:footer="720" w:gutter="0"/>
      <w:pgNumType w:start="1"/>
      <w:cols w:num="1" w:sep="0" w:space="720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Yulia Maslennikova" w:date="2021-05-25T14:17:00Z" w:initials="YM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Добавить публикации от ТГТ</w:t>
      </w:r>
    </w:p>
  </w:comment>
  <w:comment w:id="6" w:author="Yulia Maslennikova" w:date="2021-05-25T14:15:00Z" w:initials="YM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Ну хоть что-то из лаборатории</w:t>
      </w:r>
    </w:p>
  </w:comment>
  <w:comment w:id="5" w:author="Yulia Maslennikova" w:date="2021-05-25T14:15:00Z" w:initials="YM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Здесь понадобятся подразделы 3.2.1, 3.2.2 и т д</w:t>
      </w:r>
    </w:p>
  </w:comment>
  <w:comment w:id="4" w:author="Yulia Maslennikova" w:date="2021-05-25T13:51:00Z" w:initials="YM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Задач лучше писать не больше 4.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1) обзор методов и выявление их недостатков</w:t>
      </w:r>
    </w:p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2) проектирование нейросетевой системы</w:t>
      </w:r>
    </w:p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3) подготовка базы данных</w:t>
      </w:r>
    </w:p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4) тестирование и оценка точности и производительности</w:t>
      </w:r>
    </w:p>
  </w:comment>
  <w:comment w:id="2" w:author="Yulia Maslennikova" w:date="2021-05-24T12:14:00Z" w:initials="YM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Во введении вы постановку задачи описывает, без совершенной формы. В совершенной форме пишем уже только в заключении</w:t>
      </w:r>
    </w:p>
  </w:comment>
  <w:comment w:id="3" w:author="aayamoldin" w:date="2021-06-06T14:58:16Z" w:initials="a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очень понятно, что именно требуется</w:t>
      </w:r>
    </w:p>
  </w:comment>
  <w:comment w:id="1" w:author="Yulia Maslennikova" w:date="2021-05-24T12:14:00Z" w:initials="YM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Аналогично см выше</w:t>
      </w:r>
    </w:p>
  </w:comment>
  <w:comment w:id="0" w:author="Yulia Maslennikova" w:date="2021-05-24T12:13:00Z" w:initials="YM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Так выделять не стоит. Поставьте двоеточие и просто укажите проблему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8" w15:done="1"/>
  <w15:commentEx w15:paraId="00000009" w15:done="0"/>
  <w15:commentEx w15:paraId="0000000A" w15:paraIdParent="00000009" w15:done="0"/>
  <w15:commentEx w15:paraId="0000000B" w15:done="1"/>
  <w15:commentEx w15:paraId="0000000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578566" w16cex:dateUtc="2021-05-25T11:17:00Z"/>
  <w16cex:commentExtensible w16cex:durableId="245784FD" w16cex:dateUtc="2021-05-25T11:15:00Z"/>
  <w16cex:commentExtensible w16cex:durableId="245784E9" w16cex:dateUtc="2021-05-25T11:15:00Z"/>
  <w16cex:commentExtensible w16cex:durableId="24577F74" w16cex:dateUtc="2021-05-25T10:51:00Z"/>
  <w16cex:commentExtensible w16cex:durableId="2456172A" w16cex:dateUtc="2021-05-24T09:14:00Z"/>
  <w16cex:commentExtensible w16cex:durableId="5329EB8F" w16cex:dateUtc="2021-06-06T11:58:16Z"/>
  <w16cex:commentExtensible w16cex:durableId="2456171E" w16cex:dateUtc="2021-05-24T09:14:00Z"/>
  <w16cex:commentExtensible w16cex:durableId="24561700" w16cex:dateUtc="2021-05-24T09:13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24578566"/>
  <w16cid:commentId w16cid:paraId="00000002" w16cid:durableId="245784FD"/>
  <w16cid:commentId w16cid:paraId="00000003" w16cid:durableId="245784E9"/>
  <w16cid:commentId w16cid:paraId="00000008" w16cid:durableId="24577F74"/>
  <w16cid:commentId w16cid:paraId="00000009" w16cid:durableId="2456172A"/>
  <w16cid:commentId w16cid:paraId="0000000A" w16cid:durableId="5329EB8F"/>
  <w16cid:commentId w16cid:paraId="0000000B" w16cid:durableId="2456171E"/>
  <w16cid:commentId w16cid:paraId="0000000C" w16cid:durableId="2456170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/>
      </w:pPr>
      <w:r>
        <w:separator/>
      </w:r>
      <w:r/>
    </w:p>
  </w:endnote>
  <w:endnote w:type="continuationSeparator" w:id="0">
    <w:p>
      <w:pPr>
        <w:spacing w:lineRule="auto" w:line="240"/>
      </w:pPr>
      <w:r>
        <w:continuationSeparator/>
      </w:r>
      <w:r/>
    </w:p>
  </w:endnote>
  <w:endnote w:id="2">
    <w:p>
      <w:pPr>
        <w:pStyle w:val="956"/>
      </w:pPr>
      <w:r>
        <w:rPr>
          <w:sz w:val="20"/>
          <w:szCs w:val="20"/>
        </w:rPr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Liberation Serif">
    <w:panose1 w:val="02020603050405020304"/>
  </w:font>
  <w:font w:name="Symbol">
    <w:panose1 w:val="05050102010706020507"/>
  </w:font>
  <w:font w:name="Segoe UI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/>
      </w:pPr>
      <w:r>
        <w:separator/>
      </w:r>
      <w:r/>
    </w:p>
  </w:footnote>
  <w:footnote w:type="continuationSeparator" w:id="0">
    <w:p>
      <w:pPr>
        <w:spacing w:lineRule="auto" w:line="24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3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94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>
      <w:trPr/>
      <w:tc>
        <w:tcPr>
          <w:tcW w:w="3210" w:type="dxa"/>
          <w:textDirection w:val="lrTb"/>
          <w:noWrap w:val="false"/>
        </w:tcPr>
        <w:p>
          <w:pPr>
            <w:pStyle w:val="953"/>
            <w:ind w:left="-115"/>
            <w:jc w:val="left"/>
          </w:pPr>
          <w:r/>
          <w:r/>
        </w:p>
      </w:tc>
      <w:tc>
        <w:tcPr>
          <w:tcW w:w="3210" w:type="dxa"/>
          <w:textDirection w:val="lrTb"/>
          <w:noWrap w:val="false"/>
        </w:tcPr>
        <w:p>
          <w:pPr>
            <w:pStyle w:val="953"/>
            <w:jc w:val="center"/>
          </w:pPr>
          <w:r/>
          <w:r/>
        </w:p>
      </w:tc>
      <w:tc>
        <w:tcPr>
          <w:tcW w:w="3210" w:type="dxa"/>
          <w:textDirection w:val="lrTb"/>
          <w:noWrap w:val="false"/>
        </w:tcPr>
        <w:p>
          <w:pPr>
            <w:pStyle w:val="953"/>
            <w:ind w:right="-115"/>
            <w:jc w:val="right"/>
          </w:pPr>
          <w:r/>
          <w:r/>
        </w:p>
      </w:tc>
    </w:tr>
  </w:tbl>
  <w:p>
    <w:pPr>
      <w:pStyle w:val="95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720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[%1]."/>
      <w:lvlJc w:val="left"/>
      <w:pPr>
        <w:ind w:left="720" w:hanging="360"/>
        <w:tabs>
          <w:tab w:val="num" w:pos="72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/>
        <w:color w:val="000000"/>
        <w:sz w:val="24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171717"/>
        <w:sz w:val="20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yamoldin">
    <w15:presenceInfo w15:providerId="Teamlab" w15:userId="aayamoldin"/>
  </w15:person>
  <w15:person w15:author="Yulia Maslennikova">
    <w15:presenceInfo w15:providerId="AD" w15:userId="S::yulia.maslennikova@tgtdiagnostics.com::a5e88150-058e-4901-a539-94566ac7492e"/>
  </w15:person>
</w15:people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/>
        <w:sz w:val="22"/>
        <w:szCs w:val="22"/>
        <w:lang w:val="ru-RU" w:bidi="ar-SA" w:eastAsia="en-US"/>
      </w:rPr>
    </w:rPrDefault>
    <w:pPrDefault>
      <w:pPr>
        <w:spacing w:lineRule="auto" w:line="276" w:after="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68">
    <w:name w:val="Heading 1 Char"/>
    <w:basedOn w:val="939"/>
    <w:link w:val="933"/>
    <w:uiPriority w:val="9"/>
    <w:rPr>
      <w:rFonts w:ascii="Arial" w:hAnsi="Arial" w:cs="Arial" w:eastAsia="Arial"/>
      <w:sz w:val="40"/>
      <w:szCs w:val="40"/>
    </w:rPr>
  </w:style>
  <w:style w:type="character" w:styleId="769">
    <w:name w:val="Heading 2 Char"/>
    <w:basedOn w:val="939"/>
    <w:link w:val="934"/>
    <w:uiPriority w:val="9"/>
    <w:rPr>
      <w:rFonts w:ascii="Arial" w:hAnsi="Arial" w:cs="Arial" w:eastAsia="Arial"/>
      <w:sz w:val="34"/>
    </w:rPr>
  </w:style>
  <w:style w:type="character" w:styleId="770">
    <w:name w:val="Heading 3 Char"/>
    <w:basedOn w:val="939"/>
    <w:link w:val="935"/>
    <w:uiPriority w:val="9"/>
    <w:rPr>
      <w:rFonts w:ascii="Arial" w:hAnsi="Arial" w:cs="Arial" w:eastAsia="Arial"/>
      <w:sz w:val="30"/>
      <w:szCs w:val="30"/>
    </w:rPr>
  </w:style>
  <w:style w:type="character" w:styleId="771">
    <w:name w:val="Heading 4 Char"/>
    <w:basedOn w:val="939"/>
    <w:link w:val="936"/>
    <w:uiPriority w:val="9"/>
    <w:rPr>
      <w:rFonts w:ascii="Arial" w:hAnsi="Arial" w:cs="Arial" w:eastAsia="Arial"/>
      <w:b/>
      <w:bCs/>
      <w:sz w:val="26"/>
      <w:szCs w:val="26"/>
    </w:rPr>
  </w:style>
  <w:style w:type="character" w:styleId="772">
    <w:name w:val="Heading 5 Char"/>
    <w:basedOn w:val="939"/>
    <w:link w:val="937"/>
    <w:uiPriority w:val="9"/>
    <w:rPr>
      <w:rFonts w:ascii="Arial" w:hAnsi="Arial" w:cs="Arial" w:eastAsia="Arial"/>
      <w:b/>
      <w:bCs/>
      <w:sz w:val="24"/>
      <w:szCs w:val="24"/>
    </w:rPr>
  </w:style>
  <w:style w:type="character" w:styleId="773">
    <w:name w:val="Heading 6 Char"/>
    <w:basedOn w:val="939"/>
    <w:link w:val="938"/>
    <w:uiPriority w:val="9"/>
    <w:rPr>
      <w:rFonts w:ascii="Arial" w:hAnsi="Arial" w:cs="Arial" w:eastAsia="Arial"/>
      <w:b/>
      <w:bCs/>
      <w:sz w:val="22"/>
      <w:szCs w:val="22"/>
    </w:rPr>
  </w:style>
  <w:style w:type="paragraph" w:styleId="774">
    <w:name w:val="Heading 7"/>
    <w:basedOn w:val="932"/>
    <w:next w:val="932"/>
    <w:link w:val="77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75">
    <w:name w:val="Heading 7 Char"/>
    <w:basedOn w:val="939"/>
    <w:link w:val="77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76">
    <w:name w:val="Heading 8"/>
    <w:basedOn w:val="932"/>
    <w:next w:val="932"/>
    <w:link w:val="77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77">
    <w:name w:val="Heading 8 Char"/>
    <w:basedOn w:val="939"/>
    <w:link w:val="776"/>
    <w:uiPriority w:val="9"/>
    <w:rPr>
      <w:rFonts w:ascii="Arial" w:hAnsi="Arial" w:cs="Arial" w:eastAsia="Arial"/>
      <w:i/>
      <w:iCs/>
      <w:sz w:val="22"/>
      <w:szCs w:val="22"/>
    </w:rPr>
  </w:style>
  <w:style w:type="paragraph" w:styleId="778">
    <w:name w:val="Heading 9"/>
    <w:basedOn w:val="932"/>
    <w:next w:val="932"/>
    <w:link w:val="77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79">
    <w:name w:val="Heading 9 Char"/>
    <w:basedOn w:val="939"/>
    <w:link w:val="778"/>
    <w:uiPriority w:val="9"/>
    <w:rPr>
      <w:rFonts w:ascii="Arial" w:hAnsi="Arial" w:cs="Arial" w:eastAsia="Arial"/>
      <w:i/>
      <w:iCs/>
      <w:sz w:val="21"/>
      <w:szCs w:val="21"/>
    </w:rPr>
  </w:style>
  <w:style w:type="paragraph" w:styleId="780">
    <w:name w:val="List Paragraph"/>
    <w:basedOn w:val="932"/>
    <w:qFormat/>
    <w:uiPriority w:val="34"/>
    <w:pPr>
      <w:contextualSpacing w:val="true"/>
      <w:ind w:left="720"/>
    </w:pPr>
  </w:style>
  <w:style w:type="paragraph" w:styleId="781">
    <w:name w:val="No Spacing"/>
    <w:qFormat/>
    <w:uiPriority w:val="1"/>
    <w:pPr>
      <w:spacing w:lineRule="auto" w:line="240" w:after="0" w:before="0"/>
    </w:pPr>
  </w:style>
  <w:style w:type="character" w:styleId="782">
    <w:name w:val="Title Char"/>
    <w:basedOn w:val="939"/>
    <w:link w:val="942"/>
    <w:uiPriority w:val="10"/>
    <w:rPr>
      <w:sz w:val="48"/>
      <w:szCs w:val="48"/>
    </w:rPr>
  </w:style>
  <w:style w:type="character" w:styleId="783">
    <w:name w:val="Subtitle Char"/>
    <w:basedOn w:val="939"/>
    <w:link w:val="943"/>
    <w:uiPriority w:val="11"/>
    <w:rPr>
      <w:sz w:val="24"/>
      <w:szCs w:val="24"/>
    </w:rPr>
  </w:style>
  <w:style w:type="paragraph" w:styleId="784">
    <w:name w:val="Quote"/>
    <w:basedOn w:val="932"/>
    <w:next w:val="932"/>
    <w:link w:val="785"/>
    <w:qFormat/>
    <w:uiPriority w:val="29"/>
    <w:rPr>
      <w:i/>
    </w:rPr>
    <w:pPr>
      <w:ind w:left="720" w:right="720"/>
    </w:pPr>
  </w:style>
  <w:style w:type="character" w:styleId="785">
    <w:name w:val="Quote Char"/>
    <w:link w:val="784"/>
    <w:uiPriority w:val="29"/>
    <w:rPr>
      <w:i/>
    </w:rPr>
  </w:style>
  <w:style w:type="paragraph" w:styleId="786">
    <w:name w:val="Intense Quote"/>
    <w:basedOn w:val="932"/>
    <w:next w:val="932"/>
    <w:link w:val="787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87">
    <w:name w:val="Intense Quote Char"/>
    <w:link w:val="786"/>
    <w:uiPriority w:val="30"/>
    <w:rPr>
      <w:i/>
    </w:rPr>
  </w:style>
  <w:style w:type="paragraph" w:styleId="788">
    <w:name w:val="Footer"/>
    <w:basedOn w:val="932"/>
    <w:link w:val="79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89">
    <w:name w:val="Footer Char"/>
    <w:basedOn w:val="939"/>
    <w:link w:val="788"/>
    <w:uiPriority w:val="99"/>
  </w:style>
  <w:style w:type="paragraph" w:styleId="790">
    <w:name w:val="Caption"/>
    <w:basedOn w:val="932"/>
    <w:next w:val="93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91">
    <w:name w:val="Caption Char"/>
    <w:basedOn w:val="790"/>
    <w:link w:val="788"/>
    <w:uiPriority w:val="99"/>
  </w:style>
  <w:style w:type="table" w:styleId="792">
    <w:name w:val="Table Grid Light"/>
    <w:basedOn w:val="94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3">
    <w:name w:val="Plain Table 1"/>
    <w:basedOn w:val="94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4">
    <w:name w:val="Plain Table 2"/>
    <w:basedOn w:val="94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5">
    <w:name w:val="Plain Table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6">
    <w:name w:val="Plain Table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Plain Table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98">
    <w:name w:val="Grid Table 1 Light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1 Light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1 Light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1 Light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Grid Table 1 Light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Grid Table 1 Light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06">
    <w:name w:val="Grid Table 2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07">
    <w:name w:val="Grid Table 2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08">
    <w:name w:val="Grid Table 2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09">
    <w:name w:val="Grid Table 2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10">
    <w:name w:val="Grid Table 2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11">
    <w:name w:val="Grid Table 2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12">
    <w:name w:val="Grid Table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3">
    <w:name w:val="Grid Table 3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4">
    <w:name w:val="Grid Table 3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5">
    <w:name w:val="Grid Table 3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6">
    <w:name w:val="Grid Table 3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7">
    <w:name w:val="Grid Table 3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8">
    <w:name w:val="Grid Table 3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9">
    <w:name w:val="Grid Table 4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20">
    <w:name w:val="Grid Table 4 - Accent 1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21">
    <w:name w:val="Grid Table 4 - Accent 2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22">
    <w:name w:val="Grid Table 4 - Accent 3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23">
    <w:name w:val="Grid Table 4 - Accent 4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24">
    <w:name w:val="Grid Table 4 - Accent 5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25">
    <w:name w:val="Grid Table 4 - Accent 6"/>
    <w:basedOn w:val="94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26">
    <w:name w:val="Grid Table 5 Dark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827">
    <w:name w:val="Grid Table 5 Dark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828">
    <w:name w:val="Grid Table 5 Dark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829">
    <w:name w:val="Grid Table 5 Dark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830">
    <w:name w:val="Grid Table 5 Dark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831">
    <w:name w:val="Grid Table 5 Dark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832">
    <w:name w:val="Grid Table 5 Dark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833">
    <w:name w:val="Grid Table 6 Colorful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4">
    <w:name w:val="Grid Table 6 Colorful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5">
    <w:name w:val="Grid Table 6 Colorful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6">
    <w:name w:val="Grid Table 6 Colorful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7">
    <w:name w:val="Grid Table 6 Colorful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8">
    <w:name w:val="Grid Table 6 Colorful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9">
    <w:name w:val="Grid Table 6 Colorful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0">
    <w:name w:val="Grid Table 7 Colorful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41">
    <w:name w:val="Grid Table 7 Colorful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42">
    <w:name w:val="Grid Table 7 Colorful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43">
    <w:name w:val="Grid Table 7 Colorful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44">
    <w:name w:val="Grid Table 7 Colorful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45">
    <w:name w:val="Grid Table 7 Colorful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46">
    <w:name w:val="Grid Table 7 Colorful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47">
    <w:name w:val="List Table 1 Light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48">
    <w:name w:val="List Table 1 Light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49">
    <w:name w:val="List Table 1 Light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50">
    <w:name w:val="List Table 1 Light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51">
    <w:name w:val="List Table 1 Light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52">
    <w:name w:val="List Table 1 Light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53">
    <w:name w:val="List Table 1 Light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54">
    <w:name w:val="List Table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55">
    <w:name w:val="List Table 2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56">
    <w:name w:val="List Table 2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57">
    <w:name w:val="List Table 2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58">
    <w:name w:val="List Table 2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59">
    <w:name w:val="List Table 2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60">
    <w:name w:val="List Table 2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61">
    <w:name w:val="List Table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3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3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3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3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3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4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4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4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5 Dark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5 Dark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8">
    <w:name w:val="List Table 5 Dark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9">
    <w:name w:val="List Table 5 Dark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0">
    <w:name w:val="List Table 5 Dark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1">
    <w:name w:val="List Table 5 Dark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6 Colorful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83">
    <w:name w:val="List Table 6 Colorful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84">
    <w:name w:val="List Table 6 Colorful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85">
    <w:name w:val="List Table 6 Colorful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86">
    <w:name w:val="List Table 6 Colorful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87">
    <w:name w:val="List Table 6 Colorful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88">
    <w:name w:val="List Table 6 Colorful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89">
    <w:name w:val="List Table 7 Colorful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0">
    <w:name w:val="List Table 7 Colorful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91">
    <w:name w:val="List Table 7 Colorful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92">
    <w:name w:val="List Table 7 Colorful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93">
    <w:name w:val="List Table 7 Colorful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94">
    <w:name w:val="List Table 7 Colorful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95">
    <w:name w:val="List Table 7 Colorful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96">
    <w:name w:val="Lined - Accent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897">
    <w:name w:val="Lined - Accent 1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898">
    <w:name w:val="Lined - Accent 2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899">
    <w:name w:val="Lined - Accent 3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900">
    <w:name w:val="Lined - Accent 4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901">
    <w:name w:val="Lined - Accent 5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902">
    <w:name w:val="Lined - Accent 6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903">
    <w:name w:val="Bordered &amp; Lined - Accent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904">
    <w:name w:val="Bordered &amp; Lined - Accent 1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905">
    <w:name w:val="Bordered &amp; Lined - Accent 2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906">
    <w:name w:val="Bordered &amp; Lined - Accent 3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907">
    <w:name w:val="Bordered &amp; Lined - Accent 4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908">
    <w:name w:val="Bordered &amp; Lined - Accent 5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909">
    <w:name w:val="Bordered &amp; Lined - Accent 6"/>
    <w:basedOn w:val="94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910">
    <w:name w:val="Bordered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911">
    <w:name w:val="Bordered - Accent 1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912">
    <w:name w:val="Bordered - Accent 2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913">
    <w:name w:val="Bordered - Accent 3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914">
    <w:name w:val="Bordered - Accent 4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915">
    <w:name w:val="Bordered - Accent 5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916">
    <w:name w:val="Bordered - Accent 6"/>
    <w:basedOn w:val="94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917">
    <w:name w:val="Hyperlink"/>
    <w:uiPriority w:val="99"/>
    <w:unhideWhenUsed/>
    <w:rPr>
      <w:color w:val="0000FF" w:themeColor="hyperlink"/>
      <w:u w:val="single"/>
    </w:rPr>
  </w:style>
  <w:style w:type="paragraph" w:styleId="918">
    <w:name w:val="footnote text"/>
    <w:basedOn w:val="932"/>
    <w:link w:val="919"/>
    <w:uiPriority w:val="99"/>
    <w:semiHidden/>
    <w:unhideWhenUsed/>
    <w:rPr>
      <w:sz w:val="18"/>
    </w:rPr>
    <w:pPr>
      <w:spacing w:lineRule="auto" w:line="240" w:after="40"/>
    </w:pPr>
  </w:style>
  <w:style w:type="character" w:styleId="919">
    <w:name w:val="Footnote Text Char"/>
    <w:link w:val="918"/>
    <w:uiPriority w:val="99"/>
    <w:rPr>
      <w:sz w:val="18"/>
    </w:rPr>
  </w:style>
  <w:style w:type="character" w:styleId="920">
    <w:name w:val="footnote reference"/>
    <w:basedOn w:val="939"/>
    <w:uiPriority w:val="99"/>
    <w:unhideWhenUsed/>
    <w:rPr>
      <w:vertAlign w:val="superscript"/>
    </w:rPr>
  </w:style>
  <w:style w:type="paragraph" w:styleId="921">
    <w:name w:val="toc 1"/>
    <w:basedOn w:val="932"/>
    <w:next w:val="932"/>
    <w:uiPriority w:val="39"/>
    <w:unhideWhenUsed/>
    <w:pPr>
      <w:ind w:left="0" w:right="0" w:firstLine="0"/>
      <w:spacing w:after="57"/>
    </w:pPr>
  </w:style>
  <w:style w:type="paragraph" w:styleId="922">
    <w:name w:val="toc 2"/>
    <w:basedOn w:val="932"/>
    <w:next w:val="932"/>
    <w:uiPriority w:val="39"/>
    <w:unhideWhenUsed/>
    <w:pPr>
      <w:ind w:left="283" w:right="0" w:firstLine="0"/>
      <w:spacing w:after="57"/>
    </w:pPr>
  </w:style>
  <w:style w:type="paragraph" w:styleId="923">
    <w:name w:val="toc 3"/>
    <w:basedOn w:val="932"/>
    <w:next w:val="932"/>
    <w:uiPriority w:val="39"/>
    <w:unhideWhenUsed/>
    <w:pPr>
      <w:ind w:left="567" w:right="0" w:firstLine="0"/>
      <w:spacing w:after="57"/>
    </w:pPr>
  </w:style>
  <w:style w:type="paragraph" w:styleId="924">
    <w:name w:val="toc 4"/>
    <w:basedOn w:val="932"/>
    <w:next w:val="932"/>
    <w:uiPriority w:val="39"/>
    <w:unhideWhenUsed/>
    <w:pPr>
      <w:ind w:left="850" w:right="0" w:firstLine="0"/>
      <w:spacing w:after="57"/>
    </w:pPr>
  </w:style>
  <w:style w:type="paragraph" w:styleId="925">
    <w:name w:val="toc 5"/>
    <w:basedOn w:val="932"/>
    <w:next w:val="932"/>
    <w:uiPriority w:val="39"/>
    <w:unhideWhenUsed/>
    <w:pPr>
      <w:ind w:left="1134" w:right="0" w:firstLine="0"/>
      <w:spacing w:after="57"/>
    </w:pPr>
  </w:style>
  <w:style w:type="paragraph" w:styleId="926">
    <w:name w:val="toc 6"/>
    <w:basedOn w:val="932"/>
    <w:next w:val="932"/>
    <w:uiPriority w:val="39"/>
    <w:unhideWhenUsed/>
    <w:pPr>
      <w:ind w:left="1417" w:right="0" w:firstLine="0"/>
      <w:spacing w:after="57"/>
    </w:pPr>
  </w:style>
  <w:style w:type="paragraph" w:styleId="927">
    <w:name w:val="toc 7"/>
    <w:basedOn w:val="932"/>
    <w:next w:val="932"/>
    <w:uiPriority w:val="39"/>
    <w:unhideWhenUsed/>
    <w:pPr>
      <w:ind w:left="1701" w:right="0" w:firstLine="0"/>
      <w:spacing w:after="57"/>
    </w:pPr>
  </w:style>
  <w:style w:type="paragraph" w:styleId="928">
    <w:name w:val="toc 8"/>
    <w:basedOn w:val="932"/>
    <w:next w:val="932"/>
    <w:uiPriority w:val="39"/>
    <w:unhideWhenUsed/>
    <w:pPr>
      <w:ind w:left="1984" w:right="0" w:firstLine="0"/>
      <w:spacing w:after="57"/>
    </w:pPr>
  </w:style>
  <w:style w:type="paragraph" w:styleId="929">
    <w:name w:val="toc 9"/>
    <w:basedOn w:val="932"/>
    <w:next w:val="932"/>
    <w:uiPriority w:val="39"/>
    <w:unhideWhenUsed/>
    <w:pPr>
      <w:ind w:left="2268" w:right="0" w:firstLine="0"/>
      <w:spacing w:after="57"/>
    </w:pPr>
  </w:style>
  <w:style w:type="paragraph" w:styleId="930">
    <w:name w:val="TOC Heading"/>
    <w:uiPriority w:val="39"/>
    <w:unhideWhenUsed/>
  </w:style>
  <w:style w:type="paragraph" w:styleId="931">
    <w:name w:val="table of figures"/>
    <w:basedOn w:val="932"/>
    <w:next w:val="932"/>
    <w:uiPriority w:val="99"/>
    <w:unhideWhenUsed/>
    <w:pPr>
      <w:spacing w:after="0" w:afterAutospacing="0"/>
    </w:pPr>
  </w:style>
  <w:style w:type="paragraph" w:styleId="932" w:default="1">
    <w:name w:val="Normal"/>
    <w:qFormat/>
  </w:style>
  <w:style w:type="paragraph" w:styleId="933">
    <w:name w:val="Heading 1"/>
    <w:basedOn w:val="932"/>
    <w:next w:val="932"/>
    <w:qFormat/>
    <w:uiPriority w:val="9"/>
    <w:rPr>
      <w:sz w:val="40"/>
      <w:szCs w:val="40"/>
    </w:rPr>
    <w:pPr>
      <w:keepLines/>
      <w:keepNext/>
      <w:spacing w:after="120" w:before="400"/>
      <w:outlineLvl w:val="0"/>
    </w:pPr>
  </w:style>
  <w:style w:type="paragraph" w:styleId="934">
    <w:name w:val="Heading 2"/>
    <w:basedOn w:val="932"/>
    <w:next w:val="932"/>
    <w:qFormat/>
    <w:uiPriority w:val="9"/>
    <w:unhideWhenUsed/>
    <w:rPr>
      <w:sz w:val="32"/>
      <w:szCs w:val="32"/>
    </w:rPr>
    <w:pPr>
      <w:keepLines/>
      <w:keepNext/>
      <w:spacing w:after="120" w:before="360"/>
      <w:outlineLvl w:val="1"/>
    </w:pPr>
  </w:style>
  <w:style w:type="paragraph" w:styleId="935">
    <w:name w:val="Heading 3"/>
    <w:basedOn w:val="932"/>
    <w:next w:val="932"/>
    <w:qFormat/>
    <w:uiPriority w:val="9"/>
    <w:semiHidden/>
    <w:unhideWhenUsed/>
    <w:rPr>
      <w:color w:val="434343"/>
      <w:sz w:val="28"/>
      <w:szCs w:val="28"/>
    </w:rPr>
    <w:pPr>
      <w:keepLines/>
      <w:keepNext/>
      <w:spacing w:after="80" w:before="320"/>
      <w:outlineLvl w:val="2"/>
    </w:pPr>
  </w:style>
  <w:style w:type="paragraph" w:styleId="936">
    <w:name w:val="Heading 4"/>
    <w:basedOn w:val="932"/>
    <w:next w:val="932"/>
    <w:qFormat/>
    <w:uiPriority w:val="9"/>
    <w:semiHidden/>
    <w:unhideWhenUsed/>
    <w:rPr>
      <w:color w:val="666666"/>
      <w:sz w:val="24"/>
      <w:szCs w:val="24"/>
    </w:rPr>
    <w:pPr>
      <w:keepLines/>
      <w:keepNext/>
      <w:spacing w:after="80" w:before="280"/>
      <w:outlineLvl w:val="3"/>
    </w:pPr>
  </w:style>
  <w:style w:type="paragraph" w:styleId="937">
    <w:name w:val="Heading 5"/>
    <w:basedOn w:val="932"/>
    <w:next w:val="932"/>
    <w:qFormat/>
    <w:uiPriority w:val="9"/>
    <w:semiHidden/>
    <w:unhideWhenUsed/>
    <w:rPr>
      <w:color w:val="666666"/>
    </w:rPr>
    <w:pPr>
      <w:keepLines/>
      <w:keepNext/>
      <w:spacing w:after="80" w:before="240"/>
      <w:outlineLvl w:val="4"/>
    </w:pPr>
  </w:style>
  <w:style w:type="paragraph" w:styleId="938">
    <w:name w:val="Heading 6"/>
    <w:basedOn w:val="932"/>
    <w:next w:val="932"/>
    <w:qFormat/>
    <w:uiPriority w:val="9"/>
    <w:semiHidden/>
    <w:unhideWhenUsed/>
    <w:rPr>
      <w:i/>
      <w:color w:val="666666"/>
    </w:rPr>
    <w:pPr>
      <w:keepLines/>
      <w:keepNext/>
      <w:spacing w:after="80" w:before="240"/>
      <w:outlineLvl w:val="5"/>
    </w:pPr>
  </w:style>
  <w:style w:type="character" w:styleId="939" w:default="1">
    <w:name w:val="Default Paragraph Font"/>
    <w:uiPriority w:val="1"/>
    <w:semiHidden/>
    <w:unhideWhenUsed/>
  </w:style>
  <w:style w:type="table" w:styleId="94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1" w:default="1">
    <w:name w:val="No List"/>
    <w:uiPriority w:val="99"/>
    <w:semiHidden/>
    <w:unhideWhenUsed/>
  </w:style>
  <w:style w:type="paragraph" w:styleId="942">
    <w:name w:val="Title"/>
    <w:basedOn w:val="932"/>
    <w:next w:val="932"/>
    <w:qFormat/>
    <w:uiPriority w:val="10"/>
    <w:rPr>
      <w:rFonts w:ascii="Times New Roman" w:hAnsi="Times New Roman" w:cs="Times New Roman" w:eastAsia="Times New Roman"/>
      <w:b/>
      <w:sz w:val="28"/>
      <w:szCs w:val="28"/>
    </w:rPr>
    <w:pPr>
      <w:jc w:val="center"/>
      <w:keepLines/>
      <w:keepNext/>
    </w:pPr>
  </w:style>
  <w:style w:type="paragraph" w:styleId="943">
    <w:name w:val="Subtitle"/>
    <w:basedOn w:val="932"/>
    <w:next w:val="932"/>
    <w:qFormat/>
    <w:uiPriority w:val="11"/>
    <w:rPr>
      <w:color w:val="666666"/>
      <w:sz w:val="30"/>
      <w:szCs w:val="30"/>
    </w:rPr>
    <w:pPr>
      <w:keepLines/>
      <w:keepNext/>
      <w:spacing w:after="320"/>
    </w:pPr>
  </w:style>
  <w:style w:type="character" w:styleId="944">
    <w:name w:val="annotation reference"/>
    <w:basedOn w:val="939"/>
    <w:uiPriority w:val="99"/>
    <w:semiHidden/>
    <w:unhideWhenUsed/>
    <w:rPr>
      <w:sz w:val="16"/>
      <w:szCs w:val="16"/>
    </w:rPr>
  </w:style>
  <w:style w:type="paragraph" w:styleId="945">
    <w:name w:val="annotation text"/>
    <w:basedOn w:val="932"/>
    <w:link w:val="946"/>
    <w:uiPriority w:val="99"/>
    <w:semiHidden/>
    <w:unhideWhenUsed/>
    <w:rPr>
      <w:sz w:val="20"/>
      <w:szCs w:val="20"/>
    </w:rPr>
    <w:pPr>
      <w:spacing w:lineRule="auto" w:line="240"/>
    </w:pPr>
  </w:style>
  <w:style w:type="character" w:styleId="946" w:customStyle="1">
    <w:name w:val="Comment Text Char"/>
    <w:basedOn w:val="939"/>
    <w:link w:val="945"/>
    <w:uiPriority w:val="99"/>
    <w:semiHidden/>
    <w:rPr>
      <w:sz w:val="20"/>
      <w:szCs w:val="20"/>
    </w:rPr>
  </w:style>
  <w:style w:type="paragraph" w:styleId="947">
    <w:name w:val="annotation subject"/>
    <w:basedOn w:val="945"/>
    <w:next w:val="945"/>
    <w:link w:val="948"/>
    <w:uiPriority w:val="99"/>
    <w:semiHidden/>
    <w:unhideWhenUsed/>
    <w:rPr>
      <w:b/>
      <w:bCs/>
    </w:rPr>
  </w:style>
  <w:style w:type="character" w:styleId="948" w:customStyle="1">
    <w:name w:val="Comment Subject Char"/>
    <w:basedOn w:val="946"/>
    <w:link w:val="947"/>
    <w:uiPriority w:val="99"/>
    <w:semiHidden/>
    <w:rPr>
      <w:b/>
      <w:bCs/>
      <w:sz w:val="20"/>
      <w:szCs w:val="20"/>
    </w:rPr>
  </w:style>
  <w:style w:type="paragraph" w:styleId="949">
    <w:name w:val="Balloon Text"/>
    <w:basedOn w:val="932"/>
    <w:link w:val="950"/>
    <w:uiPriority w:val="99"/>
    <w:semiHidden/>
    <w:unhideWhenUsed/>
    <w:rPr>
      <w:rFonts w:ascii="Segoe UI" w:hAnsi="Segoe UI" w:cs="Segoe UI"/>
      <w:sz w:val="18"/>
      <w:szCs w:val="18"/>
    </w:rPr>
    <w:pPr>
      <w:spacing w:lineRule="auto" w:line="240"/>
    </w:pPr>
  </w:style>
  <w:style w:type="character" w:styleId="950" w:customStyle="1">
    <w:name w:val="Balloon Text Char"/>
    <w:basedOn w:val="939"/>
    <w:link w:val="949"/>
    <w:uiPriority w:val="99"/>
    <w:semiHidden/>
    <w:rPr>
      <w:rFonts w:ascii="Segoe UI" w:hAnsi="Segoe UI" w:cs="Segoe UI"/>
      <w:sz w:val="18"/>
      <w:szCs w:val="18"/>
    </w:rPr>
  </w:style>
  <w:style w:type="table" w:styleId="951">
    <w:name w:val="Table Grid"/>
    <w:basedOn w:val="94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V w:val="single" w:color="000000" w:sz="4" w:space="0" w:themeColor="text1"/>
        <w:insideH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</w:style>
  <w:style w:type="character" w:styleId="952" w:customStyle="1">
    <w:name w:val="Header Char"/>
    <w:basedOn w:val="939"/>
    <w:link w:val="953"/>
    <w:uiPriority w:val="99"/>
  </w:style>
  <w:style w:type="paragraph" w:styleId="953">
    <w:name w:val="Header"/>
    <w:basedOn w:val="932"/>
    <w:link w:val="952"/>
    <w:uiPriority w:val="99"/>
    <w:unhideWhenUsed/>
    <w:pPr>
      <w:spacing w:lineRule="auto" w:line="240" w:after="0"/>
      <w:tabs>
        <w:tab w:val="center" w:pos="4680" w:leader="none"/>
        <w:tab w:val="right" w:pos="9360" w:leader="none"/>
      </w:tabs>
    </w:pPr>
  </w:style>
  <w:style w:type="character" w:styleId="954">
    <w:name w:val="endnote reference"/>
    <w:basedOn w:val="939"/>
    <w:uiPriority w:val="99"/>
    <w:semiHidden/>
    <w:unhideWhenUsed/>
    <w:rPr>
      <w:vertAlign w:val="superscript"/>
    </w:rPr>
  </w:style>
  <w:style w:type="character" w:styleId="955" w:customStyle="1">
    <w:name w:val="Endnote Text Char"/>
    <w:basedOn w:val="939"/>
    <w:link w:val="956"/>
    <w:uiPriority w:val="99"/>
    <w:semiHidden/>
    <w:rPr>
      <w:sz w:val="20"/>
      <w:szCs w:val="20"/>
    </w:rPr>
  </w:style>
  <w:style w:type="paragraph" w:styleId="956">
    <w:name w:val="endnote text"/>
    <w:basedOn w:val="932"/>
    <w:link w:val="955"/>
    <w:uiPriority w:val="99"/>
    <w:semiHidden/>
    <w:unhideWhenUsed/>
    <w:rPr>
      <w:sz w:val="20"/>
      <w:szCs w:val="20"/>
    </w:rPr>
    <w:pPr>
      <w:spacing w:lineRule="auto" w:line="240" w:after="0"/>
    </w:pPr>
  </w:style>
  <w:style w:type="paragraph" w:styleId="957">
    <w:name w:val="para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0"/>
      <w:szCs w:val="20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0"/>
      <w:jc w:val="both"/>
      <w:keepLines w:val="false"/>
      <w:keepNext w:val="false"/>
      <w:pageBreakBefore w:val="false"/>
      <w:spacing w:lineRule="auto" w:line="240" w:after="0" w:afterAutospacing="0" w:before="0" w:beforeAutospacing="0"/>
      <w:shd w:val="nil" w:fill="000000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character" w:styleId="958">
    <w:name w:val="Гиперссылка"/>
    <w:rPr>
      <w:color w:val="0000FF"/>
      <w:u w:val="single"/>
    </w:rPr>
  </w:style>
  <w:style w:type="paragraph" w:styleId="959">
    <w:name w:val="para1"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0"/>
      <w:szCs w:val="20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288"/>
      <w:jc w:val="both"/>
      <w:keepLines w:val="false"/>
      <w:keepNext w:val="false"/>
      <w:pageBreakBefore w:val="false"/>
      <w:spacing w:lineRule="auto" w:line="240" w:after="0" w:afterAutospacing="0" w:before="0" w:beforeAutospacing="0"/>
      <w:shd w:val="nil" w:fill="000000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yperlink" Target="https://habr.com/ru/post/348028/" TargetMode="External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hyperlink" Target="http://1.1.05" TargetMode="External"/><Relationship Id="rId35" Type="http://schemas.openxmlformats.org/officeDocument/2006/relationships/hyperlink" Target="https://pytorch.org/docs/stable/generated/torch.nn.ReLU.html?highlight=relu#torch.nn.ReLU" TargetMode="External"/><Relationship Id="rId36" Type="http://schemas.openxmlformats.org/officeDocument/2006/relationships/hyperlink" Target="https://paperswithcode.com/sota" TargetMode="External"/><Relationship Id="rId37" Type="http://schemas.openxmlformats.org/officeDocument/2006/relationships/hyperlink" Target="https://image-net.org/" TargetMode="External"/><Relationship Id="rId38" Type="http://schemas.openxmlformats.org/officeDocument/2006/relationships/hyperlink" Target="https://medium.com/analytics-vidhya/understanding-regularization-with-pytorch-26a838d94058" TargetMode="External"/><Relationship Id="rId39" Type="http://schemas.openxmlformats.org/officeDocument/2006/relationships/hyperlink" Target="http://2.1.10" TargetMode="External"/><Relationship Id="rId40" Type="http://schemas.openxmlformats.org/officeDocument/2006/relationships/hyperlink" Target="https://docs.microsoft.com/ru-ru/azure/machine-learning/algorithm-module-reference/normalize-data#:~:text=%D0%9D%D0%BE%D1%80%D0%BC%D0%B0%D0%BB%D0%B8%D0%B7%D0%B0%D1%86%D0%B8%D1%8F%20%E2%80%94%20%D1%8D%D1%82%D0%BE%20%D0%BC%D0%B5%D1%82%D0%BE%D0%B4%D0%B8%D0%BA%D0%B0%2C%20%D1%87%D0%B0%D1%81%D1%82%D0%BE,data%20preparation%20for%20machine%20learning" TargetMode="External"/><Relationship Id="rId41" Type="http://schemas.openxmlformats.org/officeDocument/2006/relationships/comments" Target="comments.xml" /><Relationship Id="rId42" Type="http://schemas.microsoft.com/office/2011/relationships/commentsExtended" Target="commentsExtended.xml" /><Relationship Id="rId43" Type="http://schemas.microsoft.com/office/2018/08/relationships/commentsExtensible" Target="commentsExtensible.xml" /><Relationship Id="rId44" Type="http://schemas.microsoft.com/office/2016/09/relationships/commentsIds" Target="commentsIds.xml" /><Relationship Id="rId45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ONLYOFFICE/6.2.0.148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4</cp:revision>
  <dcterms:modified xsi:type="dcterms:W3CDTF">2021-06-08T14:36:32Z</dcterms:modified>
</cp:coreProperties>
</file>