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Liberation Serif" w:hAnsi="Liberation Serif" w:cs="Liberation Serif" w:eastAsia="Liberation Serif"/>
          <w:b/>
          <w:bCs/>
          <w:sz w:val="28"/>
          <w:szCs w:val="28"/>
        </w:rPr>
      </w:pPr>
      <w:r>
        <w:rPr>
          <w:rStyle w:val="954"/>
          <w:rFonts w:ascii="Liberation Serif" w:hAnsi="Liberation Serif" w:cs="Liberation Serif" w:eastAsia="Liberation Serif"/>
          <w:b/>
          <w:bCs/>
          <w:sz w:val="28"/>
          <w:szCs w:val="28"/>
        </w:rPr>
        <w:endnoteReference w:id="2"/>
      </w:r>
      <w:r>
        <w:rPr>
          <w:rFonts w:ascii="Liberation Serif" w:hAnsi="Liberation Serif" w:cs="Liberation Serif" w:eastAsia="Liberation Serif"/>
          <w:b/>
          <w:bCs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  <w:t xml:space="preserve">Федеральное государственное автономное образовательное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  <w:t xml:space="preserve">учреждение высшего образования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color w:val="333333"/>
          <w:sz w:val="28"/>
          <w:szCs w:val="28"/>
          <w:highlight w:val="white"/>
        </w:rPr>
      </w:pPr>
      <w:r>
        <w:rPr>
          <w:rFonts w:ascii="Liberation Serif" w:hAnsi="Liberation Serif" w:cs="Liberation Serif" w:eastAsia="Liberation Serif"/>
          <w:b/>
          <w:color w:val="333333"/>
          <w:sz w:val="28"/>
          <w:szCs w:val="28"/>
          <w:highlight w:val="white"/>
        </w:rPr>
        <w:t xml:space="preserve">«КАЗАНСКИЙ (ПРИВОЛЖСКИЙ) ФЕДЕРАЛЬНЫЙ УНИВЕРСИТЕТ»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ИНСТИТУТ ФИЗИКИ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КАФЕДРА РАДИОАСТРОНОМИИ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Направление: 03.03.03 - Радиофизика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Профиль: Информационные процессы и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киберфизические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системы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ВЫПУСКНАЯ КВАЛИФИКАЦИОННАЯ РАБОТА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  <w:t xml:space="preserve">ОЦЕНКА ДИАПАЗОНА ФИЗИЧЕСКИХ ПАРАМЕТРОВ СКВАЖИННЫХ КОНСТРУКЦИЙ НА ОСНОВЕ АНАЛИЗА ОТКЛИКОВ МАГНИТНО-ИМП</w:t>
      </w:r>
      <w:r>
        <w:rPr>
          <w:rFonts w:ascii="Liberation Serif" w:hAnsi="Liberation Serif" w:cs="Liberation Serif" w:eastAsia="Liberation Serif"/>
          <w:b/>
          <w:sz w:val="28"/>
          <w:szCs w:val="28"/>
        </w:rPr>
        <w:t xml:space="preserve">УЛЬСНОГО ДЕФЕКТОСКОПА PULSE-3E С ИСПОЛЬЗОВАНИЕМ ИСКУССТВЕННОЙ НЕЙРОННОЙ СЕТИ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2"/>
        <w:jc w:val="center"/>
        <w:rPr>
          <w:rFonts w:ascii="Liberation Serif" w:hAnsi="Liberation Serif" w:cs="Liberation Serif" w:eastAsia="Liberation Serif"/>
          <w:b/>
          <w:bCs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bCs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  <w:u w:val="single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Студент 4 курса группы </w:t>
      </w:r>
      <w:r>
        <w:rPr>
          <w:rFonts w:ascii="Liberation Serif" w:hAnsi="Liberation Serif" w:cs="Liberation Serif" w:eastAsia="Liberation Serif"/>
          <w:sz w:val="28"/>
          <w:szCs w:val="28"/>
          <w:u w:val="single"/>
        </w:rPr>
        <w:t xml:space="preserve">06-722</w:t>
      </w:r>
      <w:r>
        <w:rPr>
          <w:rFonts w:ascii="Liberation Serif" w:hAnsi="Liberation Serif" w:cs="Liberation Serif" w:eastAsia="Liberation Serif"/>
        </w:rPr>
      </w:r>
      <w:r/>
    </w:p>
    <w:p>
      <w:pPr>
        <w:jc w:val="left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« »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июня 2021 г.</w:t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 </w:t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 ____________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             (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Ямолдин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А.А.)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Научный руководитель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  <w:u w:val="single"/>
        </w:rPr>
      </w:pPr>
      <w:r>
        <w:rPr>
          <w:rFonts w:ascii="Liberation Serif" w:hAnsi="Liberation Serif" w:cs="Liberation Serif" w:eastAsia="Liberation Serif"/>
          <w:sz w:val="28"/>
          <w:szCs w:val="28"/>
          <w:u w:val="single"/>
        </w:rPr>
        <w:t xml:space="preserve">к.ф.-м.н., доцент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« »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июня 2021 г.</w:t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____________              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(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Масленникова Ю.С.)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Заведующий кафедрой радиоастрономии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  <w:u w:val="single"/>
        </w:rPr>
      </w:pPr>
      <w:r>
        <w:rPr>
          <w:rFonts w:ascii="Liberation Serif" w:hAnsi="Liberation Serif" w:cs="Liberation Serif" w:eastAsia="Liberation Serif"/>
          <w:sz w:val="28"/>
          <w:szCs w:val="28"/>
          <w:u w:val="single"/>
        </w:rPr>
        <w:t xml:space="preserve">к.ф.-м.н., доцент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«» июня 2021 г.</w:t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 ___________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_  </w:t>
      </w: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(Акчурин А. Д.)</w:t>
      </w:r>
      <w:r>
        <w:rPr>
          <w:rFonts w:ascii="Liberation Serif" w:hAnsi="Liberation Serif" w:cs="Liberation Serif" w:eastAsia="Liberation Serif"/>
        </w:rPr>
      </w:r>
      <w:r/>
    </w:p>
    <w:p>
      <w:pPr>
        <w:pStyle w:val="932"/>
        <w:jc w:val="center"/>
        <w:rPr>
          <w:rFonts w:ascii="Liberation Serif" w:hAnsi="Liberation Serif" w:cs="Liberation Serif" w:eastAsia="Liberation Serif"/>
          <w:b/>
          <w:bCs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bCs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Казань-2021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bCs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bCs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  <w:t xml:space="preserve">ОГЛАВЛЕНИЕ</w:t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  <w:tab/>
      </w:r>
      <w:r>
        <w:rPr>
          <w:rFonts w:ascii="Liberation Serif" w:hAnsi="Liberation Serif" w:cs="Liberation Serif" w:eastAsia="Liberation Serif"/>
        </w:rPr>
      </w:r>
      <w:r/>
    </w:p>
    <w:sdt>
      <w:sdtPr>
        <w15:appearance w15:val="boundingBox"/>
        <w:id w:val="-712971635"/>
        <w:docPartObj>
          <w:docPartGallery w:val="Table of Contents"/>
          <w:docPartUnique w:val="true"/>
        </w:docPartObj>
        <w:rPr/>
      </w:sdtPr>
      <w:sdtContent>
        <w:p>
          <w:pPr>
            <w:pStyle w:val="921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>
            <w:rPr>
              <w:rFonts w:ascii="Liberation Serif" w:hAnsi="Liberation Serif" w:cs="Liberation Serif" w:eastAsia="Liberation Serif"/>
            </w:rPr>
            <w:fldChar w:fldCharType="begin"/>
            <w:instrText xml:space="preserve">TOC \h \t "Heading 1,1,Heading 2,2,Heading 3,3,Heading 4,4,Heading 5,5,Heading 6,6,Heading 7,7,Heading 8,8,Heading 9,9" </w:instrText>
          </w:r>
          <w:r>
            <w:rPr>
              <w:rFonts w:ascii="Liberation Serif" w:hAnsi="Liberation Serif" w:cs="Liberation Serif" w:eastAsia="Liberation Serif"/>
            </w:rPr>
            <w:fldChar w:fldCharType="separate"/>
          </w:r>
          <w:hyperlink w:tooltip="#_Toc1" w:anchor="_Toc1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ВВЕДЕНИЕ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1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2" w:anchor="_Toc2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ГЛАВА 1. ОБЗОР СУЩЕСТВУЮЩИХ МЕТОДОВ 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ОЦЕНКИ ПАРАМЕТРОВ СКВАЖИННЫХ КОНСТРУКЦИЙ МАГНИТНЫМ 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МЕТОДОМ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3" w:anchor="_Toc3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1.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1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 П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роблема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 анализа целостности конструкции скважин и выявление коррозий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4" w:anchor="_Toc4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1.2 Устройство и принципы работы автономного магнитно-импульсного дефектоскопа</w:t>
            </w:r>
            <w:r>
              <w:rPr>
                <w:rStyle w:val="917"/>
                <w:rFonts w:ascii="Liberation Serif" w:hAnsi="Liberation Serif" w:cs="Liberation Serif" w:eastAsia="Liberation Serif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5" w:anchor="_Toc5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1.</w:t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3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 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Методы обработки данных магнитной дефектоскопии для оценки параметров конструкции 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скажины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13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6" w:anchor="_Toc6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1.3 Выводы к первой главе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13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1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7" w:anchor="_Toc7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Г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ЛАВА 2. 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Разработка ней</w:t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р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осетевой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 модели для оценки параметров скважины по данным магнитной дефектоскопии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14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8" w:anchor="_Toc8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2.</w:t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1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 </w:t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Теоретические основы использования н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ейро</w:t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нных</w:t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 сетей 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для задач регрессии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9" w:anchor="_Toc9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3.1 </w:t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Проектирование архитектуры нейронной сети для задачи обработки данных магнитной дефектоскопии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14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10" w:anchor="_Toc10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2.3 Выводы 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ко второй главе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14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1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11" w:anchor="_Toc11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ГЛ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АВА 3. </w:t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Тестирование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 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МЕТОДА НЕЙРОСЕТЕВО</w:t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й оценки параметров скважинных конструкций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15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12" w:anchor="_Toc12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3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.1 Предварительная обработка данных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15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13" w:anchor="_Toc13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3.2 Проверка эффективности </w:t>
            </w:r>
            <w:r>
              <w:rPr>
                <w:rStyle w:val="917"/>
                <w:rFonts w:ascii="Liberation Serif" w:hAnsi="Liberation Serif" w:cs="Liberation Serif" w:eastAsia="Liberation Serif"/>
                <w:lang w:val="ru-RU"/>
              </w:rPr>
              <w:t xml:space="preserve">метода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 на модельных данных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15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14" w:anchor="_Toc14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3.3 Проверка эффективности на реальных данных??? было бы хорошо сделать, но 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проблема с обучением в 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датасете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. см скайп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15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15" w:anchor="_Toc15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3.4 Выводы к третьей главе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15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1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16" w:anchor="_Toc16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ГЛАВА 4. АНАЛИ</w:t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З ПОЛНОГО НАБОРА РЕШЕНИЙ КОМБИНАЦИЙ ЭЛЕКТРОМАГНИТНЫХ ПАРАМЕТРОВ 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16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17" w:anchor="_Toc17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4.1 Целевая функция связи разброса электромагнитных параметров и разности спадов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16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18" w:anchor="_Toc18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4.2 Анализ целевой функции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16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2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19" w:anchor="_Toc19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4.3 Выводы к четвертой главе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16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1"/>
            <w:tabs>
              <w:tab w:val="right" w:pos="9029" w:leader="dot"/>
            </w:tabs>
            <w:rPr>
              <w:rFonts w:ascii="Liberation Serif" w:hAnsi="Liberation Serif" w:cs="Liberation Serif" w:eastAsia="Liberation Serif"/>
            </w:rPr>
          </w:pPr>
          <w:r/>
          <w:hyperlink w:tooltip="#_Toc20" w:anchor="_Toc20" w:history="1">
            <w:r>
              <w:rPr>
                <w:rStyle w:val="917"/>
              </w:rPr>
            </w:r>
            <w:r>
              <w:rPr>
                <w:rStyle w:val="917"/>
                <w:rFonts w:ascii="Liberation Serif" w:hAnsi="Liberation Serif" w:cs="Liberation Serif" w:eastAsia="Liberation Serif"/>
              </w:rPr>
              <w:t xml:space="preserve">ЗАКЛЮЧЕНИЕ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17</w:t>
              <w:fldChar w:fldCharType="end"/>
            </w:r>
          </w:hyperlink>
          <w:r>
            <w:rPr>
              <w:rFonts w:ascii="Liberation Serif" w:hAnsi="Liberation Serif" w:cs="Liberation Serif" w:eastAsia="Liberation Serif"/>
            </w:rPr>
          </w:r>
          <w:r/>
        </w:p>
        <w:p>
          <w:pPr>
            <w:pStyle w:val="921"/>
            <w:tabs>
              <w:tab w:val="right" w:pos="9029" w:leader="dot"/>
            </w:tabs>
          </w:pPr>
          <w:r/>
          <w:hyperlink w:tooltip="#_Toc21" w:anchor="_Toc21" w:history="1">
            <w:r>
              <w:rPr>
                <w:rStyle w:val="917"/>
              </w:rPr>
            </w:r>
            <w:r>
              <w:rPr>
                <w:rStyle w:val="917"/>
              </w:rPr>
              <w:t xml:space="preserve">СПИСОК ИСПОЛЬЗОВАННОЙ Л</w:t>
            </w:r>
            <w:r>
              <w:rPr>
                <w:rStyle w:val="917"/>
              </w:rPr>
              <w:t xml:space="preserve">ИТЕРАТУРЫ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18</w:t>
              <w:fldChar w:fldCharType="end"/>
            </w:r>
          </w:hyperlink>
          <w:r/>
          <w:r/>
        </w:p>
        <w:p>
          <w:pPr>
            <w:spacing w:lineRule="auto" w:line="240" w:before="80"/>
            <w:tabs>
              <w:tab w:val="right" w:pos="9633" w:leader="none"/>
            </w:tabs>
            <w:rPr>
              <w:rFonts w:ascii="Liberation Serif" w:hAnsi="Liberation Serif" w:cs="Liberation Serif" w:eastAsia="Liberation Serif"/>
              <w:b/>
              <w:color w:val="000000"/>
            </w:rPr>
          </w:pPr>
          <w:r>
            <w:rPr>
              <w:rFonts w:ascii="Liberation Serif" w:hAnsi="Liberation Serif" w:cs="Liberation Serif" w:eastAsia="Liberation Serif"/>
            </w:rPr>
          </w:r>
          <w:r>
            <w:rPr>
              <w:rFonts w:ascii="Liberation Serif" w:hAnsi="Liberation Serif" w:cs="Liberation Serif" w:eastAsia="Liberation Serif"/>
            </w:rPr>
            <w:fldChar w:fldCharType="end"/>
          </w:r>
          <w:r>
            <w:rPr>
              <w:rFonts w:ascii="Liberation Serif" w:hAnsi="Liberation Serif" w:cs="Liberation Serif" w:eastAsia="Liberation Serif"/>
            </w:rPr>
          </w:r>
          <w:r/>
        </w:p>
      </w:sdtContent>
    </w:sdt>
    <w:p>
      <w:pPr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jc w:val="center"/>
        <w:rPr>
          <w:rFonts w:ascii="Liberation Serif" w:hAnsi="Liberation Serif" w:cs="Liberation Serif" w:eastAsia="Liberation Serif"/>
          <w:b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2"/>
        <w:jc w:val="center"/>
        <w:rPr>
          <w:rFonts w:ascii="Liberation Serif" w:hAnsi="Liberation Serif" w:cs="Liberation Serif" w:eastAsia="Liberation Serif"/>
          <w:b/>
          <w:bCs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bCs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2"/>
        <w:jc w:val="center"/>
        <w:rPr>
          <w:rFonts w:ascii="Liberation Serif" w:hAnsi="Liberation Serif" w:cs="Liberation Serif" w:eastAsia="Liberation Serif"/>
          <w:b/>
          <w:bCs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bCs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2"/>
        <w:jc w:val="left"/>
        <w:rPr>
          <w:rFonts w:ascii="Liberation Serif" w:hAnsi="Liberation Serif" w:cs="Liberation Serif" w:eastAsia="Liberation Serif"/>
          <w:b/>
          <w:bCs/>
          <w:sz w:val="28"/>
          <w:szCs w:val="28"/>
        </w:rPr>
      </w:pPr>
      <w:r>
        <w:rPr>
          <w:rFonts w:ascii="Liberation Serif" w:hAnsi="Liberation Serif" w:cs="Liberation Serif" w:eastAsia="Liberation Serif"/>
          <w:b/>
          <w:bCs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3"/>
        <w:jc w:val="center"/>
        <w:rPr>
          <w:rFonts w:ascii="Liberation Serif" w:hAnsi="Liberation Serif" w:cs="Liberation Serif" w:eastAsia="Liberation Serif"/>
        </w:rPr>
      </w:pPr>
      <w:r/>
      <w:bookmarkStart w:id="29" w:name="_Toc1"/>
      <w:r>
        <w:rPr>
          <w:rFonts w:ascii="Liberation Serif" w:hAnsi="Liberation Serif" w:cs="Liberation Serif" w:eastAsia="Liberation Serif"/>
        </w:rPr>
      </w:r>
      <w:bookmarkStart w:id="0" w:name="_4t2fg8jxosad"/>
      <w:r>
        <w:rPr>
          <w:rFonts w:ascii="Liberation Serif" w:hAnsi="Liberation Serif" w:cs="Liberation Serif" w:eastAsia="Liberation Serif"/>
        </w:rPr>
      </w:r>
      <w:bookmarkEnd w:id="0"/>
      <w:r>
        <w:rPr>
          <w:rFonts w:ascii="Liberation Serif" w:hAnsi="Liberation Serif" w:cs="Liberation Serif" w:eastAsia="Liberation Serif"/>
        </w:rPr>
        <w:t xml:space="preserve">ВВЕДЕНИЕ</w:t>
      </w:r>
      <w:r>
        <w:rPr>
          <w:rFonts w:ascii="Liberation Serif" w:hAnsi="Liberation Serif" w:cs="Liberation Serif" w:eastAsia="Liberation Serif"/>
        </w:rPr>
      </w:r>
      <w:bookmarkEnd w:id="29"/>
      <w:r/>
      <w:r/>
    </w:p>
    <w:p>
      <w:pPr>
        <w:ind w:firstLine="720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Множество российских месторождений нефти и газа находятся на поздней стадии промышленной разработки, а подземные хранилища газа эксплуатируются более 30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лет[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1] .</w:t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Одной из важнейших задач в настоящее время является задача контроля технического состояния нас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осно-компрессорных труб (НКТ) и обсадных колонн в нефтяных и газовых скважинах. Особой популярностью пользуются физические методы и средства неразрушающего контроля материалов, позволяющие определять качество продукции без нарушения её пригодности к исполь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зованию по назначению.</w:t>
      </w:r>
      <w:r>
        <w:rPr>
          <w:rFonts w:ascii="Liberation Serif" w:hAnsi="Liberation Serif" w:cs="Liberation Serif" w:eastAsia="Liberation Serif"/>
        </w:rPr>
      </w:r>
      <w:r/>
    </w:p>
    <w:p>
      <w:pPr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Связь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электро-магнитных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параметров металлов с изменениями их геометрических характеристик составляет физическую основу методов неразрушающего контроля. Физический принцип, используемый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этими методами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основывается на проникновении изл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учения ультразвуковых и звуковых колебаний, рентгеновских и гамма-лучей, магнитных и электромагнитных полей вглубь материала при последующем исследовании отраженного от материала сигнала. Методы неразрушающего контроля обладают рядом достоинств, таких как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высокая достоверность контроля, сравнительно большая скорость контроля, возможность применения методов неразрушающего контроля в условиях непрерывной эксплуатации сооружений и машин, без необходимости их разборки или демонтажа, а главное - возможность меха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низации и автоматизации процессов контроля. ГОСТ Р 56542-2015 устанавливает классификацию видов и методов неразрушающего контроля, в основу которой положен физический процесс с момента взаимодействия физического поля или вещества с контролируемым объектом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до получения первичной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информации[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2].</w:t>
      </w:r>
      <w:r>
        <w:rPr>
          <w:rFonts w:ascii="Liberation Serif" w:hAnsi="Liberation Serif" w:cs="Liberation Serif" w:eastAsia="Liberation Serif"/>
        </w:rPr>
      </w:r>
      <w:r/>
    </w:p>
    <w:p>
      <w:pPr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white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В настоящей работе мы применяем магнитный метод контроля. Данный метод используется для обнаружения трещин, немагнитных включений и других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нарушений сплошности в поверхностных слоях деталей из ферромагнитных материалов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и выявления ферромагнитных включений в деталях из неферромагнитных материалов. </w:t>
      </w:r>
      <w:r>
        <w:rPr>
          <w:rFonts w:ascii="Liberation Serif" w:hAnsi="Liberation Serif" w:cs="Liberation Serif" w:eastAsia="Liberation Serif"/>
          <w:sz w:val="28"/>
          <w:szCs w:val="28"/>
          <w:highlight w:val="white"/>
        </w:rPr>
        <w:t xml:space="preserve"> Для обнаружения нарушений сплошности материала ферромагнитных (главным образом стальных) деталей применяются методы, основанные на исследовании магнитных полей рассеяния вокру</w:t>
      </w:r>
      <w:r>
        <w:rPr>
          <w:rFonts w:ascii="Liberation Serif" w:hAnsi="Liberation Serif" w:cs="Liberation Serif" w:eastAsia="Liberation Serif"/>
          <w:sz w:val="28"/>
          <w:szCs w:val="28"/>
          <w:highlight w:val="white"/>
        </w:rPr>
        <w:t xml:space="preserve">г этих деталей после их намагничивания. В местах нарушения сплошности происходит перераспределение магнитного потока и резкое изменение характера магнитного поля рассеяния. Характер магнитного поля рассеяния определяется величиной и формой дефекта, глубино</w:t>
      </w:r>
      <w:r>
        <w:rPr>
          <w:rFonts w:ascii="Liberation Serif" w:hAnsi="Liberation Serif" w:cs="Liberation Serif" w:eastAsia="Liberation Serif"/>
          <w:sz w:val="28"/>
          <w:szCs w:val="28"/>
          <w:highlight w:val="white"/>
        </w:rPr>
        <w:t xml:space="preserve">й его залегания, а также его ориентацией относительно направления магнитного потока. Эти физические эффекты лежат в основе метода, называемым магнитно-импульсной дефектоскопией.</w:t>
      </w:r>
      <w:r>
        <w:rPr>
          <w:rFonts w:ascii="Liberation Serif" w:hAnsi="Liberation Serif" w:cs="Liberation Serif" w:eastAsia="Liberation Serif"/>
        </w:rPr>
      </w:r>
      <w:r/>
    </w:p>
    <w:p>
      <w:pPr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Одним из таких методов является магнитно-импульсная дефектоскопия. Магнитно-импульсная дефектоскопия является одним из распространенных геофизических методов анализа технического состояния скважин, оценки целостности конструкции скважины и выявления мест к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оррозии как в эксплуатационных, так в и технических колоннах.</w:t>
      </w:r>
      <w:r>
        <w:rPr>
          <w:rFonts w:ascii="Liberation Serif" w:hAnsi="Liberation Serif" w:cs="Liberation Serif" w:eastAsia="Liberation Serif"/>
        </w:rPr>
      </w:r>
      <w:r/>
    </w:p>
    <w:p>
      <w:pPr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Принцип работы магнитно-импульсного дефектоскопа основан на анализе параметров нестационарного магнитного поля, возникающего под воздействием мощных электромагнитных импульсов, генерируемых дефе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ктоскопом. Известно, что намагниченность металла уменьшается во времени тем быстрее, чем меньше металла было намагничено, таким образом по крутизне кривой спада электромагнитного отклика можно численно определить толщину металлических стенок конструкции ск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важины. Один из подходов, используемых в нефтесервисной компании ООО “ТГТ-Сервис” (г. Казань), основан на сопоставлении реальных откликов с модельными, для этого решается система уравнений, описывающая </w:t>
      </w:r>
      <w:r>
        <w:rPr>
          <w:rFonts w:ascii="Liberation Serif" w:hAnsi="Liberation Serif" w:cs="Liberation Serif" w:eastAsia="Liberation Serif"/>
          <w:color w:val="333333"/>
          <w:sz w:val="28"/>
          <w:szCs w:val="28"/>
          <w:highlight w:val="white"/>
        </w:rPr>
        <w:t xml:space="preserve">электромагнитное поле и его связь с электрическими зар</w:t>
      </w:r>
      <w:r>
        <w:rPr>
          <w:rFonts w:ascii="Liberation Serif" w:hAnsi="Liberation Serif" w:cs="Liberation Serif" w:eastAsia="Liberation Serif"/>
          <w:color w:val="333333"/>
          <w:sz w:val="28"/>
          <w:szCs w:val="28"/>
          <w:highlight w:val="white"/>
        </w:rPr>
        <w:t xml:space="preserve">ядами и токами в вакууме и сплошных средах, называемой системой уравнений Максвелла.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Однако помимо толщины, форма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регистрируемого электромагнитного отклика зависит также от физических параметров металла (электропроводность и магнитная проницаемость), таким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образом, подбор всех параметров и оценка толщины с использованием модельных функций является крайне затратным по времени процессом. Мы подошли к первой основной проблеме широкого использования магнитно-импульсной дефектоскопии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: р</w:t>
      </w:r>
      <w:commentRangeStart w:id="0"/>
      <w:r>
        <w:rPr>
          <w:rFonts w:ascii="Liberation Serif" w:hAnsi="Liberation Serif" w:cs="Liberation Serif" w:eastAsia="Liberation Serif"/>
          <w:sz w:val="28"/>
          <w:szCs w:val="28"/>
        </w:rPr>
        <w:t xml:space="preserve">ешение системы уравнений М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аксвелла является крайне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времязатратным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процессом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.</w:t>
      </w:r>
      <w:commentRangeEnd w:id="0"/>
      <w:r>
        <w:commentReference w:id="0"/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Как было сказано выше, определение электромагнитных параметров материала скважинной конструкции является промежуточной задачей при нахождении толщины её стенок. Важно знать в каком диапазоне и с какой точ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ностью мы можем определить эти параметры, отсюда вытекает вторая основная проблема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: о</w:t>
      </w:r>
      <w:commentRangeStart w:id="1"/>
      <w:r>
        <w:rPr>
          <w:rFonts w:ascii="Liberation Serif" w:hAnsi="Liberation Serif" w:cs="Liberation Serif" w:eastAsia="Liberation Serif"/>
          <w:sz w:val="28"/>
          <w:szCs w:val="28"/>
        </w:rPr>
        <w:t xml:space="preserve">пределение диапазона электромагнитных параметров скважинных конструкций на основе откликов магнитно-импульсного дефектоскопа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.</w:t>
      </w:r>
      <w:commentRangeEnd w:id="1"/>
      <w:r>
        <w:commentReference w:id="1"/>
      </w:r>
      <w:r>
        <w:rPr>
          <w:rFonts w:ascii="Liberation Serif" w:hAnsi="Liberation Serif" w:cs="Liberation Serif" w:eastAsia="Liberation Serif"/>
        </w:rPr>
      </w:r>
      <w:r/>
    </w:p>
    <w:p>
      <w:pPr>
        <w:pStyle w:val="932"/>
        <w:ind w:firstLine="720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В связи с этим, исключаются любые сомнения о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б актуальности данной работы: развитие методов оценки физических параметров металла с целью сокращения времени на обработку и интерпретацию данных магнитной дефектоскопии является крайне актуальной задачей.</w:t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jc w:val="both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В настоящей работе </w:t>
      </w:r>
      <w:commentRangeStart w:id="2"/>
      <w:commentRangeStart w:id="3"/>
      <w:r>
        <w:rPr>
          <w:rFonts w:ascii="Liberation Serif" w:hAnsi="Liberation Serif" w:cs="Liberation Serif" w:eastAsia="Liberation Serif"/>
          <w:sz w:val="28"/>
          <w:szCs w:val="28"/>
        </w:rPr>
        <w:t xml:space="preserve">предлож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или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подход для </w:t>
      </w:r>
      <w:commentRangeEnd w:id="2"/>
      <w:commentRangeEnd w:id="3"/>
      <w:r>
        <w:commentReference w:id="2"/>
        <w:commentReference w:id="3"/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оценки фи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зических параметров скважинных конструкций, таких как толщина внешней стенки, электропроводность и магнитная проницаемость, с помощью искусственных нейронных сетей.</w:t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jc w:val="both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Целью настоящей бакалаврской работы является развитие методов обработки и анализа откликов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магнитно-импульсного дефектоскопа PULSE-3E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для оценки параметров скважинных конструкций, с помощью искусственных нейронных сетей.</w:t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jc w:val="both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Для достижения данной цели были поставлены и выполнены следующие задачи: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3"/>
        </w:numPr>
        <w:jc w:val="both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</w:rPr>
      </w:r>
      <w:commentRangeStart w:id="4"/>
      <w:r>
        <w:rPr>
          <w:rFonts w:ascii="Liberation Serif" w:hAnsi="Liberation Serif" w:cs="Liberation Serif" w:eastAsia="Liberation Serif"/>
          <w:sz w:val="28"/>
          <w:szCs w:val="28"/>
        </w:rPr>
        <w:t xml:space="preserve">Прове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ли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обзор существующих методов анализа и оценки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параметров скважинных конструкций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и определены их основные особенности и недостатки</w:t>
      </w:r>
      <w:r>
        <w:rPr>
          <w:rFonts w:ascii="Liberation Serif" w:hAnsi="Liberation Serif" w:cs="Liberation Serif" w:eastAsia="Liberation Serif"/>
        </w:rPr>
      </w:r>
      <w:r/>
    </w:p>
    <w:p>
      <w:pPr>
        <w:pStyle w:val="932"/>
        <w:numPr>
          <w:ilvl w:val="0"/>
          <w:numId w:val="3"/>
        </w:numPr>
        <w:jc w:val="both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Спроектировали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и оптимиз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ировали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архитектур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у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искусственной нейронной сети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3"/>
        </w:numPr>
        <w:jc w:val="both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Подгот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овили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b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ig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data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набор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данных, представляющий собой физические, электромагнитные параметры материала и соответствующие им отклики магнитно-импульсного дефектоскопа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3"/>
        </w:numPr>
        <w:jc w:val="both"/>
        <w:spacing w:lineRule="auto" w:line="36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</w:rPr>
      </w:r>
      <w:commentRangeEnd w:id="4"/>
      <w:r>
        <w:commentReference w:id="4"/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Обуч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или, протестировали и оценили точность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нейросетевого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прогнозирования и метрик производительности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color w:val="333333"/>
          <w:sz w:val="28"/>
          <w:szCs w:val="28"/>
          <w:highlight w:val="white"/>
        </w:rPr>
      </w:pPr>
      <w:r>
        <w:rPr>
          <w:rFonts w:ascii="Liberation Serif" w:hAnsi="Liberation Serif" w:cs="Liberation Serif" w:eastAsia="Liberation Serif"/>
          <w:color w:val="333333"/>
          <w:sz w:val="28"/>
          <w:szCs w:val="28"/>
          <w:highlight w:val="white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3"/>
        <w:jc w:val="center"/>
        <w:rPr>
          <w:rFonts w:ascii="Liberation Serif" w:hAnsi="Liberation Serif" w:cs="Liberation Serif" w:eastAsia="Liberation Serif"/>
        </w:rPr>
      </w:pPr>
      <w:r/>
      <w:bookmarkStart w:id="30" w:name="_Toc2"/>
      <w:r>
        <w:rPr>
          <w:rFonts w:ascii="Liberation Serif" w:hAnsi="Liberation Serif" w:cs="Liberation Serif" w:eastAsia="Liberation Serif"/>
        </w:rPr>
      </w:r>
      <w:bookmarkStart w:id="5" w:name="_jbbzwxadyxh4"/>
      <w:r>
        <w:rPr>
          <w:rFonts w:ascii="Liberation Serif" w:hAnsi="Liberation Serif" w:cs="Liberation Serif" w:eastAsia="Liberation Serif"/>
        </w:rPr>
      </w:r>
      <w:bookmarkEnd w:id="5"/>
      <w:r>
        <w:rPr>
          <w:rFonts w:ascii="Liberation Serif" w:hAnsi="Liberation Serif" w:cs="Liberation Serif" w:eastAsia="Liberation Serif"/>
        </w:rPr>
        <w:t xml:space="preserve">ГЛАВА 1. ОБЗОР СУЩЕСТВУЮЩИХ МЕТОДОВ </w:t>
      </w:r>
      <w:r>
        <w:rPr>
          <w:rFonts w:ascii="Liberation Serif" w:hAnsi="Liberation Serif" w:cs="Liberation Serif" w:eastAsia="Liberation Serif"/>
        </w:rPr>
        <w:t xml:space="preserve">ОЦЕНКИ ПАРАМЕТРОВ СКВАЖИННЫХ КОНСТРУКЦИЙ МАГНИТНЫМ </w:t>
      </w:r>
      <w:r>
        <w:rPr>
          <w:rFonts w:ascii="Liberation Serif" w:hAnsi="Liberation Serif" w:cs="Liberation Serif" w:eastAsia="Liberation Serif"/>
        </w:rPr>
        <w:t xml:space="preserve">МЕТОДОМ</w:t>
      </w:r>
      <w:r>
        <w:rPr>
          <w:rFonts w:ascii="Liberation Serif" w:hAnsi="Liberation Serif" w:cs="Liberation Serif" w:eastAsia="Liberation Serif"/>
        </w:rPr>
      </w:r>
      <w:bookmarkEnd w:id="30"/>
      <w:r/>
      <w:r/>
    </w:p>
    <w:p>
      <w:pPr>
        <w:pStyle w:val="934"/>
        <w:ind w:firstLine="720"/>
        <w:rPr>
          <w:rFonts w:ascii="Liberation Serif" w:hAnsi="Liberation Serif" w:cs="Liberation Serif" w:eastAsia="Liberation Serif"/>
        </w:rPr>
      </w:pPr>
      <w:r/>
      <w:bookmarkStart w:id="31" w:name="_Toc3"/>
      <w:r>
        <w:rPr>
          <w:rFonts w:ascii="Liberation Serif" w:hAnsi="Liberation Serif" w:cs="Liberation Serif" w:eastAsia="Liberation Serif"/>
        </w:rPr>
        <w:t xml:space="preserve">1.</w:t>
      </w:r>
      <w:r>
        <w:rPr>
          <w:rFonts w:ascii="Liberation Serif" w:hAnsi="Liberation Serif" w:cs="Liberation Serif" w:eastAsia="Liberation Serif"/>
        </w:rPr>
        <w:t xml:space="preserve">1</w:t>
      </w:r>
      <w:r>
        <w:rPr>
          <w:rFonts w:ascii="Liberation Serif" w:hAnsi="Liberation Serif" w:cs="Liberation Serif" w:eastAsia="Liberation Serif"/>
        </w:rPr>
        <w:t xml:space="preserve"> П</w:t>
      </w:r>
      <w:r>
        <w:rPr>
          <w:rFonts w:ascii="Liberation Serif" w:hAnsi="Liberation Serif" w:cs="Liberation Serif" w:eastAsia="Liberation Serif"/>
        </w:rPr>
        <w:t xml:space="preserve">роблема</w:t>
      </w:r>
      <w:r>
        <w:rPr>
          <w:rFonts w:ascii="Liberation Serif" w:hAnsi="Liberation Serif" w:cs="Liberation Serif" w:eastAsia="Liberation Serif"/>
        </w:rPr>
        <w:t xml:space="preserve"> анализа целостности конструкции скважин и выявление коррозий</w:t>
      </w:r>
      <w:bookmarkEnd w:id="31"/>
      <w:r/>
      <w:r/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>
        <w:tab/>
      </w:r>
      <w:r>
        <w:rPr>
          <w:rFonts w:ascii="Liberation Serif" w:hAnsi="Liberation Serif" w:cs="Liberation Serif" w:eastAsia="Liberation Serif"/>
          <w:sz w:val="28"/>
        </w:rPr>
        <w:t xml:space="preserve">Среднее время эксплуатации добывающ</w:t>
      </w:r>
      <w:r>
        <w:rPr>
          <w:rFonts w:ascii="Liberation Serif" w:hAnsi="Liberation Serif" w:cs="Liberation Serif" w:eastAsia="Liberation Serif"/>
          <w:sz w:val="28"/>
        </w:rPr>
        <w:t xml:space="preserve">ей или нагнетательной скважин в неагрессивной среде составляет от 20 до 30 лет[один], более того, в сероводородной среде или при наличии углекислого газа время жизни скважины в разы сокращается: до 2-5 лет. В зависимости от различных негативных факторов эк</w:t>
      </w:r>
      <w:r>
        <w:rPr>
          <w:rFonts w:ascii="Liberation Serif" w:hAnsi="Liberation Serif" w:cs="Liberation Serif" w:eastAsia="Liberation Serif"/>
          <w:sz w:val="28"/>
        </w:rPr>
        <w:t xml:space="preserve">сплуатации в течении этого времени, таких как  заполнение межтрубья ингибитора неправильным типом цемента или выбором неправильных режимов эксплуатации скважины, качество цементного камня, непосредственно его контакт с колонной и, средовательно, состояние </w:t>
      </w:r>
      <w:r>
        <w:rPr>
          <w:rFonts w:ascii="Liberation Serif" w:hAnsi="Liberation Serif" w:cs="Liberation Serif" w:eastAsia="Liberation Serif"/>
          <w:sz w:val="28"/>
        </w:rPr>
        <w:t xml:space="preserve">колонны ухудшаются. Согласно [два], каждая пятая добывающая скважина или каждая третья нагнетательная скважина имеют проблемы, связанные с техническим состоянием скважины, среди которых корозионные нарушения колонн, муфтовых соединений и НКТ[три]. Поэтому </w:t>
      </w:r>
      <w:r>
        <w:rPr>
          <w:rFonts w:ascii="Liberation Serif" w:hAnsi="Liberation Serif" w:cs="Liberation Serif" w:eastAsia="Liberation Serif"/>
          <w:sz w:val="28"/>
        </w:rPr>
        <w:t xml:space="preserve">оценка технического состояния нефтяных и газовых скважин является крайне актуальной задачей на всех этапах функционирования нефтегазового месторождения: как начиная от момента строительства, так и во время его эксплуатации, а также и перед ликвидацией. </w:t>
      </w:r>
      <w:r/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ab/>
        <w:t xml:space="preserve">Контроль технического состояния эксплуатационных и технических колонн, НКТ, муфтовых соединений, фильтров, пакеров и оценка качества перфораций (например, являются ли перворационные отверствия сквозными или повреждены лишь внутре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нние слои металла) является наиболее важной задачей при эксплуатации нефтяных и газовых скважинных конструкций. Коррозионные нарушения элементов скважины может привести к неэффектиной работе скважины, более того, сквозные коррозионные нарушения приводят к </w:t>
      </w:r>
      <w:r>
        <w:rPr>
          <w:sz w:val="28"/>
        </w:rPr>
        <w:t xml:space="preserve">"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утерянной нефти</w:t>
      </w:r>
      <w:r>
        <w:rPr>
          <w:sz w:val="28"/>
        </w:rPr>
        <w:t xml:space="preserve">"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, которую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не удалость добыть вследствии перетоков через сквозные отверстия и утечек нефти в окружающую среду, что, в свою очередь, может нанести непоправимый экологический и экономический вред, связанный с устранением источников загрязнения, простоем скважины, штра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фами и репутационными потерями для нефтегазовых компаний. Важно отметить, что предприятия топливно-энергитического комплекса по добыче и транспортировке нефти по сей день остаются крупнейшим в промышленности источником загрязнения окружающей среды [1.1.0].</w:t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Поиск коррозионных нарушений без необходимости подъема труб НКТ на поверхность является наиболее экономически привлекате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льной задачей для заказчика, так как подъем НКТ является дорогостоящей и трудоёмкой операцией, особенно при работе на морской платформе, к тому же, подъем и последующая установка НКТ времязатратный процесс, который приводит к длительному простою скважины. 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Традиционные электромагнитные дефектоскопы [1.1.01 - 1.1.04] исследуют дефекты скважинных конструкций всего на двух часто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тах, низких и высоких, вследствии этого мы можем оценить лишь суммарную толщину металла в случае двухбарьерной конструкции. Таким образом, при работе с двухбарьерной конструкцией отсутсвует возможность отличить внешнюю коррозию НКТ от особенностей колонны.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</w:rPr>
        <w:tab/>
      </w:r>
      <w:r>
        <w:rPr>
          <w:rFonts w:ascii="Liberation Serif" w:hAnsi="Liberation Serif" w:cs="Liberation Serif" w:eastAsia="Liberation Serif"/>
        </w:rPr>
        <w:t xml:space="preserve"> </w:t>
      </w:r>
      <w:r>
        <w:rPr>
          <w:rFonts w:ascii="Liberation Serif" w:hAnsi="Liberation Serif" w:cs="Liberation Serif" w:eastAsia="Liberation Serif"/>
          <w:highlight w:val="yellow"/>
        </w:rPr>
        <w:t xml:space="preserve">Описать плюсы метода МИД</w:t>
      </w:r>
      <w:r>
        <w:rPr>
          <w:rFonts w:ascii="Liberation Serif" w:hAnsi="Liberation Serif" w:cs="Liberation Serif" w:eastAsia="Liberation Serif"/>
          <w:sz w:val="28"/>
          <w:highlight w:val="yellow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Для решения данной проблемы более эффективными являются приборы, работающие во временной области[1.1.05]. Так как отк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лики НКТ и колонн дают различный вклад на разных временах, например, для двухбарьерной конструкции влияние колонны пренебрежимо на ранних временах, порядка 1-5мс, является возможным найти толщину НКТ и барьера независимо друг от друга при проведении анализ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а спадов электромагнитного поля в широком диапазоне времен и сравнивая их с модельными откликами. Нужно отметить, что даже современные дефектоскопы, работающие во временной области, обладают рядом недостатков. У приёмных катушек наблюдается так называемый </w:t>
      </w:r>
      <w:r>
        <w:rPr>
          <w:sz w:val="28"/>
        </w:rPr>
        <w:t xml:space="preserve">"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эффект энерции</w:t>
      </w:r>
      <w:r>
        <w:rPr>
          <w:sz w:val="28"/>
        </w:rPr>
        <w:t xml:space="preserve">"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, вследствии которого мертвоё вре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мя катушек достигает порядка 20мс. Мертвое время прибора - это временной интервал от начала спада сигнала на принимающей катушке до начала регистрации спада. Прибор может тем раньше начать регистрацию информативного отклика от металлической конструкции скв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ажины, чем меньше время релаксации катушек. Внутрее время релаксации катушки МИД на порядо меньше характерного времени релаксации катушки традиционного дефектоскопа и составляет около 0.1мс. На рис.0 синей кривой представлен отклик МИД и зелёной кривой отк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лик традиционного дефектоскопа в вакууме, а также типичные отклик прибора МИД (черная кривая с красными точками) в скажине из немагнитной нержавеющей стали, а также синим цветом с синими точками представлен отклик МИД в стандартной ферромагнитной скважине.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29527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95824" cy="2952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9.8pt;height:232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Рис.0 Типичные отклики МИД и традиционного дефектоскопа в вакууме и разных типах скважин[1.1.06]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По рис.0 легко заметить, что зонд дефектоскопа МИД регистрирует отклик спустя 0.1мс, при этом зонд традиционного дефектоскопа начинает регистрировать отклик только спустя 5мс после нач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ала спада. Разница составляет около 50 раз. Первые 5мс спада традиционного дефектоскопа преимущественно предоставляют отклик от катушки, в результате, анализ нержавеющих труб традиционными дефектоскопами не представляется возможным, так как время отклика н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емагнитных сталей совпадает с характерными временами релаксации катушек дефектоскопа. Кроме того, для традиционной магнитной стали теряется информация о внутренней поверхности первого барьера, что исключает возможность оценки внешней и внутренней коррозии.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32" w:name="_Toc4"/>
      <w:r>
        <w:rPr>
          <w:rFonts w:ascii="Liberation Serif" w:hAnsi="Liberation Serif" w:cs="Liberation Serif" w:eastAsia="Liberation Serif"/>
        </w:rPr>
        <w:t xml:space="preserve">1.2 Устройство и принципы работы автономного магнитно-импульсного дефектоскопа</w:t>
      </w:r>
      <w:bookmarkEnd w:id="32"/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Описать дефектоскоп, рассказать про катушки, термометры, изменение электромагнитных параметров с температурой и собственной намагничиванием</w:t>
      </w:r>
      <w:r>
        <w:rPr>
          <w:highlight w:val="yellow"/>
        </w:rPr>
      </w:r>
      <w:r/>
    </w:p>
    <w:p>
      <w:r/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</w:rPr>
        <w:t xml:space="preserve">Магнитно-импульсный дефектоскоп (МИД) - электромагнитный прибор, создающий электромагнитные импульсы внутри скважинной конструкции, а в последствии регистрирующий отклик окружающей среды на созданные импульсы (рис.1). 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7969" cy="2389378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/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07968" cy="2389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44.7pt;height:188.1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</w:pPr>
      <w:r>
        <w:rPr>
          <w:highlight w:val="none"/>
        </w:rPr>
        <w:t xml:space="preserve">Рис. 1. Конструкция магнитно-импульсного дефектоскопа[1.2.1]</w:t>
      </w:r>
      <w:r>
        <w:rPr>
          <w:highlight w:val="none"/>
        </w:rPr>
      </w:r>
      <w:r/>
    </w:p>
    <w:p>
      <w:pPr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pStyle w:val="932"/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2"/>
        <w:ind w:firstLine="720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  <w:t xml:space="preserve">Прибор содержит центраторы</w:t>
      </w:r>
      <w:r>
        <w:rPr>
          <w:rFonts w:ascii="Liberation Serif" w:hAnsi="Liberation Serif" w:cs="Liberation Serif" w:eastAsia="Liberation Serif"/>
          <w:sz w:val="28"/>
        </w:rPr>
        <w:t xml:space="preserve"> для фиксации прибора по центру в поперечной составляющей скважинной конструкции. Короткий и длинные зонды состоят из генерирующей и приёмной катушек, расположенных концентрически вокруг сердечника. </w:t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</w:rPr>
        <w:t xml:space="preserve">Короткий зонд (длиной 12 см или 5 дюймов) предназначен для анализа технического состояния НКТ, поскольку в связи с технологическими особенност</w:t>
      </w:r>
      <w:r>
        <w:rPr>
          <w:rFonts w:ascii="Liberation Serif" w:hAnsi="Liberation Serif" w:cs="Liberation Serif" w:eastAsia="Liberation Serif"/>
          <w:sz w:val="28"/>
        </w:rPr>
        <w:t xml:space="preserve">ями (малая длина катушки), он создаёт малоамплитудный электромагнитный импульс, который намагничивает преимущественно первый металлический барьер, а после регистрирует временной отклик от окружающей среды (каждый ответ короткого зонда состоит из 42 точек).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Длинный зонд (длиной 32 см или 13 дюймов) предназначен для анализа обсадной колонны. Благодаря катушке большого размера зонд способен создавать мощный продолжительный электромагнитный импульс, намагничивающи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й помимо НКТ ещё и обсадную колонну, а затем регистрирует суммарный отклик от двух барьеров (каждый ответ длиного зонда содержит 51 точку). Дальнейшая математическая обработка позволяет определить толщины первого и второго барьера независимо друг от друга.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Известно, что в металлах электромагнитные параметры изменяются с температурой.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Зависимость магнитопроницаемости от температуры [1.2.3] на рабочих диапазонах температур дефектоскопа изменяются пренебрежимо мало, поэтому можно считать их константой.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Электропроводность же зависит от температуры сильно, причем вид зависимости хорошо известен - линейная[1.2.2.].  Поэтому в составе аппаратуры присутствуют высокочувствительные датчики температуры,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позволяющие проводить измерения температуры непосредственно вместе с получением отклика дефектоскопа и последующей его калибровкой, учытывая изменение электромагнитных параметров. Кроме того, наличие в составе температуры датчиков давления совместно с высо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кочувствительными датчиками температуры позволяет производить замеры этих параметров по стволу скважины для определения дополнительной информации о техническом состоянии скважины, таких как наличие аномальных областей в следствии наличия сквозного дефекта.</w:t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pStyle w:val="934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</w:rPr>
      </w:r>
      <w:bookmarkStart w:id="6" w:name="_ciaczfsdsjcs"/>
      <w:r>
        <w:rPr>
          <w:rFonts w:ascii="Liberation Serif" w:hAnsi="Liberation Serif" w:cs="Liberation Serif" w:eastAsia="Liberation Serif"/>
        </w:rPr>
      </w:r>
      <w:bookmarkEnd w:id="6"/>
      <w:r>
        <w:rPr>
          <w:rFonts w:ascii="Liberation Serif" w:hAnsi="Liberation Serif" w:cs="Liberation Serif" w:eastAsia="Liberation Serif"/>
        </w:rPr>
        <w:t xml:space="preserve">1.</w:t>
      </w:r>
      <w:r>
        <w:rPr>
          <w:rFonts w:ascii="Liberation Serif" w:hAnsi="Liberation Serif" w:cs="Liberation Serif" w:eastAsia="Liberation Serif"/>
        </w:rPr>
        <w:t xml:space="preserve">3 </w:t>
      </w:r>
      <w:r>
        <w:rPr>
          <w:rFonts w:ascii="Liberation Serif" w:hAnsi="Liberation Serif" w:cs="Liberation Serif" w:eastAsia="Liberation Serif"/>
        </w:rPr>
        <w:t xml:space="preserve">Физические основы и принципы работы магнитной дефектоскопии </w:t>
      </w:r>
      <w:r>
        <w:rPr>
          <w:rFonts w:ascii="Liberation Serif" w:hAnsi="Liberation Serif" w:cs="Liberation Serif" w:eastAsia="Liberation Serif"/>
        </w:rPr>
        <w:t xml:space="preserve">скважин</w:t>
      </w:r>
      <w:r>
        <w:rPr>
          <w:rFonts w:ascii="Liberation Serif" w:hAnsi="Liberation Serif" w:cs="Liberation Serif" w:eastAsia="Liberation Serif"/>
        </w:rPr>
      </w:r>
      <w:r/>
    </w:p>
    <w:p>
      <w:r/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1. Описать принцип </w:t>
      </w:r>
      <w:r>
        <w:rPr>
          <w:rFonts w:ascii="Liberation Serif" w:hAnsi="Liberation Serif" w:cs="Liberation Serif" w:eastAsia="Liberation Serif"/>
          <w:highlight w:val="yellow"/>
        </w:rPr>
        <w:t xml:space="preserve">возниквновения</w:t>
      </w:r>
      <w:r>
        <w:rPr>
          <w:rFonts w:ascii="Liberation Serif" w:hAnsi="Liberation Serif" w:cs="Liberation Serif" w:eastAsia="Liberation Serif"/>
          <w:highlight w:val="yellow"/>
        </w:rPr>
        <w:t xml:space="preserve"> токов в трубе при переменном магнитном поле</w:t>
      </w:r>
      <w:r>
        <w:rPr>
          <w:highlight w:val="yellow"/>
        </w:rPr>
      </w:r>
      <w:r/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highlight w:val="none"/>
        </w:rPr>
        <w:tab/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Рассмотрим для простоты модель возбуждения индуцированных токов в линейных про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водах. Электрический ток возбуждается при движении проводника в магнитном поле. Рассмотрим простейший случай с двумя параллельными проводами AB и CD, помещенными в постоянное однородное магнитное поле, перпендикулярное к плоскости страницы (рис.2.)[1.3.1].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52850" cy="20097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752848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5.5pt;height:158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Рис.2. 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left"/>
        <w:rPr>
          <w:rFonts w:ascii="Liberation Serif" w:hAnsi="Liberation Serif" w:cs="Liberation Serif" w:eastAsia="Liberation Serif"/>
          <w:b w:val="false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Справа провода AB и CD разомкнуты, а слева - замкнуты. Скользящий проводящий мостик BC свободно скользит вдоль проводов. При движении мостика вправо со скоростью </w:t>
      </w:r>
      <m:oMath>
        <m:r>
          <w:rPr>
            <w:rFonts w:ascii="Cambria Math" w:hAnsi="Cambria Math" w:cs="Cambria Math" w:eastAsia="Cambria Math"/>
            <w:sz w:val="28"/>
          </w:rPr>
          <m:rPr/>
          <m:t>v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, вместе с ним движутся и заряженные частицы, такие как электроны и положительные ионы. Сила Лоренца 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F = </m:t>
        </m:r>
        <m:f>
          <m:f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e</m:t>
            </m:r>
          </m:num>
          <m:den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c</m:t>
            </m:r>
          </m:den>
        </m:f>
        <m:r>
          <w:rPr>
            <w:rFonts w:ascii="Cambria Math" w:hAnsi="Cambria Math" w:cs="Cambria Math" w:eastAsia="Cambria Math"/>
            <w:sz w:val="28"/>
          </w:rPr>
          <m:rPr/>
          <m:t> </m:t>
        </m:r>
        <m:d>
          <m:dPr>
            <m:begChr m:val="["/>
            <m:endChr m:val="]"/>
            <m:ctrlPr>
              <w:rPr>
                <w:rFonts w:ascii="Cambria Math" w:hAnsi="Cambria Math" w:cs="Cambria Math" w:eastAsia="Cambria Math"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vB</m:t>
            </m:r>
          </m:e>
        </m:d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действует в магнитном поле на каждый движущийся заряд </w:t>
      </w:r>
      <m:oMath>
        <m:r>
          <w:rPr>
            <w:rFonts w:ascii="Cambria Math" w:hAnsi="Cambria Math" w:cs="Cambria Math" w:eastAsia="Cambria Math"/>
            <w:sz w:val="28"/>
          </w:rPr>
          <m:rPr/>
          <m:t>e</m:t>
        </m:r>
      </m:oMath>
      <w:r>
        <w:rPr>
          <w:sz w:val="28"/>
        </w:rPr>
        <w:t xml:space="preserve">.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Причем в зависимости от знака заряда сила действует разнонаправленно: на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отрицательный электрон сила Лоренца действует вверх, а на положительный ион - вниз. В результате по мостику потечет электрический ток, направленный вниз, так как под действием силы Лоренца двигаются по мостику вверх. Это и есть индукционный ток. Токи в ост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а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льных участках контура ABCD возбуждаются благодаря электрическому полю, возникшему вследствие перераспределившихся зарядов. В данном опыте сила Лоренца играет роль сторонней силы, возбуждающей электрический ток. В этом случае напряженность стороннего поля </w:t>
      </w:r>
      <m:oMath>
        <m:sSup>
          <m:sSup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Е</m:t>
            </m:r>
          </m:e>
          <m:sup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стор</m:t>
            </m:r>
          </m:sup>
        </m:sSup>
        <m:r>
          <w:rPr>
            <w:rFonts w:ascii="Cambria Math" w:hAnsi="Cambria Math" w:cs="Cambria Math" w:eastAsia="Cambria Math"/>
            <w:sz w:val="28"/>
          </w:rPr>
          <m:rPr/>
          <m:t>=</m:t>
        </m:r>
        <m:f>
          <m:f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F</m:t>
            </m:r>
          </m:num>
          <m:den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e</m:t>
            </m:r>
          </m:den>
        </m:f>
        <m:r>
          <w:rPr>
            <w:rFonts w:ascii="Cambria Math" w:hAnsi="Cambria Math" w:cs="Cambria Math" w:eastAsia="Cambria Math"/>
            <w:sz w:val="28"/>
          </w:rPr>
          <m:rPr/>
          <m:t>=</m:t>
        </m:r>
        <m:f>
          <m:f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1</m:t>
            </m:r>
          </m:num>
          <m:den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c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mbria Math" w:eastAsia="Cambria Math"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vB</m:t>
            </m:r>
          </m:e>
        </m:d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. Сила, создаваемая этим полем, называется электродвижущей силой индукции [1.3.2.] и в наших обозначениях запишется как </w:t>
      </w:r>
      <m:oMath>
        <m:sSup>
          <m:sSup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ru" w:bidi="ar-SA" w:eastAsia="en-US"/>
              </w:rPr>
              <m:rPr/>
              <m:t>ϵ</m:t>
            </m:r>
          </m:e>
          <m:sup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инд</m:t>
            </m:r>
          </m:sup>
        </m:sSup>
        <m:r>
          <w:rPr>
            <w:rFonts w:ascii="Cambria Math" w:hAnsi="Cambria Math" w:cs="Cambria Math" w:eastAsia="Cambria Math"/>
            <w:sz w:val="28"/>
          </w:rPr>
          <m:rPr/>
          <m:t>=-</m:t>
        </m:r>
        <m:f>
          <m:f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v</m:t>
            </m:r>
          </m:num>
          <m:den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c</m:t>
            </m:r>
          </m:den>
        </m:f>
        <m:r>
          <w:rPr>
            <w:rFonts w:ascii="Cambria Math" w:hAnsi="Cambria Math" w:cs="Cambria Math" w:eastAsia="Cambria Math"/>
            <w:sz w:val="28"/>
          </w:rPr>
          <m:rPr/>
          <m:t> Bl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, где </w:t>
      </w:r>
      <w:r>
        <w:rPr>
          <w:rFonts w:ascii="Liberation Serif" w:hAnsi="Liberation Serif" w:cs="Liberation Serif" w:eastAsia="Liberation Serif"/>
          <w:sz w:val="28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l</m:t>
        </m:r>
      </m:oMath>
      <w:r>
        <w:rPr>
          <w:rFonts w:ascii="Liberation Serif" w:hAnsi="Liberation Serif" w:cs="Liberation Serif" w:eastAsia="Liberation Serif"/>
          <w:sz w:val="28"/>
        </w:rPr>
        <w:t xml:space="preserve"> -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длина мостика. В следствии того, что стороннее поле </w:t>
      </w:r>
      <m:oMath>
        <m:f>
          <m:f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1</m:t>
            </m:r>
          </m:num>
          <m:den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c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Cambria Math" w:eastAsia="Cambria Math"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vB</m:t>
            </m:r>
          </m:e>
        </m:d>
      </m:oMath>
      <w:r>
        <w:rPr>
          <w:rFonts w:ascii="Liberation Serif" w:hAnsi="Liberation Serif" w:cs="Liberation Serif" w:eastAsia="Liberation Serif"/>
          <w:sz w:val="28"/>
        </w:rPr>
        <w:t xml:space="preserve">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направлено против положительного обхода контура (пунктирные стрелки на рис.1), определяемого вектором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B</m:t>
        </m:r>
      </m:oMath>
      <w:r>
        <w:t xml:space="preserve"> </w:t>
      </w:r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  <w:t xml:space="preserve">по правилу правого винта, в формуле для электродвижущей силы появляется знак минус перед дробью. Заметим, что произв</w:t>
      </w:r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  <w:t xml:space="preserve">едение </w:t>
      </w:r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lv</m:t>
        </m:r>
      </m:oMath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  <w:t xml:space="preserve"> это приращение площади контура ABCD в единицу времени, или другими словами, это скорость приращения площади контура. Исходя из этого видим, что величина </w:t>
      </w:r>
      <m:oMath>
        <m:r>
          <w:rPr>
            <w:rFonts w:ascii="Cambria Math" w:hAnsi="Cambria Math" w:cs="Cambria Math" w:eastAsia="Cambria Math"/>
          </w:rPr>
          <m:rPr/>
          <m:t>vBl</m:t>
        </m:r>
      </m:oMath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  <w:t xml:space="preserve"> равна скорости приращения магнитного потока, пронизывающего площадь контура, т.е. равна </w:t>
      </w:r>
      <m:oMath>
        <m:f>
          <m:f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d</m:t>
            </m:r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Φ</m:t>
            </m:r>
          </m:num>
          <m:den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dt</m:t>
            </m:r>
          </m:den>
        </m:f>
      </m:oMath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  <w:t xml:space="preserve">. Таким образом,</w:t>
      </w:r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  <w:t xml:space="preserve"> </w:t>
      </w:r>
      <w:r/>
    </w:p>
    <w:p>
      <w:pPr>
        <w:ind w:left="2880" w:firstLine="720"/>
        <w:jc w:val="both"/>
        <w:rPr>
          <w:sz w:val="28"/>
          <w:highlight w:val="none"/>
        </w:rPr>
      </w:pPr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ru" w:bidi="ar-SA" w:eastAsia="en-US"/>
              </w:rPr>
              <m:rPr/>
              <m:t>ϵ</m:t>
            </m:r>
          </m:e>
          <m:sup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инд</m:t>
            </m:r>
          </m:sup>
        </m:sSup>
        <m:r>
          <w:rPr>
            <w:rFonts w:ascii="Cambria Math" w:hAnsi="Cambria Math" w:cs="Cambria Math" w:eastAsia="Cambria Math"/>
            <w:sz w:val="28"/>
          </w:rPr>
          <m:rPr>
            <m:sty m:val="i"/>
          </m:rPr>
          <m:t> =-</m:t>
        </m:r>
        <m:f>
          <m:f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1</m:t>
            </m:r>
          </m:num>
          <m:den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с</m:t>
            </m:r>
          </m:den>
        </m:f>
        <m:f>
          <m:f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d</m:t>
            </m:r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Φ</m:t>
            </m:r>
          </m:num>
          <m:den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dt</m:t>
            </m:r>
          </m:den>
        </m:f>
      </m:oMath>
      <w:r>
        <w:rPr>
          <w:sz w:val="28"/>
        </w:rPr>
        <w:tab/>
        <w:tab/>
        <w:tab/>
        <w:tab/>
        <w:t xml:space="preserve">(1.1)</w:t>
      </w:r>
      <w:r>
        <w:rPr>
          <w:rFonts w:ascii="Liberation Serif" w:hAnsi="Liberation Serif" w:cs="Liberation Serif" w:eastAsia="Liberation Serif"/>
          <w:b w:val="false"/>
          <w:sz w:val="28"/>
        </w:rPr>
      </w:r>
      <w:r/>
    </w:p>
    <w:p>
      <w:pPr>
        <w:ind w:left="0" w:firstLine="720"/>
        <w:jc w:val="left"/>
        <w:rPr>
          <w:rFonts w:ascii="Liberation Serif" w:hAnsi="Liberation Serif" w:cs="Liberation Serif" w:eastAsia="Liberation Serif"/>
          <w:b w:val="false"/>
          <w:sz w:val="28"/>
          <w:highlight w:val="none"/>
        </w:rPr>
      </w:pPr>
      <w:r>
        <w:rPr>
          <w:rFonts w:ascii="Liberation Serif" w:hAnsi="Liberation Serif" w:cs="Liberation Serif" w:eastAsia="Liberation Serif"/>
          <w:b w:val="false"/>
          <w:sz w:val="28"/>
        </w:rPr>
        <w:t xml:space="preserve">Полученная форму</w:t>
      </w:r>
      <w:r>
        <w:rPr>
          <w:rFonts w:ascii="Liberation Serif" w:hAnsi="Liberation Serif" w:cs="Liberation Serif" w:eastAsia="Liberation Serif"/>
          <w:b w:val="false"/>
          <w:sz w:val="28"/>
        </w:rPr>
        <w:t xml:space="preserve">ла выражает основной закон электромагнитной индукции: электродвижущая сила, пропорциональная по величине скорости приращения магнитного потока, пронизывающего контур замкнутого провода, возбуждается при изменении магнитного потока через контур проводника. </w:t>
      </w:r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</w:r>
      <w:r/>
    </w:p>
    <w:p>
      <w:pPr>
        <w:ind w:left="0" w:firstLine="720"/>
        <w:jc w:val="left"/>
        <w:rPr>
          <w:rFonts w:ascii="Liberation Serif" w:hAnsi="Liberation Serif" w:cs="Liberation Serif" w:eastAsia="Liberation Serif"/>
          <w:b w:val="false"/>
          <w:sz w:val="28"/>
          <w:highlight w:val="none"/>
        </w:rPr>
      </w:pPr>
      <w:r>
        <w:rPr>
          <w:rFonts w:ascii="Liberation Serif" w:hAnsi="Liberation Serif" w:cs="Liberation Serif" w:eastAsia="Liberation Serif"/>
          <w:b w:val="false"/>
          <w:sz w:val="28"/>
        </w:rPr>
        <w:t xml:space="preserve">Более того, данна</w:t>
      </w:r>
      <w:r>
        <w:rPr>
          <w:rFonts w:ascii="Liberation Serif" w:hAnsi="Liberation Serif" w:cs="Liberation Serif" w:eastAsia="Liberation Serif"/>
          <w:b w:val="false"/>
          <w:sz w:val="28"/>
        </w:rPr>
        <w:t xml:space="preserve">я</w:t>
      </w:r>
      <w:r>
        <w:rPr>
          <w:rFonts w:ascii="Liberation Serif" w:hAnsi="Liberation Serif" w:cs="Liberation Serif" w:eastAsia="Liberation Serif"/>
          <w:b w:val="false"/>
          <w:sz w:val="28"/>
        </w:rPr>
        <w:t xml:space="preserve"> формула определяет также и направление индукционного тока. Исходя из наличия перед дробью знака минус, индукционный ток всегда имеет такое направление, что он ослабляет действие причины, возбуждающей этот ток. Это правило называется правилом Ленца[1.3.3].</w:t>
      </w:r>
      <w:r>
        <w:rPr>
          <w:rFonts w:ascii="Liberation Serif" w:hAnsi="Liberation Serif" w:cs="Liberation Serif" w:eastAsia="Liberation Serif"/>
          <w:b w:val="false"/>
          <w:sz w:val="28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3. Ввести определ</w:t>
      </w:r>
      <w:r>
        <w:rPr>
          <w:rFonts w:ascii="Liberation Serif" w:hAnsi="Liberation Serif" w:cs="Liberation Serif" w:eastAsia="Liberation Serif"/>
          <w:highlight w:val="yellow"/>
        </w:rPr>
        <w:t xml:space="preserve">ение токов </w:t>
      </w:r>
      <w:r>
        <w:rPr>
          <w:rFonts w:ascii="Liberation Serif" w:hAnsi="Liberation Serif" w:cs="Liberation Serif" w:eastAsia="Liberation Serif"/>
          <w:highlight w:val="yellow"/>
        </w:rPr>
        <w:t xml:space="preserve">фуко</w:t>
      </w:r>
      <w:r>
        <w:rPr>
          <w:highlight w:val="yellow"/>
        </w:rPr>
      </w:r>
      <w:r/>
    </w:p>
    <w:p>
      <w:pPr>
        <w:ind w:left="0" w:firstLine="720"/>
        <w:jc w:val="left"/>
        <w:rPr>
          <w:rFonts w:ascii="Liberation Serif" w:hAnsi="Liberation Serif" w:cs="Liberation Serif" w:eastAsia="Liberation Serif"/>
          <w:b w:val="false"/>
          <w:sz w:val="28"/>
          <w:highlight w:val="none"/>
        </w:rPr>
      </w:pPr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</w:r>
      <w:r/>
    </w:p>
    <w:p>
      <w:pPr>
        <w:ind w:left="0" w:firstLine="720"/>
        <w:jc w:val="left"/>
        <w:rPr>
          <w:rFonts w:ascii="Liberation Serif" w:hAnsi="Liberation Serif" w:cs="Liberation Serif" w:eastAsia="Liberation Serif"/>
          <w:b w:val="false"/>
          <w:i w:val="false"/>
          <w:sz w:val="28"/>
          <w:highlight w:val="none"/>
        </w:rPr>
      </w:pPr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  <w:t xml:space="preserve">Рассмотренные нами процессы возникновения индуцированных токов были произведены на моделе линейного проводника, однако, индукционные токи также будут возникать и в толще слошных проводников при изменении в них потока вектора магнитной индукции</w:t>
      </w:r>
      <w:r>
        <w:rPr>
          <w:rFonts w:ascii="Liberation Serif" w:hAnsi="Liberation Serif" w:cs="Liberation Serif" w:eastAsia="Liberation Serif"/>
          <w:b/>
          <w:sz w:val="28"/>
          <w:highlight w:val="none"/>
        </w:rPr>
        <w:t xml:space="preserve"> </w:t>
      </w:r>
      <w:r>
        <w:rPr>
          <w:b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B</m:t>
        </m:r>
      </m:oMath>
      <w:r>
        <w:rPr>
          <w:rFonts w:ascii="Liberation Serif" w:hAnsi="Liberation Serif" w:cs="Liberation Serif" w:eastAsia="Liberation Serif"/>
          <w:b/>
          <w:sz w:val="28"/>
          <w:highlight w:val="none"/>
        </w:rPr>
        <w:t xml:space="preserve">[1.3.4]. </w:t>
      </w:r>
      <w:r>
        <w:rPr>
          <w:rFonts w:ascii="Liberation Serif" w:hAnsi="Liberation Serif" w:cs="Liberation Serif" w:eastAsia="Liberation Serif"/>
          <w:b w:val="false"/>
          <w:i/>
          <w:sz w:val="28"/>
          <w:highlight w:val="none"/>
        </w:rPr>
        <w:t xml:space="preserve">Токами Фуко </w:t>
      </w:r>
      <w:r>
        <w:rPr>
          <w:rFonts w:ascii="Liberation Serif" w:hAnsi="Liberation Serif" w:cs="Liberation Serif" w:eastAsia="Liberation Serif"/>
          <w:b w:val="false"/>
          <w:i w:val="false"/>
          <w:sz w:val="28"/>
          <w:highlight w:val="none"/>
        </w:rPr>
        <w:t xml:space="preserve">называются вихревые индукционные токи, возбуждаемые переменными магнитными полями</w:t>
      </w:r>
      <w:r>
        <w:rPr>
          <w:rFonts w:ascii="Liberation Serif" w:hAnsi="Liberation Serif" w:cs="Liberation Serif" w:eastAsia="Liberation Serif"/>
          <w:b w:val="false"/>
          <w:i w:val="false"/>
          <w:sz w:val="28"/>
          <w:highlight w:val="none"/>
        </w:rPr>
      </w:r>
      <w:r/>
    </w:p>
    <w:p>
      <w:pPr>
        <w:ind w:left="0" w:firstLine="0"/>
        <w:jc w:val="left"/>
        <w:rPr>
          <w:rFonts w:ascii="Liberation Serif" w:hAnsi="Liberation Serif" w:cs="Liberation Serif" w:eastAsia="Liberation Serif"/>
          <w:b w:val="false"/>
          <w:sz w:val="28"/>
        </w:rPr>
      </w:pPr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</w:r>
      <w:r>
        <w:rPr>
          <w:rFonts w:ascii="Liberation Serif" w:hAnsi="Liberation Serif" w:cs="Liberation Serif" w:eastAsia="Liberation Serif"/>
          <w:b w:val="false"/>
          <w:sz w:val="28"/>
          <w:highlight w:val="none"/>
        </w:rPr>
      </w:r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3. связать токи </w:t>
      </w:r>
      <w:r>
        <w:rPr>
          <w:rFonts w:ascii="Liberation Serif" w:hAnsi="Liberation Serif" w:cs="Liberation Serif" w:eastAsia="Liberation Serif"/>
          <w:highlight w:val="yellow"/>
        </w:rPr>
        <w:t xml:space="preserve">фуко</w:t>
      </w:r>
      <w:r>
        <w:rPr>
          <w:rFonts w:ascii="Liberation Serif" w:hAnsi="Liberation Serif" w:cs="Liberation Serif" w:eastAsia="Liberation Serif"/>
          <w:highlight w:val="yellow"/>
        </w:rPr>
        <w:t xml:space="preserve"> с магнитным полем трубы</w:t>
      </w:r>
      <w:r>
        <w:rPr>
          <w:highlight w:val="yellow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  <w:highlight w:val="none"/>
        </w:rPr>
      </w:r>
      <w:r>
        <w:rPr>
          <w:rFonts w:ascii="Liberation Serif" w:hAnsi="Liberation Serif" w:cs="Liberation Serif" w:eastAsia="Liberation Serif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  <w:t xml:space="preserve">Анализируя явление электромагнитной индукции, британский физик Джеймс Клерк Максвелл пришел к выводу о существовании обратного явления</w:t>
      </w:r>
      <w:r>
        <w:rPr>
          <w:rFonts w:ascii="Liberation Serif" w:hAnsi="Liberation Serif" w:cs="Liberation Serif" w:eastAsia="Liberation Serif"/>
          <w:sz w:val="28"/>
        </w:rPr>
        <w:t xml:space="preserve">: всякое изменение электрического поля вызывает появление вихревого магнитного поля, порождающего образование вихревых токов, называемых токами Фуко, которые в свою очередь создают магнитное поле, противодействующее изменение создавшего их магнитного поля.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highlight w:val="none"/>
        </w:rPr>
      </w:pPr>
      <w:r>
        <w:rPr>
          <w:rFonts w:ascii="Liberation Serif" w:hAnsi="Liberation Serif" w:cs="Liberation Serif" w:eastAsia="Liberation Serif"/>
        </w:rPr>
        <w:t xml:space="preserve">4. описать от чего зависят токи </w:t>
      </w:r>
      <w:r>
        <w:rPr>
          <w:rFonts w:ascii="Liberation Serif" w:hAnsi="Liberation Serif" w:cs="Liberation Serif" w:eastAsia="Liberation Serif"/>
        </w:rPr>
        <w:t xml:space="preserve">фуко</w:t>
      </w:r>
      <w:r>
        <w:rPr>
          <w:rFonts w:ascii="Liberation Serif" w:hAnsi="Liberation Serif" w:cs="Liberation Serif" w:eastAsia="Liberation Serif"/>
        </w:rPr>
        <w:t xml:space="preserve"> (произведение сигма, мю, толщины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  <w:t xml:space="preserve">Характер распределения полей внутри трубы может быть описан с помощью систем уравнений М</w:t>
      </w:r>
      <w:r>
        <w:rPr>
          <w:rFonts w:ascii="Liberation Serif" w:hAnsi="Liberation Serif" w:cs="Liberation Serif" w:eastAsia="Liberation Serif"/>
          <w:sz w:val="28"/>
        </w:rPr>
        <w:t xml:space="preserve">аксвелла, так как фактически расчет отклика системы на магнитное возмущение сводится к расчету изменения магнитного поля вблизи приёмной катушки. Распределение электромагнитных полей в пространстве описывается системой электромагнитных уравнений Максвелла:</w:t>
      </w:r>
      <w:r/>
    </w:p>
    <w:p>
      <w:pPr>
        <w:ind w:firstLine="720"/>
        <w:rPr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rot</m:t>
          </m:r>
          <m:acc>
            <m:accPr>
              <m:chr m:val="⃗"/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E</m:t>
              </m:r>
            </m:e>
          </m:acc>
          <m:r>
            <w:rPr>
              <w:rFonts w:ascii="Cambria Math" w:hAnsi="Cambria Math" w:cs="Cambria Math" w:eastAsia="Cambria Math"/>
              <w:sz w:val="28"/>
            </w:rPr>
            <m:rPr/>
            <m:t>=-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/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</w:rPr>
                    <m:rPr>
                      <m:sty m:val="i"/>
                    </m:rPr>
                    <m:t>B</m:t>
                  </m:r>
                </m:e>
              </m:acc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/>
                <m:t>∂t</m:t>
              </m:r>
            </m:den>
          </m:f>
        </m:oMath>
      </m:oMathPara>
      <w:r>
        <w:rPr>
          <w:sz w:val="28"/>
        </w:rPr>
      </w:r>
      <w:r/>
    </w:p>
    <w:p>
      <w:pPr>
        <w:ind w:firstLine="720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                             </w:t>
      </w:r>
      <w:r>
        <w:rPr>
          <w:sz w:val="28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div</m:t>
        </m:r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D</m:t>
            </m:r>
          </m:e>
        </m:acc>
        <m:r>
          <w:rPr>
            <w:rFonts w:ascii="Cambria Math" w:hAnsi="Cambria Math" w:cs="Cambria Math" w:eastAsia="Cambria Math"/>
            <w:sz w:val="28"/>
          </w:rPr>
          <m:rPr/>
          <m:t>=</m:t>
        </m:r>
        <m:r>
          <w:rPr>
            <w:rFonts w:ascii="Cambria Math" w:hAnsi="Cambria Math" w:cs="Cambria Math" w:eastAsia="Cambria Math"/>
            <w:sz w:val="28"/>
          </w:rPr>
          <m:rPr/>
          <m:t>ρ</m:t>
        </m:r>
      </m:oMath>
      <w:r>
        <w:rPr>
          <w:sz w:val="28"/>
          <w:highlight w:val="none"/>
        </w:rPr>
        <w:t xml:space="preserve">                             (1.2)</w:t>
      </w:r>
      <w:r>
        <w:rPr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sz w:val="28"/>
        </w:rPr>
      </w:r>
      <w:r>
        <w:rPr>
          <w:sz w:val="28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rot</m:t>
          </m:r>
          <m:acc>
            <m:accPr>
              <m:chr m:val="⃗"/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e>
          </m:acc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acc>
            <m:accPr>
              <m:chr m:val="⃗"/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J</m:t>
              </m:r>
            </m:e>
          </m:acc>
          <m:r>
            <w:rPr>
              <w:rFonts w:ascii="Cambria Math" w:hAnsi="Cambria Math" w:cs="Cambria Math" w:eastAsia="Cambria Math"/>
              <w:sz w:val="28"/>
            </w:rPr>
            <m:rPr/>
            <m:t>+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/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Cambria Math" w:eastAsia="Cambria Math"/>
                      <w:sz w:val="28"/>
                    </w:rPr>
                    <m:rPr>
                      <m:sty m:val="i"/>
                    </m:rPr>
                    <m:t>D</m:t>
                  </m:r>
                </m:e>
              </m:acc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/>
                <m:t>∂t</m:t>
              </m:r>
            </m:den>
          </m:f>
        </m:oMath>
      </m:oMathPara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div</m:t>
          </m:r>
          <m:acc>
            <m:accPr>
              <m:chr m:val="⃗"/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B</m:t>
              </m:r>
            </m:e>
          </m:acc>
          <m:r>
            <w:rPr>
              <w:rFonts w:ascii="Cambria Math" w:hAnsi="Cambria Math" w:cs="Cambria Math" w:eastAsia="Cambria Math"/>
              <w:sz w:val="28"/>
            </w:rPr>
            <m:rPr/>
            <m:t>=0</m:t>
          </m:r>
        </m:oMath>
      </m:oMathPara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</w:rPr>
        <w:t xml:space="preserve">Максвелловская система дополняются системой материальных уравнений, характеризующих уникальные свойства каждой материальной среды, заполняющей пространство: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D</m:t>
            </m:r>
          </m:e>
        </m:acc>
        <m:r>
          <w:rPr>
            <w:rFonts w:ascii="Cambria Math" w:hAnsi="Cambria Math" w:cs="Cambria Math" w:eastAsia="Cambria Math"/>
            <w:sz w:val="28"/>
          </w:rPr>
          <m:rPr/>
          <m:t> =</m:t>
        </m:r>
        <m:r>
          <w:rPr>
            <w:rFonts w:ascii="Cambria Math" w:hAnsi="Cambria Math" w:cs="Cambria Math" w:eastAsia="Cambria Math"/>
            <w:sz w:val="28"/>
          </w:rPr>
          <m:rPr/>
          <m:t>ε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ru" w:bidi="ar-SA" w:eastAsia="en-US"/>
              </w:rPr>
              <m:rPr/>
              <m:t>ε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0</m:t>
            </m:r>
          </m:sub>
        </m:sSub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E</m:t>
            </m:r>
          </m:e>
        </m:acc>
      </m:oMath>
      <w:r>
        <w:rPr>
          <w:rFonts w:ascii="Liberation Serif" w:hAnsi="Liberation Serif" w:cs="Liberation Serif" w:eastAsia="Liberation Serif"/>
          <w:sz w:val="28"/>
        </w:rPr>
        <w:t xml:space="preserve">, </w:t>
      </w:r>
      <w:r>
        <w:rPr>
          <w:sz w:val="28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B</m:t>
            </m:r>
          </m:e>
        </m:acc>
        <m:r>
          <w:rPr>
            <w:rFonts w:ascii="Cambria Math" w:hAnsi="Cambria Math" w:cs="Cambria Math" w:eastAsia="Cambria Math"/>
            <w:sz w:val="28"/>
          </w:rPr>
          <m:rPr/>
          <m:t> =</m:t>
        </m:r>
        <m:r>
          <w:rPr>
            <w:rFonts w:ascii="Cambria Math" w:hAnsi="Cambria Math" w:cs="Cambria Math" w:eastAsia="Cambria Math"/>
            <w:sz w:val="28"/>
          </w:rPr>
          <m:rPr/>
          <m:t>μ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ru" w:bidi="ar-SA" w:eastAsia="en-US"/>
              </w:rPr>
              <m:rPr/>
              <m:t>μ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0</m:t>
            </m:r>
          </m:sub>
        </m:sSub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H</m:t>
            </m:r>
          </m:e>
        </m:acc>
      </m:oMath>
      <w:r>
        <w:rPr>
          <w:sz w:val="28"/>
        </w:rPr>
        <w:t xml:space="preserve">, </w:t>
      </w:r>
      <w:r>
        <w:rPr>
          <w:sz w:val="28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J</m:t>
            </m:r>
          </m:e>
        </m:acc>
        <m:r>
          <w:rPr>
            <w:rFonts w:ascii="Cambria Math" w:hAnsi="Cambria Math" w:cs="Cambria Math" w:eastAsia="Cambria Math"/>
            <w:sz w:val="28"/>
          </w:rPr>
          <m:rPr/>
          <m:t> =</m:t>
        </m:r>
        <m:r>
          <w:rPr>
            <w:rFonts w:ascii="Cambria Math" w:hAnsi="Cambria Math" w:cs="Cambria Math" w:eastAsia="Cambria Math"/>
            <w:sz w:val="28"/>
          </w:rPr>
          <m:rPr/>
          <m:t>σ</m:t>
        </m:r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E</m:t>
            </m:r>
          </m:e>
        </m:acc>
      </m:oMath>
      <w:r>
        <w:rPr>
          <w:rFonts w:ascii="Liberation Serif" w:hAnsi="Liberation Serif" w:cs="Liberation Serif" w:eastAsia="Liberation Serif"/>
          <w:sz w:val="28"/>
        </w:rPr>
        <w:t xml:space="preserve">.</w:t>
      </w:r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Описать суть метода как работает дефектоскоп, что генерирует, какие параметры вычисляет, как движется внутри колонн, как может сканировать на разных временах и </w:t>
      </w:r>
      <w:r>
        <w:rPr>
          <w:rFonts w:ascii="Liberation Serif" w:hAnsi="Liberation Serif" w:cs="Liberation Serif" w:eastAsia="Liberation Serif"/>
          <w:highlight w:val="yellow"/>
        </w:rPr>
        <w:t xml:space="preserve">многобарьерные</w:t>
      </w:r>
      <w:r>
        <w:rPr>
          <w:rFonts w:ascii="Liberation Serif" w:hAnsi="Liberation Serif" w:cs="Liberation Serif" w:eastAsia="Liberation Serif"/>
          <w:highlight w:val="yellow"/>
        </w:rPr>
        <w:t xml:space="preserve"> конструкции, картинки конструкции скважины</w:t>
      </w:r>
      <w:r>
        <w:rPr>
          <w:rFonts w:ascii="Liberation Serif" w:hAnsi="Liberation Serif" w:cs="Liberation Serif" w:eastAsia="Liberation Serif"/>
          <w:highlight w:val="yellow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ab/>
        <w:t xml:space="preserve">Задача рассматривается под углом кусочн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о-однородной среды с коаксиально-цилиндрическими поверхностями раздела при расположении генерирующей и приёмной катушки на оси симметрии (рис.3), что существенно упрощает математические расчеты. При этом производится допущение, что магнитная проницаемость </w:t>
      </w:r>
      <m:oMath>
        <m:r>
          <w:rPr>
            <w:rFonts w:ascii="Cambria Math" w:hAnsi="Cambria Math" w:cs="Cambria Math" w:eastAsia="Cambria Math"/>
            <w:sz w:val="28"/>
          </w:rPr>
          <m:rPr/>
          <m:t>μ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и электропроводность </w:t>
      </w:r>
      <m:oMath>
        <m:r>
          <w:rPr>
            <w:rFonts w:ascii="Cambria Math" w:hAnsi="Cambria Math" w:cs="Cambria Math" w:eastAsia="Cambria Math"/>
            <w:sz w:val="28"/>
          </w:rPr>
          <m:rPr/>
          <m:t>σ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неизменны в пре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делах одной среды. В работе [1.3.4,6] подробно разобрана задача о нахождении электромагнитного поля в данном случае, и показано, что решение уравнений Максвелла (1.2) является итерационной задачей о нахождении поля в каждой среде в частотном представлении.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firstLine="720"/>
        <w:jc w:val="center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76550" cy="26670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76549" cy="2666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26.5pt;height:21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firstLine="720"/>
        <w:jc w:val="center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Рис.3. Осесимметричная модель исследуемой среды для двухбарьерного участка конструкции[1.3.4,5]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jc w:val="left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jc w:val="left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</w:rPr>
        <w:tab/>
        <w:t xml:space="preserve">Согласно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[1.3.4,6] в частотном представлении напряженность магнитного поля на оси z имеет вид: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firstLine="720"/>
        <w:jc w:val="left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jc w:val="left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H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z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(</m:t>
          </m:r>
          <m:r>
            <w:rPr>
              <w:rFonts w:ascii="Cambria Math" w:hAnsi="Cambria Math" w:cs="Cambria Math" w:eastAsia="Cambria Math"/>
              <w:sz w:val="28"/>
            </w:rPr>
            <m:rPr/>
            <m:t>ω</m:t>
          </m:r>
          <m:r>
            <w:rPr>
              <w:rFonts w:ascii="Cambria Math" w:hAnsi="Cambria Math" w:cs="Cambria Math" w:eastAsia="Cambria Math"/>
              <w:sz w:val="28"/>
            </w:rPr>
            <m:rPr/>
            <m:t>)=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m(</m:t>
              </m:r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ω</m:t>
              </m:r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)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4</m:t>
              </m:r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π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fPr>
                <m:num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2(1-ikz)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z</m:t>
                      </m:r>
                    </m:e>
                    <m:sup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e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ikz</m:t>
                  </m:r>
                </m:sup>
              </m:sSup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ar-SA" w:eastAsia="en-US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fPr>
                <m:num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num>
                <m:den>
                  <m:r>
                    <w:rPr>
                      <w:rFonts w:ascii="Cambria Math" w:hAnsi="Cambria Math" w:cs="Cambria Math" w:eastAsia="Cambria Math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" w:bidi="ar-SA" w:eastAsia="en-US"/>
                    </w:rPr>
                    <m:rPr/>
                    <m:t>π</m:t>
                  </m:r>
                </m:den>
              </m:f>
              <m:nary>
                <m:naryPr>
                  <m:grow m:val="off"/>
                  <m:limLoc m:val="undOvr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naryPr>
                <m:sub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0</m:t>
                  </m:r>
                </m:sub>
                <m:sup>
                  <m:r>
                    <w:rPr>
                      <w:rFonts w:ascii="Cambria Math" w:hAnsi="Cambria Math" w:cs="Cambria Math" w:eastAsia="Cambria Math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" w:bidi="ar-SA" w:eastAsia="en-US"/>
                    </w:rPr>
                    <m:rPr/>
                    <m:t>∞</m:t>
                  </m:r>
                </m:sup>
                <m:e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a(</m:t>
                  </m:r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ω</m:t>
                  </m:r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)(</m:t>
                  </m:r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eastAsia="Cambria Math"/>
                          <w:caps w:val="false"/>
                          <w:smallCaps w:val="false"/>
                          <w:strike w:val="false"/>
                          <w:color w:val="auto"/>
                          <w:spacing w:val="0"/>
                          <w:position w:val="0"/>
                          <w:sz w:val="28"/>
                          <w:highlight w:val="none"/>
                          <w:u w:val="none"/>
                          <w:vertAlign w:val="baseline"/>
                          <w:lang w:val="ru" w:bidi="ar-SA" w:eastAsia="en-US"/>
                        </w:rPr>
                        <m:rPr/>
                        <m:t>λ</m:t>
                      </m:r>
                    </m:e>
                    <m:sup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k</m:t>
                      </m:r>
                    </m:e>
                    <m:sup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)</m:t>
                  </m:r>
                  <m:func>
                    <m:func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 w:eastAsia="Cambria Math"/>
                          <w:caps w:val="false"/>
                          <w:smallCaps w:val="false"/>
                          <w:strike w:val="false"/>
                          <w:color w:val="auto"/>
                          <w:spacing w:val="0"/>
                          <w:position w:val="0"/>
                          <w:sz w:val="28"/>
                          <w:highlight w:val="none"/>
                          <w:u w:val="none"/>
                          <w:vertAlign w:val="baseline"/>
                          <w:lang w:val="ru" w:bidi="ar-SA" w:eastAsia="en-US"/>
                        </w:rPr>
                        <m:rPr/>
                        <m:t>λz</m:t>
                      </m:r>
                      <m:box>
                        <m:boxPr>
                          <m:aln m:val="off"/>
                          <m:diff m:val="on"/>
                          <m:noBreak m:val="off"/>
                          <m:opEmu m:val="off"/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8"/>
                              <w:highlight w:val="none"/>
                              <w:u w:val="none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="Cambria Math" w:eastAsia="Cambria Math"/>
                              <w:caps w:val="false"/>
                              <w:smallCaps w:val="false"/>
                              <w:strike w:val="false"/>
                              <w:color w:val="auto"/>
                              <w:spacing w:val="0"/>
                              <w:position w:val="0"/>
                              <w:sz w:val="28"/>
                              <w:highlight w:val="none"/>
                              <w:u w:val="none"/>
                              <w:vertAlign w:val="baseline"/>
                              <w:lang w:val="ru" w:bidi="ar-SA" w:eastAsia="en-US"/>
                            </w:rPr>
                            <m:rPr/>
                            <m:t>dz</m:t>
                          </m:r>
                        </m:e>
                      </m:box>
                    </m:e>
                  </m:func>
                </m:e>
              </m:nary>
            </m:e>
          </m:d>
        </m:oMath>
      </m:oMathPara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jc w:val="left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jc w:val="left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где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</w:t>
      </w:r>
      <w:r>
        <w:rPr>
          <w:rFonts w:ascii="Liberation Serif" w:hAnsi="Liberation Serif" w:cs="Liberation Serif" w:eastAsia="Liberation Serif"/>
          <w:sz w:val="28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i"/>
          </m:rPr>
          <m:t>m(</m:t>
        </m:r>
        <m:r>
          <w:rPr>
            <w:rFonts w:ascii="Cambria Math" w:hAnsi="Cambria Math" w:cs="Cambria Math" w:eastAsia="Cambria Math"/>
            <w:sz w:val="28"/>
          </w:rPr>
          <m:rPr>
            <m:sty m:val="i"/>
          </m:rPr>
          <m:t>ω</m:t>
        </m:r>
        <m:r>
          <w:rPr>
            <w:rFonts w:ascii="Cambria Math" w:hAnsi="Cambria Math" w:cs="Cambria Math" w:eastAsia="Cambria Math"/>
            <w:sz w:val="28"/>
          </w:rPr>
          <m:rPr>
            <m:sty m:val="i"/>
          </m:rPr>
          <m:t>)</m:t>
        </m:r>
      </m:oMath>
      <w:r>
        <w:rPr>
          <w:rFonts w:ascii="Liberation Serif" w:hAnsi="Liberation Serif" w:cs="Liberation Serif" w:eastAsia="Liberation Serif"/>
          <w:sz w:val="28"/>
        </w:rPr>
        <w:t xml:space="preserve"> - магнитный момент диполя с частотой </w:t>
      </w:r>
      <w:r>
        <w:rPr>
          <w:rFonts w:ascii="Liberation Serif" w:hAnsi="Liberation Serif" w:cs="Liberation Serif" w:eastAsia="Liberation Serif"/>
          <w:sz w:val="28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i"/>
          </m:rPr>
          <m:t>ω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, </w:t>
      </w:r>
      <w:r>
        <w:rPr>
          <w:rFonts w:ascii="Liberation Serif" w:hAnsi="Liberation Serif" w:cs="Liberation Serif" w:eastAsia="Liberation Serif"/>
          <w:sz w:val="28"/>
        </w:rPr>
      </w:r>
      <m:oMath>
        <m:r>
          <w:rPr>
            <w:rFonts w:ascii="Cambria Math" w:hAnsi="Cambria Math" w:cs="Cambria Math" w:eastAsia="Cambria Math"/>
            <w:strike w:val="false"/>
            <w:sz w:val="28"/>
            <w:highlight w:val="none"/>
            <w:u w:val="none"/>
          </w:rPr>
          <m:rPr>
            <m:sty m:val="i"/>
          </m:rPr>
          <m:t>a(</m:t>
        </m:r>
        <m:r>
          <w:rPr>
            <w:rFonts w:ascii="Cambria Math" w:hAnsi="Cambria Math" w:cs="Cambria Math" w:eastAsia="Cambria Math"/>
            <w:strike w:val="false"/>
            <w:sz w:val="28"/>
            <w:highlight w:val="none"/>
            <w:u w:val="none"/>
          </w:rPr>
          <m:rPr>
            <m:sty m:val="i"/>
          </m:rPr>
          <m:t>ω</m:t>
        </m:r>
        <m:r>
          <w:rPr>
            <w:rFonts w:ascii="Cambria Math" w:hAnsi="Cambria Math" w:cs="Cambria Math" w:eastAsia="Cambria Math"/>
            <w:strike w:val="false"/>
            <w:sz w:val="28"/>
            <w:highlight w:val="none"/>
            <w:u w:val="none"/>
          </w:rPr>
          <m:rPr>
            <m:sty m:val="i"/>
          </m:rPr>
          <m:t>)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- функция геометрических и электромагнитных параметров всех сред, расчет которой боле подробно описан в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[1.3.4,7]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, </w:t>
      </w:r>
      <w:r>
        <w:rPr>
          <w:rFonts w:ascii="Liberation Serif" w:hAnsi="Liberation Serif" w:cs="Liberation Serif" w:eastAsia="Liberation Serif"/>
          <w:sz w:val="28"/>
        </w:rPr>
      </w:r>
      <m:oMath>
        <m:r>
          <w:rPr>
            <w:rFonts w:ascii="Cambria Math" w:hAnsi="Cambria Math" w:cs="Cambria Math" w:eastAsia="Cambria Math"/>
            <w:caps w:val="false"/>
            <w:smallCaps w:val="false"/>
            <w:strike w:val="false"/>
            <w:color w:val="auto"/>
            <w:spacing w:val="0"/>
            <w:position w:val="0"/>
            <w:sz w:val="28"/>
            <w:highlight w:val="none"/>
            <w:u w:val="none"/>
            <w:vertAlign w:val="baseline"/>
            <w:lang w:val="ru" w:bidi="ar-SA" w:eastAsia="en-US"/>
          </w:rPr>
          <m:rPr/>
          <m:t>λ</m:t>
        </m:r>
      </m:oMath>
      <w:r>
        <w:rPr>
          <w:rFonts w:ascii="Liberation Serif" w:hAnsi="Liberation Serif" w:cs="Liberation Serif" w:eastAsia="Liberation Serif"/>
          <w:sz w:val="28"/>
        </w:rPr>
        <w:t xml:space="preserve"> - вертикальное волновое число, </w:t>
      </w:r>
      <w:r>
        <w:rPr>
          <w:rFonts w:ascii="Liberation Serif" w:hAnsi="Liberation Serif" w:cs="Liberation Serif" w:eastAsia="Liberation Serif"/>
          <w:sz w:val="28"/>
        </w:rPr>
      </w:r>
      <m:oMath>
        <m:r>
          <w:rPr>
            <w:rFonts w:ascii="Cambria Math" w:hAnsi="Cambria Math" w:cs="Cambria Math" w:eastAsia="Cambria Math"/>
            <w:strike w:val="false"/>
            <w:sz w:val="28"/>
            <w:highlight w:val="none"/>
            <w:u w:val="none"/>
          </w:rPr>
          <m:rPr>
            <m:sty m:val="i"/>
          </m:rPr>
          <m:t>k</m:t>
        </m:r>
      </m:oMath>
      <w:r>
        <w:rPr>
          <w:rFonts w:ascii="Liberation Serif" w:hAnsi="Liberation Serif" w:cs="Liberation Serif" w:eastAsia="Liberation Serif"/>
          <w:sz w:val="28"/>
        </w:rPr>
        <w:t xml:space="preserve"> - волновое число для среды, в которой располагается приёмная катушка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. При известном фурье-спектре импульса генерирующей катушки </w:t>
      </w:r>
      <m:oMath>
        <m:r>
          <w:rPr>
            <w:rFonts w:ascii="Cambria Math" w:hAnsi="Cambria Math" w:cs="Cambria Math" w:eastAsia="Cambria Math"/>
            <w:sz w:val="28"/>
          </w:rPr>
          <m:rPr/>
          <m:t>I(</m:t>
        </m:r>
        <m:r>
          <w:rPr>
            <w:rFonts w:ascii="Cambria Math" w:hAnsi="Cambria Math" w:cs="Cambria Math" w:eastAsia="Cambria Math"/>
            <w:sz w:val="28"/>
          </w:rPr>
          <m:rPr/>
          <m:t>ω</m:t>
        </m:r>
        <m:r>
          <w:rPr>
            <w:rFonts w:ascii="Cambria Math" w:hAnsi="Cambria Math" w:cs="Cambria Math" w:eastAsia="Cambria Math"/>
            <w:sz w:val="28"/>
          </w:rPr>
          <m:rPr/>
          <m:t>)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легко найти ЭДС приёмной катушки 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U</m:t>
            </m:r>
          </m:e>
          <m:sub>
            <m:r>
              <w:rPr>
                <w:rFonts w:ascii="Cambria Math" w:hAnsi="Cambria Math" w:cs="Cambria Math" w:eastAsia="Cambria Math"/>
              </w:rPr>
              <m:rPr>
                <m:sty m:val="i"/>
              </m:rPr>
              <m:t>R</m:t>
            </m:r>
          </m:sub>
        </m:sSub>
        <m:r>
          <w:rPr>
            <w:rFonts w:ascii="Cambria Math" w:hAnsi="Cambria Math" w:cs="Cambria Math" w:eastAsia="Cambria Math"/>
          </w:rPr>
          <m:rPr/>
          <m:t>(t)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согласно (1.1):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jc w:val="left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sz w:val="28"/>
        </w:rPr>
      </w:r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U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R</m:t>
              </m:r>
            </m:sub>
          </m:sSub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t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=-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d</m:t>
              </m:r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Φ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dt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 =-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С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1</m:t>
              </m:r>
            </m:sub>
          </m:sSub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/>
                <m:t>∂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  <w:sz w:val="28"/>
                    </w:rPr>
                    <m:rPr>
                      <m:sty m:val="i"/>
                    </m:rPr>
                    <m:t>H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z w:val="28"/>
                    </w:rPr>
                    <m:rPr>
                      <m:sty m:val="i"/>
                    </m:rPr>
                    <m:t>z</m:t>
                  </m:r>
                </m:sub>
              </m:sSub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/>
                <m:t>∂t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π</m:t>
              </m:r>
            </m:den>
          </m:f>
          <m:nary>
            <m:naryPr>
              <m:grow m:val="off"/>
              <m:limLoc m:val="undOvr"/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-</m:t>
              </m:r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∞</m:t>
              </m:r>
            </m:sub>
            <m:sup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ar-SA" w:eastAsia="en-US"/>
                </w:rPr>
                <m:rPr/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U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R</m:t>
                  </m:r>
                </m:sub>
              </m:sSub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ar-SA" w:eastAsia="en-US"/>
                </w:rPr>
                <m:rPr/>
                <m:t>(</m:t>
              </m:r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ar-SA" w:eastAsia="en-US"/>
                </w:rPr>
                <m:rPr/>
                <m:t>ω</m:t>
              </m:r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ar-SA" w:eastAsia="en-US"/>
                </w:rPr>
                <m:rPr/>
                <m:t>)</m:t>
              </m:r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e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i</m:t>
                  </m:r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ωt</m:t>
                  </m:r>
                </m:sup>
              </m:sSup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ar-SA" w:eastAsia="en-US"/>
                </w:rPr>
                <m:rPr/>
                <m:t>dω</m:t>
              </m:r>
            </m:e>
          </m:nary>
        </m:oMath>
      </m:oMathPara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jc w:val="left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U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R</m:t>
              </m:r>
            </m:sub>
          </m:sSub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ar-SA" w:eastAsia="en-US"/>
                </w:rPr>
                <m:rPr/>
                <m:t>ω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 = 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C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C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</m:num>
            <m:den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ar-SA" w:eastAsia="en-US"/>
                </w:rPr>
                <m:rPr/>
                <m:t>2</m:t>
              </m:r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" w:bidi="ar-SA" w:eastAsia="en-US"/>
                    </w:rPr>
                    <m:rPr/>
                    <m:t>π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p>
              </m:sSup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iwI(w)</m:t>
          </m:r>
          <m:nary>
            <m:naryPr>
              <m:grow m:val="off"/>
              <m:limLoc m:val="undOvr"/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0</m:t>
              </m:r>
            </m:sub>
            <m:sup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ar-SA" w:eastAsia="en-US"/>
                </w:rPr>
                <m:rPr/>
                <m:t>∞</m:t>
              </m:r>
            </m:sup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a(w)(</m:t>
              </m:r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8"/>
                      <w:highlight w:val="none"/>
                      <w:u w:val="none"/>
                      <w:vertAlign w:val="baseline"/>
                      <w:lang w:val="ru" w:bidi="ar-SA" w:eastAsia="en-US"/>
                    </w:rPr>
                    <m:rPr/>
                    <m:t>λ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z w:val="28"/>
                    </w:rPr>
                    <m:rPr>
                      <m:sty m:val="i"/>
                    </m:rPr>
                    <m:t>2</m:t>
                  </m:r>
                </m:sup>
              </m:sSup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-</m:t>
              </m:r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z w:val="28"/>
                    </w:rPr>
                    <m:rPr>
                      <m:sty m:val="i"/>
                    </m:rPr>
                    <m:t>k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z w:val="28"/>
                    </w:rPr>
                    <m:rPr>
                      <m:sty m:val="i"/>
                    </m:rPr>
                    <m:t>2</m:t>
                  </m:r>
                </m:sup>
              </m:sSup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)d</m:t>
              </m:r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λ</m:t>
              </m:r>
            </m:e>
          </m:nary>
        </m:oMath>
      </m:oMathPara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jc w:val="left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В этих уравнениях пренебрегается быстрозатухающим слагаемым и учитывается, что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sz w:val="28"/>
              </w:rPr>
            </m:ctrlPr>
          </m:dPr>
          <m:e>
            <m:r>
              <w:rPr>
                <w:sz w:val="28"/>
              </w:rPr>
              <m:rPr/>
              <m:t>w</m:t>
            </m:r>
          </m:e>
        </m:d>
        <m:r>
          <w:rPr>
            <w:rFonts w:ascii="Cambria Math" w:hAnsi="Cambria Math" w:cs="Cambria Math" w:eastAsia="Cambria Math"/>
            <w:sz w:val="28"/>
          </w:rPr>
          <m:rPr/>
          <m:t>=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C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2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I(w)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jc w:val="left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Время затухания отклика и его амплитуда в основном определяются геометрическими (диаметром (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d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) и толщиной стенок (</w:t>
      </w:r>
      <m:oMath>
        <m:r>
          <w:rPr>
            <w:rFonts w:ascii="Cambria Math" w:hAnsi="Cambria Math" w:cs="Cambria Math" w:eastAsia="Cambria Math"/>
          </w:rPr>
          <m:rPr/>
          <m:t>th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)) и электромагнитными параметрами (электропроводностью (</w:t>
      </w:r>
      <m:oMath>
        <m:r>
          <w:rPr>
            <w:rFonts w:ascii="Cambria Math" w:hAnsi="Cambria Math" w:cs="Cambria Math" w:eastAsia="Cambria Math"/>
          </w:rPr>
          <m:rPr/>
          <m:t>σ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) и магнитопроницаемостью (</w:t>
      </w:r>
      <m:oMath>
        <m:r>
          <w:rPr>
            <w:rFonts w:ascii="Cambria Math" w:hAnsi="Cambria Math" w:cs="Cambria Math" w:eastAsia="Cambria Math"/>
          </w:rPr>
          <m:rPr/>
          <m:t>μ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)) НКТ и обсадных колонн и слабо зависят от параметров других сред. </w:t>
      </w:r>
      <w:r>
        <w:rPr>
          <w:rFonts w:ascii="Liberation Serif" w:hAnsi="Liberation Serif" w:cs="Liberation Serif" w:eastAsia="Liberation Serif"/>
          <w:sz w:val="28"/>
        </w:rPr>
        <w:t xml:space="preserve">Исходя из всего вышесказанного, получим, что образующиеся вихревые токи Фуко внутри скважинной конструкции, а соответсвенно и величина отлика, прямо пропорционально завися</w:t>
      </w:r>
      <w:r>
        <w:rPr>
          <w:rFonts w:ascii="Liberation Serif" w:hAnsi="Liberation Serif" w:cs="Liberation Serif" w:eastAsia="Liberation Serif"/>
          <w:sz w:val="28"/>
        </w:rPr>
        <w:t xml:space="preserve">т от физических параметров скважинной конструкции, а как показано в [1.3.5], характер нестационарного вихревого магнитного поля во внутритрубном пространстве определятеся толщиной стенки трубы (th), её диаметром (d), удельной электрической проницаемостью (</w:t>
      </w:r>
      <m:oMath>
        <m:r>
          <w:rPr>
            <w:rFonts w:ascii="Cambria Math" w:hAnsi="Cambria Math" w:cs="Cambria Math" w:eastAsia="Cambria Math"/>
            <w:sz w:val="28"/>
          </w:rPr>
          <m:rPr/>
          <m:t>σ)</m:t>
        </m:r>
      </m:oMath>
      <w:r>
        <w:rPr>
          <w:rFonts w:ascii="Liberation Serif" w:hAnsi="Liberation Serif" w:cs="Liberation Serif" w:eastAsia="Liberation Serif"/>
          <w:sz w:val="28"/>
        </w:rPr>
        <w:t xml:space="preserve"> и магнитопроницаемостью металла </w:t>
      </w:r>
      <m:oMath>
        <m:r>
          <w:rPr>
            <w:rFonts w:ascii="Cambria Math" w:hAnsi="Cambria Math" w:cs="Cambria Math" w:eastAsia="Cambria Math"/>
            <w:sz w:val="28"/>
          </w:rPr>
          <m:rPr/>
          <m:t>(μ)</m:t>
        </m:r>
      </m:oMath>
      <w:r>
        <w:rPr>
          <w:rFonts w:ascii="Liberation Serif" w:hAnsi="Liberation Serif" w:cs="Liberation Serif" w:eastAsia="Liberation Serif"/>
          <w:sz w:val="28"/>
        </w:rPr>
        <w:t xml:space="preserve">. В связи с особенностями получаемого решения, интенсивность затухания вихревых токов, возникающих в трубах, зависит от от произведения этих параметров </w:t>
      </w:r>
      <m:oMath>
        <m:r>
          <w:rPr>
            <w:rFonts w:ascii="Cambria Math" w:hAnsi="Cambria Math" w:cs="Cambria Math" w:eastAsia="Cambria Math"/>
            <w:sz w:val="28"/>
          </w:rPr>
          <m:rPr/>
          <m:t>(</m:t>
        </m:r>
        <m:r>
          <w:rPr>
            <w:rFonts w:ascii="Cambria Math" w:hAnsi="Cambria Math" w:cs="Cambria Math" w:eastAsia="Cambria Math"/>
            <w:sz w:val="28"/>
          </w:rPr>
          <m:rPr/>
          <m:t>th</m:t>
        </m:r>
        <m:r>
          <w:rPr>
            <w:rFonts w:ascii="Cambria Math" w:hAnsi="Cambria Math" w:cs="Cambria Math" w:eastAsia="Cambria Math"/>
            <w:sz w:val="28"/>
          </w:rPr>
          <m:rPr/>
          <m:t>∙d</m:t>
        </m:r>
        <m:r>
          <w:rPr>
            <w:rFonts w:ascii="Cambria Math" w:hAnsi="Cambria Math" w:cs="Cambria Math" w:eastAsia="Cambria Math"/>
            <w:sz w:val="28"/>
          </w:rPr>
          <m:rPr/>
          <m:t>∙</m:t>
        </m:r>
        <m:r>
          <w:rPr>
            <w:rFonts w:ascii="Cambria Math" w:hAnsi="Cambria Math" w:cs="Cambria Math" w:eastAsia="Cambria Math"/>
            <w:sz w:val="28"/>
          </w:rPr>
          <m:rPr/>
          <m:t>σ</m:t>
        </m:r>
        <m:r>
          <w:rPr>
            <w:rFonts w:ascii="Cambria Math" w:hAnsi="Cambria Math" w:cs="Cambria Math" w:eastAsia="Cambria Math"/>
            <w:sz w:val="28"/>
          </w:rPr>
          <m:rPr/>
          <m:t>∙</m:t>
        </m:r>
        <m:r>
          <w:rPr>
            <w:rFonts w:ascii="Cambria Math" w:hAnsi="Cambria Math" w:cs="Cambria Math" w:eastAsia="Cambria Math"/>
            <w:sz w:val="28"/>
          </w:rPr>
          <m:rPr/>
          <m:t>μ)</m:t>
        </m:r>
      </m:oMath>
      <w:r>
        <w:rPr>
          <w:rFonts w:ascii="Liberation Serif" w:hAnsi="Liberation Serif" w:cs="Liberation Serif" w:eastAsia="Liberation Serif"/>
          <w:sz w:val="28"/>
        </w:rPr>
        <w:t xml:space="preserve">[1.3.6, 1.3.7], т.е. чем больше толщина трубы, тем дольше затухает отклик.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5. связать это с тем, почему мы в данной работе находим именно комбинацию этих параметров</w:t>
      </w:r>
      <w:r>
        <w:rPr>
          <w:rFonts w:ascii="Liberation Serif" w:hAnsi="Liberation Serif" w:cs="Liberation Serif" w:eastAsia="Liberation Serif"/>
          <w:sz w:val="28"/>
          <w:highlight w:val="yellow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  <w:t xml:space="preserve">Таким образом, исходя из априорных данных об электромагнитных параметрах скважинной конструкции и диаметре трубы,</w:t>
      </w:r>
      <w:r>
        <w:rPr>
          <w:rFonts w:ascii="Liberation Serif" w:hAnsi="Liberation Serif" w:cs="Liberation Serif" w:eastAsia="Liberation Serif"/>
          <w:sz w:val="28"/>
        </w:rPr>
        <w:t xml:space="preserve"> является возможным, анализируя поведение затухания токов Фуко, оценить степень потери металла внутри скважинной конструкции. Именно на этом физическом принципе и базируется метод магнитно-импульсной дефектоскопии скважин для поиска коррозионных нарушений.</w:t>
      </w:r>
      <w:r>
        <w:rPr>
          <w:sz w:val="28"/>
        </w:rPr>
      </w:r>
      <w:r/>
    </w:p>
    <w:p>
      <w:pPr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</w:rPr>
        <w:tab/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33" w:name="_Toc5"/>
      <w:r>
        <w:rPr>
          <w:rFonts w:ascii="Liberation Serif" w:hAnsi="Liberation Serif" w:cs="Liberation Serif" w:eastAsia="Liberation Serif"/>
        </w:rPr>
      </w:r>
      <w:bookmarkStart w:id="7" w:name="_dqe37h4azrei"/>
      <w:r>
        <w:rPr>
          <w:rFonts w:ascii="Liberation Serif" w:hAnsi="Liberation Serif" w:cs="Liberation Serif" w:eastAsia="Liberation Serif"/>
        </w:rPr>
      </w:r>
      <w:bookmarkEnd w:id="7"/>
      <w:r>
        <w:rPr>
          <w:rFonts w:ascii="Liberation Serif" w:hAnsi="Liberation Serif" w:cs="Liberation Serif" w:eastAsia="Liberation Serif"/>
        </w:rPr>
        <w:t xml:space="preserve">1.</w:t>
      </w:r>
      <w:r>
        <w:rPr>
          <w:rFonts w:ascii="Liberation Serif" w:hAnsi="Liberation Serif" w:cs="Liberation Serif" w:eastAsia="Liberation Serif"/>
        </w:rPr>
        <w:t xml:space="preserve">4 </w:t>
      </w:r>
      <w:r>
        <w:rPr>
          <w:rFonts w:ascii="Liberation Serif" w:hAnsi="Liberation Serif" w:cs="Liberation Serif" w:eastAsia="Liberation Serif"/>
        </w:rPr>
        <w:t xml:space="preserve">Методы обработки данных магнитной дефектоскопии для оценки параметров конструкции </w:t>
      </w:r>
      <w:r>
        <w:rPr>
          <w:rFonts w:ascii="Liberation Serif" w:hAnsi="Liberation Serif" w:cs="Liberation Serif" w:eastAsia="Liberation Serif"/>
        </w:rPr>
        <w:t xml:space="preserve">скажины</w:t>
      </w:r>
      <w:r>
        <w:rPr>
          <w:rFonts w:ascii="Liberation Serif" w:hAnsi="Liberation Serif" w:cs="Liberation Serif" w:eastAsia="Liberation Serif"/>
        </w:rPr>
      </w:r>
      <w:bookmarkEnd w:id="33"/>
      <w:r/>
      <w:r/>
    </w:p>
    <w:p>
      <w:pPr>
        <w:rPr>
          <w:rFonts w:ascii="Liberation Serif" w:hAnsi="Liberation Serif" w:cs="Liberation Serif" w:eastAsia="Liberation Serif"/>
          <w:highlight w:val="none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4. описать мет</w:t>
      </w:r>
      <w:r>
        <w:rPr>
          <w:rFonts w:ascii="Liberation Serif" w:hAnsi="Liberation Serif" w:cs="Liberation Serif" w:eastAsia="Liberation Serif"/>
          <w:highlight w:val="yellow"/>
        </w:rPr>
        <w:t xml:space="preserve">од восстановления данных (решения обратной задачи) для нахождения толщины </w:t>
      </w:r>
      <w:r>
        <w:rPr>
          <w:rFonts w:ascii="Liberation Serif" w:hAnsi="Liberation Serif" w:cs="Liberation Serif" w:eastAsia="Liberation Serif"/>
        </w:rPr>
      </w:r>
      <w:r/>
    </w:p>
    <w:p>
      <w:pPr>
        <w:ind w:firstLine="720"/>
        <w:rPr>
          <w:rFonts w:ascii="Liberation Serif" w:hAnsi="Liberation Serif" w:cs="Liberation Serif" w:eastAsia="Liberation Serif"/>
          <w:color w:val="000000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Как было сказано выше, 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метод магнитно-импульсной дефектоскопии основан на исследовании распределения в пространстве затухающих со временем токов Фуко (вихревых токов) в металлических колоннах скважинных конструкций. Токи Фуко создают затухающее во времени магнитное поле, наводящ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ее электродвижущую силу (ЭДС) в регистрирующей катушке магнитно-импульсного дефектоскопа (рис.4) после выключения тока намагничивания.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176212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00400" cy="176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52.0pt;height:138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Liberation Serif" w:hAnsi="Liberation Serif" w:cs="Liberation Serif" w:eastAsia="Liberation Serif"/>
          <w:i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i/>
          <w:color w:val="000000"/>
          <w:sz w:val="28"/>
        </w:rPr>
        <w:t xml:space="preserve">Рисунок 3. Магнитно-импульсный дефектоскоп Pulse 3-E, используемый в нефтесервисной компании ООО “ТГТ-Сервис”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720"/>
        <w:jc w:val="both"/>
        <w:spacing w:after="0" w:before="0"/>
        <w:rPr>
          <w:rFonts w:ascii="Liberation Serif" w:hAnsi="Liberation Serif" w:cs="Liberation Serif" w:eastAsia="Liberation Serif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Интенсивность измеряемого нестационарного отклика регистрирующей катушки определяется толщиной стенки трубы (</w:t>
      </w:r>
      <w:r>
        <w:rPr>
          <w:rFonts w:ascii="Liberation Serif" w:hAnsi="Liberation Serif" w:cs="Liberation Serif" w:eastAsia="Liberation Serif"/>
          <w:b/>
          <w:color w:val="000000"/>
          <w:sz w:val="28"/>
        </w:rPr>
        <w:t xml:space="preserve">th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), удельной электрической проводимостью металла (𝞼) и магнитной проницаемостью (𝞵). Чем больше произведение </w:t>
      </w:r>
      <w:r>
        <w:rPr>
          <w:rFonts w:ascii="Liberation Serif" w:hAnsi="Liberation Serif" w:cs="Liberation Serif" w:eastAsia="Liberation Serif"/>
          <w:b/>
          <w:color w:val="000000"/>
          <w:sz w:val="28"/>
        </w:rPr>
        <w:t xml:space="preserve">th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𝞼𝞵, тем медленнее затухают, возникшие в трубах, вихревые токи </w:t>
      </w:r>
      <w:r>
        <w:rPr>
          <w:rFonts w:ascii="Liberation Serif" w:hAnsi="Liberation Serif" w:cs="Liberation Serif" w:eastAsia="Liberation Serif"/>
          <w:sz w:val="28"/>
        </w:rPr>
        <w:t xml:space="preserve">[1.3.6, 1.3.7].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720"/>
        <w:jc w:val="both"/>
        <w:spacing w:after="0" w:before="0"/>
        <w:rPr>
          <w:rFonts w:ascii="Liberation Serif" w:hAnsi="Liberation Serif" w:cs="Liberation Serif" w:eastAsia="Liberation Serif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На месте коррозионного дефекта наблюдается уменьшение количества металла, вследствии его уничтожения окислением. Из решения системы уравнений Максвелла следует </w:t>
      </w:r>
      <w:r>
        <w:rPr>
          <w:rFonts w:ascii="Liberation Serif" w:hAnsi="Liberation Serif" w:cs="Liberation Serif" w:eastAsia="Liberation Serif"/>
          <w:sz w:val="28"/>
        </w:rPr>
        <w:t xml:space="preserve">[1.3.6, 1.3.7]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, что в этом случае намагниченность металла будет затухать интенсивнее. Из этих же соображе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ний, на месте муфтовых соединений, в связи с увеличением металла, намагниченность будет затухать медленнее. На рис.5 изображены типичные три кривые спадов намагниченности, фиксируемые прибором. Черная кривая соответствует типичному замеру в трубе, зелёная 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соответствует положению прибора напротив муфтового соединения, а красная - напротив коррозионного нарушения. 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left="0" w:right="0" w:firstLine="720"/>
        <w:jc w:val="both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/>
    </w:p>
    <w:p>
      <w:pPr>
        <w:ind w:left="0" w:right="0" w:firstLine="0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366712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4049" cy="3667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1.5pt;height:288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 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i/>
          <w:color w:val="000000"/>
          <w:sz w:val="28"/>
        </w:rPr>
        <w:t xml:space="preserve">Рисунок 5. Характерные кривые откликов магнитно-импульсного дефектоскопа [1.4.1]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Liberation Serif" w:hAnsi="Liberation Serif" w:cs="Liberation Serif" w:eastAsia="Liberation Serif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По этой причине на изображении канала муфты проявляются как пики, а коррозионные нарушения как впадины. На рис.6 изображен канал для одного замера скважины. Можно хорошо заметить, что отклик от самой трубы неровный: имеются пики - показатели муфтовых соеди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нений и сквозное коррозионное нарушение - впадина, выделенная красным цветом для наилучшей визуализации.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Liberation Serif" w:hAnsi="Liberation Serif" w:cs="Liberation Serif" w:eastAsia="Liberation Serif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283845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410199" cy="2838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6.0pt;height:223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i/>
          <w:color w:val="000000"/>
          <w:sz w:val="28"/>
        </w:rPr>
        <w:t xml:space="preserve">Рисунок 6. Замер участка скважины магнитно-импульсным дефектоскопом [1.4.2]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/>
    </w:p>
    <w:p>
      <w:pPr>
        <w:ind w:left="0" w:right="0" w:firstLine="720"/>
        <w:jc w:val="both"/>
        <w:spacing w:after="0" w:before="0"/>
        <w:rPr>
          <w:rFonts w:ascii="Liberation Serif" w:hAnsi="Liberation Serif" w:cs="Liberation Serif" w:eastAsia="Liberation Serif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Стандартный подход к оценке толщины стенок металлических конструкций скважины выглядит следующим образом: магнитно-импульсный дефектоскоп помещают внутрь скважины, прибор, двигаясь по скважине, с помощью генерирующей катушки испускает прямоугольный электро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магнитный импульс накачки и намагничивает металл вокруг себя, а по окончании импульса намагничивания, регистрирующая катушка фиксирует спад намагниченности металла (рис.7).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720"/>
        <w:jc w:val="both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20193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981324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34.8pt;height:159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i/>
          <w:color w:val="000000"/>
          <w:sz w:val="28"/>
        </w:rPr>
        <w:t xml:space="preserve">Рисунок 7. Положение магнитно-импульсного дефектоскопа внутри скважины(слева), прямоугольный электромагнитный импульс накачки(синяя линия на верхнем графике), зарегистрированный спад намагниченности(зеленая линия на нижнем графике)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center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i/>
          <w:color w:val="000000"/>
          <w:sz w:val="28"/>
          <w:highlight w:val="none"/>
        </w:rPr>
      </w:r>
      <w:r/>
    </w:p>
    <w:p>
      <w:pPr>
        <w:ind w:left="0" w:right="0" w:firstLine="720"/>
        <w:jc w:val="both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Спады намагниченности записываются с некоторым шагом, зависящим от скорости движения прибора по скважине. Типичным значением является скорость 2 м/мин, следовательно, шаг записи составляет примерно 6.5 см. Обработка результатов аналитиком данных происходит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 не в виде решения обратной задачи для самих спадов, а в виде подачи на модельную функцию, численно решающую систему электромагнитных уравнений Максвелла для различных типов скважинных конструкций, наборов комбинаций электромагнитных параметров и толщин, и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 в последующей сверке по некоторой метрике полученных таким образом модельных спадов с экспериментально зафиксированным спадом с целью нахождения оптимальной комбинации входных параметров для получения минимального значения метрики разности между ними. Ины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ми словами, мы по известным параметрам рассчитываем модельный спад и, если, он совпадает с экспериментальным, то тому участку трубы на котором был получен этот экспериментальный спад мы присваиваем те значения электромагнитных параметров и толщин, по котор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ым был рассчитан модельный спад.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/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yellow"/>
        </w:rPr>
        <w:t xml:space="preserve">5. объяснить </w:t>
      </w:r>
      <w:r>
        <w:rPr>
          <w:rFonts w:ascii="Liberation Serif" w:hAnsi="Liberation Serif" w:cs="Liberation Serif" w:eastAsia="Liberation Serif"/>
          <w:sz w:val="28"/>
          <w:highlight w:val="yellow"/>
        </w:rPr>
        <w:t xml:space="preserve">мультизначность</w:t>
      </w:r>
      <w:r>
        <w:rPr>
          <w:rFonts w:ascii="Liberation Serif" w:hAnsi="Liberation Serif" w:cs="Liberation Serif" w:eastAsia="Liberation Serif"/>
          <w:sz w:val="28"/>
          <w:highlight w:val="yellow"/>
        </w:rPr>
        <w:t xml:space="preserve"> решения</w:t>
      </w:r>
      <w:r>
        <w:rPr>
          <w:rFonts w:ascii="Liberation Serif" w:hAnsi="Liberation Serif" w:cs="Liberation Serif" w:eastAsia="Liberation Serif"/>
          <w:sz w:val="28"/>
          <w:highlight w:val="yellow"/>
        </w:rPr>
      </w:r>
      <w:r/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ab/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В связи с особенностью решения максвелловской системы электромагнитных уравнений, отклик регистрирующей катушки от спада намагниченности зависит от произведения электромагнитных параметров</w:t>
      </w:r>
      <w:r>
        <w:rPr>
          <w:rFonts w:ascii="Liberation Serif" w:hAnsi="Liberation Serif" w:cs="Liberation Serif" w:eastAsia="Liberation Serif"/>
          <w:sz w:val="28"/>
        </w:rPr>
        <w:t xml:space="preserve">[1.3.6, 1.3.7]. Таким образом, задача нахождения электромагнитных параметров и толщины стенки скважинной конструкции не может быть решена аналитически, поскольку наличие произведения в решении создаёт мультизначность решения, эта задача </w:t>
      </w:r>
      <w:r>
        <w:rPr>
          <w:rFonts w:ascii="Liberation Serif" w:hAnsi="Liberation Serif" w:cs="Liberation Serif" w:eastAsia="Liberation Serif"/>
          <w:sz w:val="28"/>
        </w:rPr>
        <w:t xml:space="preserve">может быть решена только в численно. Иными словами, один и тот же спад намагниченности может </w:t>
      </w:r>
      <w:r>
        <w:rPr>
          <w:rFonts w:ascii="Liberation Serif" w:hAnsi="Liberation Serif" w:cs="Liberation Serif" w:eastAsia="Liberation Serif"/>
          <w:sz w:val="28"/>
        </w:rPr>
        <w:t xml:space="preserve">быть вычислен при различных комбинациях электромагнитных параметров и толщин. В работе [1.4.3] в случае, если для участка скважинной конструкции не известна магнитная проницаемость металла (</w:t>
      </w:r>
      <w:r>
        <w:rPr>
          <w:rFonts w:ascii="Liberation Serif" w:hAnsi="Liberation Serif" w:cs="Liberation Serif" w:eastAsia="Liberation Serif"/>
          <w:b w:val="false"/>
          <w:color w:val="000000"/>
          <w:sz w:val="28"/>
        </w:rPr>
        <w:t xml:space="preserve">𝞵</w:t>
      </w:r>
      <w:r>
        <w:rPr>
          <w:rFonts w:ascii="Liberation Serif" w:hAnsi="Liberation Serif" w:cs="Liberation Serif" w:eastAsia="Liberation Serif"/>
          <w:sz w:val="28"/>
        </w:rPr>
        <w:t xml:space="preserve">)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и электропроводность 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(𝞼) погрешности в определении толщины стенки металла могут достигать до 30%.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yellow"/>
        </w:rPr>
        <w:t xml:space="preserve">6. </w:t>
      </w:r>
      <w:r>
        <w:rPr>
          <w:rFonts w:ascii="Liberation Serif" w:hAnsi="Liberation Serif" w:cs="Liberation Serif" w:eastAsia="Liberation Serif"/>
          <w:sz w:val="28"/>
          <w:highlight w:val="yellow"/>
        </w:rPr>
        <w:t xml:space="preserve">объяснить</w:t>
      </w:r>
      <w:r>
        <w:rPr>
          <w:rFonts w:ascii="Liberation Serif" w:hAnsi="Liberation Serif" w:cs="Liberation Serif" w:eastAsia="Liberation Serif"/>
          <w:sz w:val="28"/>
          <w:highlight w:val="yellow"/>
        </w:rPr>
        <w:t xml:space="preserve"> что это всё очень </w:t>
      </w:r>
      <w:r>
        <w:rPr>
          <w:rFonts w:ascii="Liberation Serif" w:hAnsi="Liberation Serif" w:cs="Liberation Serif" w:eastAsia="Liberation Serif"/>
          <w:sz w:val="28"/>
          <w:highlight w:val="yellow"/>
        </w:rPr>
        <w:t xml:space="preserve">вычислительноёмкий</w:t>
      </w:r>
      <w:r>
        <w:rPr>
          <w:rFonts w:ascii="Liberation Serif" w:hAnsi="Liberation Serif" w:cs="Liberation Serif" w:eastAsia="Liberation Serif"/>
          <w:sz w:val="28"/>
          <w:highlight w:val="yellow"/>
        </w:rPr>
        <w:t xml:space="preserve"> процесс</w:t>
      </w:r>
      <w:r>
        <w:rPr>
          <w:sz w:val="28"/>
          <w:highlight w:val="yellow"/>
        </w:rPr>
      </w:r>
      <w:r/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ab/>
        <w:t xml:space="preserve">В связи с этим, аналитикам и интепретарам данных, полученных от магнитно-импульсного дефектос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копа крайне важно иметь при анализе полный набор решений, чтобы исходя из априорной информации о параметрах трубы выбирать наиболее подходящее для данной конструкции решение. Вследствие необходимости получения полного набора решений, возникает потребность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многократного решения системы уравнений Максвелла из различных начальных приближений, а это, в свою очередь, приводит к значительным затратам времени и ресурсов ЭВМ, а также экономическим потерям со стороны нефтегазовых компаний вследствие простоя скважин.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rPr>
          <w:rFonts w:ascii="Liberation Serif" w:hAnsi="Liberation Serif" w:cs="Liberation Serif" w:eastAsia="Liberation Serif"/>
          <w:b w:val="false"/>
          <w:sz w:val="28"/>
          <w:highlight w:val="yellow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ab/>
        <w:t xml:space="preserve">При расчете полного набора решений из 900 различных начальных приближений для одного спада намагниченности на ЭВМ, работающем на ЦП  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Intel© Core™ i5-7300HQ CPU @ 2.50GHz × 4</w:t>
      </w:r>
      <w:r>
        <w:rPr>
          <w:rFonts w:ascii="Liberation Serif" w:hAnsi="Liberation Serif" w:cs="Liberation Serif" w:eastAsia="Liberation Serif"/>
          <w:b w:val="false"/>
          <w:color w:val="222222"/>
        </w:rPr>
        <w:t xml:space="preserve"> 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требуется в среднем 23мин. Принимая во внимание, что при средней глубине нефтяных скважин в 2000м и среднем шаге записи в 6.5ми, магнитно-импульсный дефектоскоп фиксирует около 33000 спад</w:t>
      </w:r>
      <w:r>
        <w:rPr>
          <w:rFonts w:ascii="Liberation Serif" w:hAnsi="Liberation Serif" w:cs="Liberation Serif" w:eastAsia="Liberation Serif"/>
          <w:b w:val="false"/>
          <w:color w:val="222222"/>
          <w:sz w:val="28"/>
        </w:rPr>
        <w:t xml:space="preserve">ов намагниченности. Таким образом, если для каждого спада намагниченности применять данный подход, то потребуется порядка 527дней или около полутора лет для анализа данных только с одной скважины, что, несомненно, является неприемлемым для нас результатом.</w:t>
      </w:r>
      <w:r>
        <w:rPr>
          <w:rFonts w:ascii="Liberation Serif" w:hAnsi="Liberation Serif" w:cs="Liberation Serif" w:eastAsia="Liberation Serif"/>
          <w:b w:val="false"/>
          <w:sz w:val="28"/>
          <w:highlight w:val="yellow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34" w:name="_Toc6"/>
      <w:r>
        <w:rPr>
          <w:rFonts w:ascii="Liberation Serif" w:hAnsi="Liberation Serif" w:cs="Liberation Serif" w:eastAsia="Liberation Serif"/>
        </w:rPr>
      </w:r>
      <w:bookmarkStart w:id="8" w:name="_h5mthr3vraeq"/>
      <w:r>
        <w:rPr>
          <w:rFonts w:ascii="Liberation Serif" w:hAnsi="Liberation Serif" w:cs="Liberation Serif" w:eastAsia="Liberation Serif"/>
        </w:rPr>
      </w:r>
      <w:bookmarkEnd w:id="8"/>
      <w:r>
        <w:rPr>
          <w:rFonts w:ascii="Liberation Serif" w:hAnsi="Liberation Serif" w:cs="Liberation Serif" w:eastAsia="Liberation Serif"/>
        </w:rPr>
        <w:t xml:space="preserve">1.5 Выводы к первой главе</w:t>
      </w:r>
      <w:r>
        <w:rPr>
          <w:rFonts w:ascii="Liberation Serif" w:hAnsi="Liberation Serif" w:cs="Liberation Serif" w:eastAsia="Liberation Serif"/>
        </w:rPr>
      </w:r>
      <w:bookmarkEnd w:id="34"/>
      <w:r/>
      <w:r/>
    </w:p>
    <w:p>
      <w:pPr>
        <w:ind w:left="0" w:right="0" w:firstLine="0"/>
        <w:spacing w:after="0" w:before="0"/>
        <w:rPr>
          <w:rFonts w:ascii="Liberation Serif" w:hAnsi="Liberation Serif" w:cs="Liberation Serif" w:eastAsia="Liberation Serif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Нефтяные скважины состоят из вложен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ных друг в друга коаксиальных металлических колонн. Со временем конструкции скважины изнашиваются, появляются интервалы коррозий, которые потом перерастают в сквозные нарушения, способные нанести большой экологический и экономический вред путем выхода в ок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ружающую среду нефти или газа. Поэтому одной из ключевых задач в обслуживании скважин является поиск коррозионных нарушений. Магнитная дефектоскопия используется как один из ключевых методов неразрушающего контроля поиска коррозий. Суть метода заключается 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в то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м, что электромагнитный дефектоскоп, в настоящей работе это дефектоскоп Pulse-3E разработанный нефтесервисной компанией “ТГТ-сервис”, двигаясь внутри скважины, каждые 15см с помощью генерирующей катушки намагничивает колонну, а вторая - регистрирующая кату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шка, регис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трирует спад намагниченности. В соответствии с решением системы электромагнитных уравнений Максвелла, интенсивность спада намагниченности зависит от толщины стенки трубы, таким образом является возможным определить толщину трубы при анализе спада. Особенно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стью решения Максвелловской системы является получение одних и тех же спадов намагниченности при различных комбинациях электромагнитных параметров вследствие наличия в решении произведения электропроводности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(𝞼) 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, магнитопроницаемости </w:t>
      </w:r>
      <w:r>
        <w:rPr>
          <w:rFonts w:ascii="Liberation Serif" w:hAnsi="Liberation Serif" w:cs="Liberation Serif" w:eastAsia="Liberation Serif"/>
          <w:sz w:val="28"/>
        </w:rPr>
        <w:t xml:space="preserve">(</w:t>
      </w:r>
      <w:r>
        <w:rPr>
          <w:rFonts w:ascii="Liberation Serif" w:hAnsi="Liberation Serif" w:cs="Liberation Serif" w:eastAsia="Liberation Serif"/>
          <w:b w:val="false"/>
          <w:color w:val="000000"/>
          <w:sz w:val="28"/>
        </w:rPr>
        <w:t xml:space="preserve">𝞵</w:t>
      </w:r>
      <w:r>
        <w:rPr>
          <w:rFonts w:ascii="Liberation Serif" w:hAnsi="Liberation Serif" w:cs="Liberation Serif" w:eastAsia="Liberation Serif"/>
          <w:sz w:val="28"/>
        </w:rPr>
        <w:t xml:space="preserve">)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, и толщины стенк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и трубы скважинной конструкции </w:t>
      </w:r>
      <w:r>
        <w:rPr>
          <w:rFonts w:ascii="Liberation Serif" w:hAnsi="Liberation Serif" w:cs="Liberation Serif" w:eastAsia="Liberation Serif"/>
          <w:b/>
          <w:color w:val="000000"/>
          <w:sz w:val="28"/>
        </w:rPr>
        <w:t xml:space="preserve">(th)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. Поэтому чтобы перебрать всевозможные значения электромагнитных параметров для получения полного набора решений необходимо многократно осуществлять решение системы уравнений Максвелла.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 </w:t>
      </w:r>
      <w:r/>
    </w:p>
    <w:p>
      <w:pPr>
        <w:ind w:left="0" w:right="0" w:firstLine="720"/>
        <w:spacing w:after="0" w:before="0"/>
        <w:rPr>
          <w:rFonts w:ascii="Liberation Serif" w:hAnsi="Liberation Serif" w:cs="Liberation Serif" w:eastAsia="Liberation Serif"/>
          <w:color w:val="auto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</w:r>
      <w:r>
        <w:rPr>
          <w:rFonts w:ascii="Liberation Serif" w:hAnsi="Liberation Serif" w:cs="Liberation Serif" w:eastAsia="Liberation Serif"/>
          <w:color w:val="auto"/>
          <w:sz w:val="28"/>
        </w:rPr>
        <w:t xml:space="preserve">У этого п</w:t>
      </w:r>
      <w:r>
        <w:rPr>
          <w:rFonts w:ascii="Liberation Serif" w:hAnsi="Liberation Serif" w:cs="Liberation Serif" w:eastAsia="Liberation Serif"/>
          <w:color w:val="auto"/>
          <w:sz w:val="28"/>
        </w:rPr>
        <w:t xml:space="preserve">одхода существуют минимум две большие проблемы: во-первых, численное решение системы уравнений Максвелла это крайне времязатратный процесс. Даже при наличии суперкомпьютера время получения 1 решения обратной задачи может занимать от единиц до десятков мину</w:t>
      </w:r>
      <w:r>
        <w:rPr>
          <w:rFonts w:ascii="Liberation Serif" w:hAnsi="Liberation Serif" w:cs="Liberation Serif" w:eastAsia="Liberation Serif"/>
          <w:color w:val="auto"/>
          <w:sz w:val="28"/>
        </w:rPr>
        <w:t xml:space="preserve">т. В случае, когда существует необходимость получить спект</w:t>
      </w:r>
      <w:r>
        <w:rPr>
          <w:rFonts w:ascii="Liberation Serif" w:hAnsi="Liberation Serif" w:cs="Liberation Serif" w:eastAsia="Liberation Serif"/>
          <w:color w:val="auto"/>
          <w:sz w:val="28"/>
        </w:rPr>
        <w:t xml:space="preserve">р возможных комбинаций эм параметров (т.е. многократно решая обратную задачу из разных начальных приближений), время решения задачи может достичь нескольких часов, что неприемлемо как для аналитиков, так и для владельцев нефтесервисных компаний. Во-вторых,</w:t>
      </w:r>
      <w:r>
        <w:rPr>
          <w:rFonts w:ascii="Liberation Serif" w:hAnsi="Liberation Serif" w:cs="Liberation Serif" w:eastAsia="Liberation Serif"/>
          <w:color w:val="auto"/>
          <w:sz w:val="28"/>
        </w:rPr>
        <w:t xml:space="preserve"> для одного спада намагниченности может существовать несколько наборов комбинаций электромагнитных параметров, поэтому важно иметь полный набор решений для дальнейшего выбора наиболее близких к априорным данным пар</w:t>
      </w:r>
      <w:r>
        <w:rPr>
          <w:rFonts w:ascii="Liberation Serif" w:hAnsi="Liberation Serif" w:cs="Liberation Serif" w:eastAsia="Liberation Serif"/>
          <w:color w:val="auto"/>
          <w:sz w:val="28"/>
        </w:rPr>
        <w:t xml:space="preserve">аметров.</w:t>
      </w: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ind w:left="0" w:right="0" w:firstLine="720"/>
        <w:spacing w:after="0" w:before="0"/>
        <w:rPr>
          <w:rFonts w:ascii="Liberation Serif" w:hAnsi="Liberation Serif" w:cs="Liberation Serif" w:eastAsia="Liberation Serif"/>
          <w:color w:val="auto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auto"/>
          <w:sz w:val="28"/>
        </w:rPr>
      </w:r>
      <w:r/>
    </w:p>
    <w:p>
      <w:pPr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3"/>
        <w:jc w:val="center"/>
        <w:rPr>
          <w:rFonts w:ascii="Liberation Serif" w:hAnsi="Liberation Serif" w:cs="Liberation Serif" w:eastAsia="Liberation Serif"/>
        </w:rPr>
      </w:pPr>
      <w:r/>
      <w:bookmarkStart w:id="35" w:name="_Toc7"/>
      <w:r>
        <w:rPr>
          <w:rFonts w:ascii="Liberation Serif" w:hAnsi="Liberation Serif" w:cs="Liberation Serif" w:eastAsia="Liberation Serif"/>
        </w:rPr>
      </w:r>
      <w:bookmarkStart w:id="11" w:name="_5hpnt8b0reu5"/>
      <w:r>
        <w:rPr>
          <w:rFonts w:ascii="Liberation Serif" w:hAnsi="Liberation Serif" w:cs="Liberation Serif" w:eastAsia="Liberation Serif"/>
        </w:rPr>
      </w:r>
      <w:bookmarkEnd w:id="11"/>
      <w:r>
        <w:rPr>
          <w:rFonts w:ascii="Liberation Serif" w:hAnsi="Liberation Serif" w:cs="Liberation Serif" w:eastAsia="Liberation Serif"/>
        </w:rPr>
        <w:t xml:space="preserve">Г</w:t>
      </w:r>
      <w:r>
        <w:rPr>
          <w:rFonts w:ascii="Liberation Serif" w:hAnsi="Liberation Serif" w:cs="Liberation Serif" w:eastAsia="Liberation Serif"/>
        </w:rPr>
        <w:t xml:space="preserve">ЛАВА 2. </w:t>
      </w:r>
      <w:r>
        <w:rPr>
          <w:rFonts w:ascii="Liberation Serif" w:hAnsi="Liberation Serif" w:cs="Liberation Serif" w:eastAsia="Liberation Serif"/>
        </w:rPr>
        <w:t xml:space="preserve">Разработка ней</w:t>
      </w:r>
      <w:r>
        <w:rPr>
          <w:rFonts w:ascii="Liberation Serif" w:hAnsi="Liberation Serif" w:cs="Liberation Serif" w:eastAsia="Liberation Serif"/>
          <w:lang w:val="ru-RU"/>
        </w:rPr>
        <w:t xml:space="preserve">р</w:t>
      </w:r>
      <w:r>
        <w:rPr>
          <w:rFonts w:ascii="Liberation Serif" w:hAnsi="Liberation Serif" w:cs="Liberation Serif" w:eastAsia="Liberation Serif"/>
        </w:rPr>
        <w:t xml:space="preserve">осетевой</w:t>
      </w:r>
      <w:r>
        <w:rPr>
          <w:rFonts w:ascii="Liberation Serif" w:hAnsi="Liberation Serif" w:cs="Liberation Serif" w:eastAsia="Liberation Serif"/>
        </w:rPr>
        <w:t xml:space="preserve"> модели для оценки параметров скважины по данным магнитной дефектоскопии</w:t>
      </w:r>
      <w:r>
        <w:rPr>
          <w:rFonts w:ascii="Liberation Serif" w:hAnsi="Liberation Serif" w:cs="Liberation Serif" w:eastAsia="Liberation Serif"/>
        </w:rPr>
      </w:r>
      <w:bookmarkEnd w:id="35"/>
      <w:r/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36" w:name="_Toc8"/>
      <w:r>
        <w:rPr>
          <w:rFonts w:ascii="Liberation Serif" w:hAnsi="Liberation Serif" w:cs="Liberation Serif" w:eastAsia="Liberation Serif"/>
        </w:rPr>
      </w:r>
      <w:bookmarkStart w:id="12" w:name="_ub9hebpfjaor"/>
      <w:r>
        <w:rPr>
          <w:rFonts w:ascii="Liberation Serif" w:hAnsi="Liberation Serif" w:cs="Liberation Serif" w:eastAsia="Liberation Serif"/>
        </w:rPr>
      </w:r>
      <w:bookmarkStart w:id="13" w:name="_cv5vk6r4ackh"/>
      <w:r>
        <w:rPr>
          <w:rFonts w:ascii="Liberation Serif" w:hAnsi="Liberation Serif" w:cs="Liberation Serif" w:eastAsia="Liberation Serif"/>
        </w:rPr>
      </w:r>
      <w:bookmarkEnd w:id="12"/>
      <w:r>
        <w:rPr>
          <w:rFonts w:ascii="Liberation Serif" w:hAnsi="Liberation Serif" w:cs="Liberation Serif" w:eastAsia="Liberation Serif"/>
        </w:rPr>
      </w:r>
      <w:bookmarkEnd w:id="13"/>
      <w:r>
        <w:rPr>
          <w:rFonts w:ascii="Liberation Serif" w:hAnsi="Liberation Serif" w:cs="Liberation Serif" w:eastAsia="Liberation Serif"/>
        </w:rPr>
        <w:t xml:space="preserve">2.</w:t>
      </w:r>
      <w:r>
        <w:rPr>
          <w:rFonts w:ascii="Liberation Serif" w:hAnsi="Liberation Serif" w:cs="Liberation Serif" w:eastAsia="Liberation Serif"/>
          <w:lang w:val="ru-RU"/>
        </w:rPr>
        <w:t xml:space="preserve">1</w:t>
      </w:r>
      <w:r>
        <w:rPr>
          <w:rFonts w:ascii="Liberation Serif" w:hAnsi="Liberation Serif" w:cs="Liberation Serif" w:eastAsia="Liberation Serif"/>
        </w:rPr>
        <w:t xml:space="preserve"> </w:t>
      </w:r>
      <w:r>
        <w:rPr>
          <w:rFonts w:ascii="Liberation Serif" w:hAnsi="Liberation Serif" w:cs="Liberation Serif" w:eastAsia="Liberation Serif"/>
          <w:lang w:val="ru-RU"/>
        </w:rPr>
        <w:t xml:space="preserve">Теоретические основы использования н</w:t>
      </w:r>
      <w:r>
        <w:rPr>
          <w:rFonts w:ascii="Liberation Serif" w:hAnsi="Liberation Serif" w:cs="Liberation Serif" w:eastAsia="Liberation Serif"/>
        </w:rPr>
        <w:t xml:space="preserve">ейро</w:t>
      </w:r>
      <w:r>
        <w:rPr>
          <w:rFonts w:ascii="Liberation Serif" w:hAnsi="Liberation Serif" w:cs="Liberation Serif" w:eastAsia="Liberation Serif"/>
          <w:lang w:val="ru-RU"/>
        </w:rPr>
        <w:t xml:space="preserve">нных</w:t>
      </w:r>
      <w:r>
        <w:rPr>
          <w:rFonts w:ascii="Liberation Serif" w:hAnsi="Liberation Serif" w:cs="Liberation Serif" w:eastAsia="Liberation Serif"/>
          <w:lang w:val="ru-RU"/>
        </w:rPr>
        <w:t xml:space="preserve"> сетей </w:t>
      </w:r>
      <w:r>
        <w:rPr>
          <w:rFonts w:ascii="Liberation Serif" w:hAnsi="Liberation Serif" w:cs="Liberation Serif" w:eastAsia="Liberation Serif"/>
        </w:rPr>
        <w:t xml:space="preserve">для задач регрессии</w:t>
      </w:r>
      <w:r>
        <w:rPr>
          <w:rFonts w:ascii="Liberation Serif" w:hAnsi="Liberation Serif" w:cs="Liberation Serif" w:eastAsia="Liberation Serif"/>
        </w:rPr>
      </w:r>
      <w:bookmarkEnd w:id="36"/>
      <w:r/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</w:r>
      <w:r>
        <w:rPr>
          <w:rFonts w:ascii="Liberation Serif" w:hAnsi="Liberation Serif" w:cs="Liberation Serif" w:eastAsia="Liberation Serif"/>
          <w:highlight w:val="yellow"/>
        </w:rPr>
        <w:t xml:space="preserve">1. Какие бывают задачи, для которых используются нейронны</w:t>
      </w:r>
      <w:r>
        <w:rPr>
          <w:rFonts w:ascii="Liberation Serif" w:hAnsi="Liberation Serif" w:cs="Liberation Serif" w:eastAsia="Liberation Serif"/>
          <w:highlight w:val="yellow"/>
        </w:rPr>
        <w:t xml:space="preserve">е сети</w:t>
      </w:r>
      <w:r>
        <w:rPr>
          <w:highlight w:val="yellow"/>
        </w:rPr>
      </w:r>
      <w:r/>
    </w:p>
    <w:p>
      <w:pPr>
        <w:ind w:firstLine="709"/>
        <w:jc w:val="left"/>
        <w:spacing w:lineRule="auto" w:line="36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Нейронные сети применяются в различных областях машинного обучения, для аналитического решения различных сложных задач (рис. 8). Наиболее распространенными задачами обучения с учителем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, для которых используются нейронные сети являются задача классификации и задача регрессии.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firstLine="709"/>
        <w:jc w:val="center"/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921704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33414" cy="2921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1.4pt;height:230.1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</w:r>
      <w:r/>
    </w:p>
    <w:p>
      <w:pPr>
        <w:ind w:firstLine="709"/>
        <w:jc w:val="center"/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Рис.8. Общая классификация постановок задач машинного обучения[2.1.1]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</w:r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2. почему именно задача регрессии используется в нашей работе </w:t>
      </w:r>
      <w:r>
        <w:rPr>
          <w:rFonts w:ascii="Liberation Serif" w:hAnsi="Liberation Serif" w:cs="Liberation Serif" w:eastAsia="Liberation Serif"/>
          <w:sz w:val="28"/>
          <w:szCs w:val="28"/>
          <w:highlight w:val="yellow"/>
        </w:rPr>
      </w:r>
      <w:r/>
    </w:p>
    <w:p>
      <w:pPr>
        <w:ind w:firstLine="709"/>
        <w:jc w:val="left"/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Задача классификации обычно заключается в том, чтобы поданный на вход нейронной сети объект соотнести к одному (обычно из конечного числа) классов, например, разделить фотографии авто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транспорта на автомобили, троллейбусы, автобусы и «всё остальное». Задача регрессии в общем представляет собой классификацию на бесконечном множестве. То есть, в задаче регрессии мы предсказываем значение какой-либо величины, которая, строго говоря, может 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принимать бесконечно много различных значений. Например, по весу человека предсказать его рост, или по входным данным предсказать решение уравнения. В настоящей работе как раз нужно получить решение системы уравнений Максвелла по входным электромагнитным п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араметром, соответственно, мы решаем задачу регресии.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</w:r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3. описание нейрона, линейной комбинации весов</w:t>
      </w:r>
      <w:r>
        <w:rPr>
          <w:rFonts w:ascii="Liberation Serif" w:hAnsi="Liberation Serif" w:cs="Liberation Serif" w:eastAsia="Liberation Serif"/>
          <w:sz w:val="28"/>
          <w:szCs w:val="28"/>
          <w:highlight w:val="yellow"/>
        </w:rPr>
      </w:r>
      <w:r/>
    </w:p>
    <w:p>
      <w:pPr>
        <w:ind w:firstLine="709"/>
        <w:jc w:val="left"/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 В общем случае, нейронная сеть предста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вляет собой совокупность нейронов, соединенных между собой синапсами. Каждый отдельно взятый нейрон (рис.9) уже является сам по себе вычислительной единицей, производящей простое вычисление над полученной информацией и передающий её далее по синапсу сети. 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8623" cy="2164606"/>
                <wp:effectExtent l="0" t="0" r="0" b="0"/>
                <wp:docPr id="10" name="Рисунок 3" descr="Ins2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3" descr="Ins2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362954" cy="2180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2.9pt;height:170.4pt;" stroked="f">
                <v:path textboxrect="0,0,0,0"/>
                <v:imagedata r:id="rId23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Рис.9. Модель нейрона, с прилежащими к нему синапсами[2.1.2]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09"/>
        <w:jc w:val="left"/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</w:r>
      <w:r/>
    </w:p>
    <w:p>
      <w:pPr>
        <w:ind w:firstLine="709"/>
        <w:jc w:val="left"/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Синапс в 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общем случае представляет собой весовую связь между нейронами. Веса являются внутренними параметрами сети, нахождение которых и является целью процесса обучения нейронной сети. Во время первой итерации обучения веса сети инициализируются случайным образом.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</w:r>
      <w:r/>
    </w:p>
    <w:p>
      <w:pPr>
        <w:ind w:firstLine="709"/>
        <w:jc w:val="left"/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На вход нейрона подается n-мерный вектор числовых значений </w:t>
      </w:r>
      <m:oMath>
        <m:r>
          <w:rPr>
            <w:rFonts w:ascii="Cambria Math" w:hAnsi="Cambria Math" w:cs="Cambria Math" w:eastAsia="Cambria Math"/>
            <w:sz w:val="28"/>
          </w:rPr>
          <m:rPr/>
          <m:t>x=(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1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,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2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,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3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,</m:t>
        </m:r>
        <m:r>
          <w:rPr>
            <w:rFonts w:ascii="Cambria Math" w:hAnsi="Cambria Math" w:cs="Cambria Math" w:eastAsia="Cambria Math"/>
            <w:sz w:val="28"/>
          </w:rPr>
          <m:rPr/>
          <m:t>…,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n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)</m:t>
        </m:r>
      </m:oMath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. Для каждого значения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∈ x</m:t>
        </m:r>
      </m:oMath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 задаётся свой собственный вес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∈ w</m:t>
        </m:r>
        <m:r>
          <w:rPr>
            <w:rFonts w:ascii="Cambria Math" w:hAnsi="Cambria Math" w:cs="Cambria Math" w:eastAsia="Cambria Math"/>
            <w:sz w:val="28"/>
          </w:rPr>
          <m:rPr/>
          <m:t> </m:t>
        </m:r>
      </m:oMath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, после вектор весов скалярно умножается на 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вектор числовых значений и данная линейная комбинация поступает на вход функции активации нейрона (рис.10) (передаточной функции), которая в свою очередь определяет выходное значение нейрона в зависимости от результата поданной на вход линейной комбинации.</w:t>
      </w:r>
      <w:r/>
    </w:p>
    <w:p>
      <w:pPr>
        <w:ind w:firstLine="709"/>
        <w:jc w:val="left"/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</w:r>
      <w:r>
        <w:rPr>
          <w:rFonts w:ascii="Liberation Serif" w:hAnsi="Liberation Serif" w:cs="Liberation Serif" w:eastAsia="Liberation Serif"/>
          <w:highlight w:val="yellow"/>
        </w:rPr>
        <w:t xml:space="preserve">4. описание функций активации</w:t>
      </w:r>
      <w:r>
        <w:rPr>
          <w:highlight w:val="yellow"/>
        </w:rPr>
      </w:r>
      <w:r/>
    </w:p>
    <w:p>
      <w:pPr>
        <w:jc w:val="center"/>
        <w:rPr>
          <w:rFonts w:ascii="Liberation Serif" w:hAnsi="Liberation Serif" w:cs="Liberation Serif" w:eastAsia="Liberation Serif"/>
          <w:highlight w:val="none"/>
        </w:rPr>
      </w:pPr>
      <w:r>
        <w:rPr>
          <w:rFonts w:ascii="Liberation Serif" w:hAnsi="Liberation Serif" w:cs="Liberation Serif" w:eastAsia="Liberation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4300061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733414" cy="4300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51.4pt;height:338.6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highlight w:val="yellow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Рис.10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Нелинейная функция активации ReLU [2.1.3]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</w:t>
      </w:r>
      <w:r>
        <w:rPr>
          <w:rFonts w:ascii="Liberation Serif" w:hAnsi="Liberation Serif" w:cs="Liberation Serif" w:eastAsia="Liberation Serif"/>
          <w:sz w:val="28"/>
          <w:highlight w:val="yellow"/>
        </w:rPr>
      </w:r>
      <w:r/>
    </w:p>
    <w:p>
      <w:pPr>
        <w:ind w:firstLine="709"/>
        <w:jc w:val="left"/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В настоящей работе была использована активационная функция </w:t>
      </w:r>
      <w:r>
        <w:rPr>
          <w:rFonts w:ascii="Liberation Serif" w:hAnsi="Liberation Serif" w:cs="Liberation Serif" w:eastAsia="Liberation Serif"/>
          <w:color w:val="333333"/>
          <w:sz w:val="28"/>
          <w:highlight w:val="white"/>
        </w:rPr>
        <w:t xml:space="preserve">Rectified Linear Unit </w:t>
      </w:r>
      <w:r>
        <w:rPr>
          <w:rFonts w:ascii="Liberation Serif" w:hAnsi="Liberation Serif" w:cs="Liberation Serif" w:eastAsia="Liberation Serif"/>
          <w:color w:val="333333"/>
          <w:sz w:val="28"/>
          <w:highlight w:val="none"/>
        </w:rPr>
        <w:t xml:space="preserve">(ReLU)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. ReLU является в настоящее время наиболее используемой функцией активации при глубоком обучении. Благодаря тому, что для всех неотрицательных элементов 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данная функция возвращает само число, а в противном случае возвращает ноль, вычисление производных является быстрой и простой задачей, потому что для положительных значений производная равна 1, а для отрицательных 0. Более того, для сетей с большим количес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твом нейронов использование данной функции может обеспечить разреженность активации благодаря занулению отрицательных значений, таким образом, количество вовлеченных нейронов в обучение станет меньше, следовательно, сама сеть станет легче и более обучаема.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</w:r>
      <w:r/>
    </w:p>
    <w:p>
      <w:pPr>
        <w:tabs>
          <w:tab w:val="left" w:pos="5432" w:leader="none"/>
        </w:tabs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5. рассмотреть разные архитектуры нейросетей</w:t>
      </w:r>
      <w:r>
        <w:rPr>
          <w:highlight w:val="yellow"/>
        </w:rPr>
        <w:tab/>
      </w:r>
      <w:r>
        <w:rPr>
          <w:highlight w:val="yellow"/>
        </w:rPr>
      </w:r>
      <w:r/>
    </w:p>
    <w:p>
      <w:pPr>
        <w:ind w:firstLine="709"/>
        <w:jc w:val="left"/>
        <w:spacing w:lineRule="auto" w:line="360"/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</w:r>
      <w:r/>
    </w:p>
    <w:p>
      <w:pPr>
        <w:ind w:left="0" w:right="40" w:firstLine="560"/>
        <w:jc w:val="both"/>
        <w:spacing w:after="40" w:before="40"/>
        <w:shd w:val="clear" w:fill="FFFFFF" w:color="FFFFFF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Нейронная сеть схожа с мозгом тем что: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pStyle w:val="780"/>
        <w:numPr>
          <w:ilvl w:val="0"/>
          <w:numId w:val="20"/>
        </w:numPr>
        <w:ind w:right="0"/>
        <w:jc w:val="both"/>
        <w:spacing w:after="0" w:before="24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Нейронная сеть получает знания из окружающей среды и применяет их в процессе обучения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pStyle w:val="780"/>
        <w:numPr>
          <w:ilvl w:val="0"/>
          <w:numId w:val="20"/>
        </w:numPr>
        <w:ind w:right="0"/>
        <w:jc w:val="both"/>
        <w:spacing w:after="24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Нейронные сети накапливают знания используя синаптические веса (связи между нейронами).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560"/>
        <w:jc w:val="both"/>
        <w:spacing w:after="0" w:before="0"/>
        <w:rPr>
          <w:rFonts w:ascii="Liberation Serif" w:hAnsi="Liberation Serif" w:cs="Liberation Serif" w:eastAsia="Liberation Serif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В каждой нейронной сети есть входной и выходной слой, а также скрытые слои. На вход поступает вектор используемых данных </w:t>
        <mc:AlternateContent>
          <mc:Choice Requires="wpg">
            <w:drawing>
              <wp:inline xmlns:wp="http://schemas.openxmlformats.org/drawingml/2006/wordprocessingDrawing" distT="0" distB="0" distL="0" distR="0">
                <wp:extent cx="809625" cy="18097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809624" cy="18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63.8pt;height:14.2pt;" stroked="false">
                <v:path textboxrect="0,0,0,0"/>
                <v:imagedata r:id="rId25" o:title=""/>
              </v:shape>
            </w:pict>
          </mc:Fallback>
        </mc:AlternateContent>
        <w:t xml:space="preserve">, после нейроны сети преобразуют  данные и выдают результат на выходной слой, где сравнивается результат с пороговой величиной и выдае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тся результат – вектор </w:t>
        <mc:AlternateContent>
          <mc:Choice Requires="wpg">
            <w:drawing>
              <wp:inline xmlns:wp="http://schemas.openxmlformats.org/drawingml/2006/wordprocessingDrawing" distT="0" distB="0" distL="0" distR="0">
                <wp:extent cx="828675" cy="15240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828675" cy="152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65.2pt;height:12.0pt;" stroked="false">
                <v:path textboxrect="0,0,0,0"/>
                <v:imagedata r:id="rId26" o:title=""/>
              </v:shape>
            </w:pict>
          </mc:Fallback>
        </mc:AlternateContent>
        <w:t xml:space="preserve">. Скрытые слои представляют собой нейроны, которые связываются с входом выходного слоя и выходом входного слоя. Скрытые слои добавляют нелинейность в модель, что позволяет дополнительно преобразовывать информацию. 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560"/>
        <w:jc w:val="both"/>
        <w:spacing w:after="0" w:before="0"/>
        <w:rPr>
          <w:rFonts w:ascii="Liberation Serif" w:hAnsi="Liberation Serif" w:cs="Liberation Serif" w:eastAsia="Liberation Serif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Ч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исло нейронов и слоев может быть произвольным, однако ресурсы компьютера имеют вполне ограниченные возможности, что ограничивает заставляет использовать нейронные сети в разумных пределах. Чем сложнее нейронная сеть, тем сложнее задачи, которые сеть может 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решить. В настоящее время существует огромное количество нейросетевых архитектур, показывающих себя лучше всего на каких-то конкретных типах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 задач глубокого обучения. На момент написания данной бакалаврской работы согласно [2.1.4] написано 47534 статьи с использованием различных архитектур нейронных сетей. Как уже было сказано выше, для каждого класса определённых задач лучше всего себя показы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вают различные архитектуры нейронных сетей, например, для классификации изображений наилучшим образом себя показывают ансамбли свёрточных нейронных сетей на примере модели Meta Pseudo Labels, содержащей 480 миллионов параметров внутри себя, и показывающую 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точность порядка 90.2% [2.1.5] на датасете ImageNet [2.1.6], содержащим 14 197 122 размеченных изображения. Однако, как показывает практика, для решения систем уравнений лучше всего себя зарекомендовали классические полносвязные нейронные сети, благодаря о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тносительно небольшому числу внутренних параметров, вследствие этого отсутствия проблемы затухающего градиента[2.1.7], меньшей требовательности к ресурсам ЭВМ и сокращении времени обучения, а также для исключения возможности переобучения нейронной сети.   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560"/>
        <w:jc w:val="both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6. описать свою архитектуру и как-то обосновать почему ее выбрал</w:t>
      </w:r>
      <w:r>
        <w:rPr>
          <w:rFonts w:ascii="Liberation Serif" w:hAnsi="Liberation Serif" w:cs="Liberation Serif" w:eastAsia="Liberation Serif"/>
          <w:highlight w:val="yellow"/>
        </w:rPr>
        <w:t xml:space="preserve">и?</w:t>
      </w:r>
      <w:r>
        <w:rPr>
          <w:highlight w:val="yellow"/>
        </w:rPr>
      </w:r>
      <w:r/>
    </w:p>
    <w:p>
      <w:pPr>
        <w:ind w:left="0" w:right="0" w:firstLine="560"/>
        <w:jc w:val="both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/>
    </w:p>
    <w:p>
      <w:pPr>
        <w:ind w:left="0" w:right="0" w:firstLine="560"/>
        <w:jc w:val="both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При работе с одним нейроном получаем конечный результат в виде, принадлежности входного вектора к классу, определяющийся выходом самого нейрона. Другой вариант заключается в том, чтобы использовать выходные значения для подачи их на вход другого нейрона. С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ледовательно, возникает идея создания сети нейронов, которые соединены между собой, аналогичную биологическим нейронным сетям. Большое количество различных топологий используются на практике для решения разных задач. Так, например, один из наиболее часто и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спользуемых видов нейронных сетей считаются </w:t>
      </w:r>
      <w:r>
        <w:rPr>
          <w:rFonts w:ascii="Liberation Serif" w:hAnsi="Liberation Serif" w:cs="Liberation Serif" w:eastAsia="Liberation Serif"/>
          <w:i/>
          <w:color w:val="000000"/>
          <w:sz w:val="28"/>
        </w:rPr>
        <w:t xml:space="preserve">многослойные полносвязные нейронные сети прямого распространения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 (рис.11). В нашей работе использов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ался именно такой тип сети, поскольку, как уже было сказано выше, для решения регрессионных задач вычисления систем алгебраических уравнений, полносвязные нейронные сети являются оптимальным выбором по времязатратности обучения и нагрузкой на ресурсы ЭВМ. 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560"/>
        <w:jc w:val="center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29125" cy="2047875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429125" cy="2047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48.8pt;height:161.2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jc w:val="center"/>
        <w:spacing w:after="20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i/>
          <w:color w:val="000000"/>
          <w:sz w:val="28"/>
        </w:rPr>
        <w:t xml:space="preserve">Рисунок 11. Пример полносвязной нейронной сети прямого распространения с двумя скрытыми слоями.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rPr>
          <w:rFonts w:ascii="Liberation Serif" w:hAnsi="Liberation Serif" w:cs="Liberation Serif" w:eastAsia="Liberation Serif"/>
          <w:highlight w:val="yellow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7. описать разные подходы к обучению: с учителем, без учителя</w:t>
      </w:r>
      <w:r>
        <w:rPr>
          <w:highlight w:val="yellow"/>
        </w:rPr>
      </w:r>
      <w:r/>
    </w:p>
    <w:p>
      <w:pPr>
        <w:ind w:left="0" w:right="0" w:firstLine="560"/>
        <w:jc w:val="both"/>
        <w:spacing w:after="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Обучение нейронной сети делиться на два метода: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pStyle w:val="780"/>
        <w:numPr>
          <w:ilvl w:val="0"/>
          <w:numId w:val="22"/>
        </w:numPr>
        <w:ind w:right="0"/>
        <w:jc w:val="both"/>
        <w:spacing w:after="0" w:before="24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Обучение с учителем происходит с использованием учебных данных с метками о принадлежности к классу. Каждый пример учебных данных является парой, состоящая из входного объекта и желаемого выходного результата.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pStyle w:val="780"/>
        <w:numPr>
          <w:ilvl w:val="0"/>
          <w:numId w:val="22"/>
        </w:numPr>
        <w:ind w:right="0"/>
        <w:jc w:val="both"/>
        <w:spacing w:after="240" w:before="0"/>
        <w:rPr>
          <w:rFonts w:ascii="Liberation Serif" w:hAnsi="Liberation Serif" w:cs="Liberation Serif" w:eastAsia="Liberation Serif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color w:val="000000"/>
          <w:sz w:val="28"/>
        </w:rPr>
        <w:t xml:space="preserve">Обучение без учителя заключается в выводе функции по данным которые не имеют метку. Данный метод применяется для работы с большими наборами данных, снижая при этом количество взаимодействий с людьми.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настоящей работе использовалось обучения с учителем, где в качестве вектора признаков, подаваемого на вход сети, были комбинация электромагнитных параметров и толщин, а меткой была взвешенная среднеквадратическая ошибка между спадами.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Liberation Serif" w:hAnsi="Liberation Serif" w:cs="Liberation Serif" w:eastAsia="Liberation Serif"/>
          <w:highlight w:val="none"/>
        </w:rPr>
      </w:r>
      <w:r>
        <w:rPr>
          <w:rFonts w:ascii="Liberation Serif" w:hAnsi="Liberation Serif" w:cs="Liberation Serif" w:eastAsia="Liberation Serif"/>
          <w:highlight w:val="none"/>
        </w:rPr>
      </w:r>
      <w:r/>
    </w:p>
    <w:p>
      <w:pPr>
        <w:rPr>
          <w:rFonts w:ascii="Liberation Serif" w:hAnsi="Liberation Serif" w:cs="Liberation Serif" w:eastAsia="Liberation Serif"/>
          <w:highlight w:val="none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8. написать про разные выборки: тестовую тренировочную</w:t>
      </w:r>
      <w:r>
        <w:rPr>
          <w:rFonts w:ascii="Liberation Serif" w:hAnsi="Liberation Serif" w:cs="Liberation Serif" w:eastAsia="Liberation Serif"/>
          <w:highlight w:val="yellow"/>
        </w:rPr>
      </w:r>
      <w:r>
        <w:rPr>
          <w:highlight w:val="yellow"/>
        </w:rPr>
      </w:r>
    </w:p>
    <w:p>
      <w:pPr>
        <w:ind w:firstLine="720"/>
        <w:rPr>
          <w:rFonts w:ascii="Liberation Serif" w:hAnsi="Liberation Serif" w:cs="Liberation Serif" w:eastAsia="Liberation Serif"/>
          <w:i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В машинном обучении принято разделять набор данных (Dataset) на обучающую (trainset) и тестовую (testset) выборки. Важно, чтобы никакие наблюдения из тренировочной выборки не попали в тестовый набор. Это необходимо для непредвзятой оценки качества работы нейронной сети, поскольку данные из обучающей выборки содержат зависимости, которые нейросетевая модель использует для обучения, а тестовые данные являются новыми данными для нейронной сети, благодаря которым мы можем моделировать поведение алгоритма обобщения зависимостей данных, оценивая таким образом текущую обобщательную способность сети. В противном случае, у нас исключается возможность оценки корректности обобщательной способности нейронной сети. Основная идея обучения нейронных сетей заключается в том, чтобы на имеющемся наборе данных научить модель находить взаимосвязи между ними, а затем, применять свои знания на новых данных. Алгоритм, который только запомнил всю обучающую выборку и при этом не способен корректно обобщать новые данные называется переобученным, а сам процесс запоминания обучающей выборки называется </w:t>
      </w:r>
      <w:r>
        <w:rPr>
          <w:rFonts w:ascii="Liberation Serif" w:hAnsi="Liberation Serif" w:cs="Liberation Serif" w:eastAsia="Liberation Serif"/>
          <w:i/>
          <w:sz w:val="28"/>
          <w:highlight w:val="none"/>
        </w:rPr>
        <w:t xml:space="preserve">переобучением (overfitting). </w:t>
      </w:r>
      <w:r>
        <w:rPr>
          <w:rFonts w:ascii="Liberation Serif" w:hAnsi="Liberation Serif" w:cs="Liberation Serif" w:eastAsia="Liberation Serif"/>
          <w:i w:val="false"/>
          <w:sz w:val="28"/>
          <w:highlight w:val="none"/>
        </w:rPr>
        <w:t xml:space="preserve">Напротив, алгоритм которому не хватает параметров, для нахождения зависимостей в данных называется недообученным, а сама невозможность обобщения данных называется </w:t>
      </w:r>
      <w:r>
        <w:rPr>
          <w:rFonts w:ascii="Liberation Serif" w:hAnsi="Liberation Serif" w:cs="Liberation Serif" w:eastAsia="Liberation Serif"/>
          <w:i/>
          <w:sz w:val="28"/>
          <w:highlight w:val="none"/>
        </w:rPr>
        <w:t xml:space="preserve">недообученностью (underfitting)</w:t>
      </w:r>
      <w:r>
        <w:rPr>
          <w:rFonts w:ascii="Liberation Serif" w:hAnsi="Liberation Serif" w:cs="Liberation Serif" w:eastAsia="Liberation Serif"/>
          <w:i/>
          <w:sz w:val="28"/>
          <w:highlight w:val="none"/>
        </w:rPr>
        <w:t xml:space="preserve">. </w:t>
      </w:r>
      <w:r>
        <w:rPr>
          <w:rFonts w:ascii="Liberation Serif" w:hAnsi="Liberation Serif" w:cs="Liberation Serif" w:eastAsia="Liberation Serif"/>
          <w:i w:val="false"/>
          <w:sz w:val="28"/>
          <w:highlight w:val="none"/>
        </w:rPr>
        <w:t xml:space="preserve">Нейронная сеть, хорошо обобщающая данные называется </w:t>
      </w:r>
      <w:r>
        <w:rPr>
          <w:rFonts w:ascii="Liberation Serif" w:hAnsi="Liberation Serif" w:cs="Liberation Serif" w:eastAsia="Liberation Serif"/>
          <w:i/>
          <w:sz w:val="28"/>
          <w:highlight w:val="none"/>
        </w:rPr>
        <w:t xml:space="preserve">сбалансированной (balanced) (рис.12)</w:t>
      </w:r>
      <w:r>
        <w:rPr>
          <w:rFonts w:ascii="Liberation Serif" w:hAnsi="Liberation Serif" w:cs="Liberation Serif" w:eastAsia="Liberation Serif"/>
          <w:i/>
          <w:sz w:val="28"/>
          <w:highlight w:val="none"/>
        </w:rPr>
      </w:r>
    </w:p>
    <w:p>
      <w:pPr>
        <w:ind w:firstLine="0"/>
        <w:jc w:val="center"/>
        <w:rPr>
          <w:rFonts w:ascii="Liberation Serif" w:hAnsi="Liberation Serif" w:cs="Liberation Serif" w:eastAsia="Liberation Serif"/>
          <w:i/>
          <w:sz w:val="28"/>
          <w:highlight w:val="none"/>
        </w:rPr>
      </w:pPr>
      <w:r>
        <w:rPr>
          <w:rFonts w:ascii="Liberation Serif" w:hAnsi="Liberation Serif" w:cs="Liberation Serif" w:eastAsia="Liberation Serif"/>
          <w:i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557535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733414" cy="155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51.4pt;height:122.6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sz w:val="28"/>
          <w:highlight w:val="none"/>
        </w:rPr>
      </w:r>
    </w:p>
    <w:p>
      <w:pPr>
        <w:ind w:firstLine="0"/>
        <w:jc w:val="center"/>
        <w:rPr>
          <w:rFonts w:ascii="Liberation Serif" w:hAnsi="Liberation Serif" w:cs="Liberation Serif" w:eastAsia="Liberation Serif"/>
          <w:i w:val="false"/>
          <w:sz w:val="28"/>
          <w:highlight w:val="none"/>
        </w:rPr>
      </w:pPr>
      <w:r>
        <w:rPr>
          <w:rFonts w:ascii="Liberation Serif" w:hAnsi="Liberation Serif" w:cs="Liberation Serif" w:eastAsia="Liberation Serif"/>
          <w:i/>
          <w:sz w:val="28"/>
          <w:highlight w:val="none"/>
        </w:rPr>
        <w:t xml:space="preserve">Рис.12. </w:t>
      </w:r>
      <w:r>
        <w:rPr>
          <w:rFonts w:ascii="Liberation Serif" w:hAnsi="Liberation Serif" w:cs="Liberation Serif" w:eastAsia="Liberation Serif"/>
          <w:i w:val="false"/>
          <w:sz w:val="28"/>
          <w:highlight w:val="none"/>
        </w:rPr>
        <w:t xml:space="preserve">Типичные сценарии обучения нейронных сетей [2.1.8]</w:t>
      </w:r>
      <w:r>
        <w:rPr>
          <w:rFonts w:ascii="Liberation Serif" w:hAnsi="Liberation Serif" w:cs="Liberation Serif" w:eastAsia="Liberation Serif"/>
          <w:i w:val="false"/>
          <w:sz w:val="28"/>
          <w:highlight w:val="none"/>
        </w:rPr>
      </w:r>
    </w:p>
    <w:p>
      <w:pPr>
        <w:ind w:firstLine="0"/>
        <w:jc w:val="left"/>
        <w:rPr>
          <w:rFonts w:ascii="Liberation Serif" w:hAnsi="Liberation Serif" w:cs="Liberation Serif" w:eastAsia="Liberation Serif"/>
          <w:i w:val="false"/>
          <w:sz w:val="28"/>
          <w:highlight w:val="none"/>
        </w:rPr>
      </w:pPr>
      <w:r>
        <w:rPr>
          <w:rFonts w:ascii="Liberation Serif" w:hAnsi="Liberation Serif" w:cs="Liberation Serif" w:eastAsia="Liberation Serif"/>
          <w:i w:val="false"/>
          <w:sz w:val="28"/>
          <w:highlight w:val="none"/>
        </w:rPr>
        <w:tab/>
        <w:t xml:space="preserve">Оценить к какому из трёх сценариев относится обучаемая модель можно только при использовании новых данных, поэтому разбивка на обучающую и тестовую выборку является неотъемлемой частью при работе с алгоритмами машинного обучения.</w:t>
      </w:r>
      <w:r>
        <w:rPr>
          <w:rFonts w:ascii="Liberation Serif" w:hAnsi="Liberation Serif" w:cs="Liberation Serif" w:eastAsia="Liberation Serif"/>
          <w:i w:val="false"/>
          <w:sz w:val="28"/>
          <w:highlight w:val="none"/>
        </w:rPr>
      </w:r>
    </w:p>
    <w:p>
      <w:pPr>
        <w:rPr>
          <w:rFonts w:ascii="Liberation Serif" w:hAnsi="Liberation Serif" w:cs="Liberation Serif" w:eastAsia="Liberation Serif"/>
          <w:highlight w:val="none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9. описание ошибки, метода обучения обратного распространения ошибки</w:t>
      </w:r>
      <w:r>
        <w:rPr>
          <w:rFonts w:ascii="Liberation Serif" w:hAnsi="Liberation Serif" w:cs="Liberation Serif" w:eastAsia="Liberation Serif"/>
          <w:highlight w:val="none"/>
        </w:rPr>
      </w:r>
      <w:r/>
      <w:r>
        <w:rPr>
          <w:rFonts w:ascii="Liberation Serif" w:hAnsi="Liberation Serif" w:cs="Liberation Serif" w:eastAsia="Liberation Serif"/>
          <w:highlight w:val="none"/>
        </w:rPr>
      </w:r>
      <w:r>
        <w:rPr>
          <w:rFonts w:ascii="Liberation Serif" w:hAnsi="Liberation Serif" w:cs="Liberation Serif" w:eastAsia="Liberation Serif"/>
          <w:highlight w:val="none"/>
        </w:rPr>
      </w:r>
    </w:p>
    <w:p>
      <w:pPr>
        <w:rPr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highlight w:val="none"/>
        </w:rPr>
        <w:tab/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Как было сказано выше, </w:t>
      </w: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во время первой итерации обучения веса сети инициализируются случайным образом, иными словами, сеть является необученной. В общем случае при обучении нейронной сети по методу обучения с учителем подразумевается, что на вход нейронной сети поступает параметрический вектор, а результат на выходе, полученный путем работы нейронной сети сравнивается с эталонным, заранее известным, результатом, и по некоторой метрике измеряется похожесть этих двух ответов, таким образом мы получаем некоторую дельту ошибки (результат функции ошибки), которую в процессе обучения нейронная сеть старается свести к минимуму вследствие корректировки весовых коэффициентов синапсических нейронных связей. При этом если для выходных нейронов сети известны эталонные и предсказанные в процессе работы нейросети значения, а следовательно и значение функции ошибки для настройки весовых коэффициентов, то для внутренних слоёв значения функций ошибки и весов долгое время являлась нерешаемой задачей в связи с отсутствием теории и алгоритма распространения ошибки в толще скрытых слоёв.</w:t>
      </w:r>
      <w:r/>
    </w:p>
    <w:p>
      <w:pPr>
        <w:ind w:firstLine="720"/>
        <w:rPr>
          <w:rFonts w:ascii="Liberation Serif" w:hAnsi="Liberation Serif" w:cs="Liberation Serif" w:eastAsia="Liberation Serif"/>
          <w:i w:val="false"/>
          <w:sz w:val="28"/>
          <w:szCs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szCs w:val="28"/>
          <w:highlight w:val="none"/>
        </w:rPr>
        <w:t xml:space="preserve">Однако, в 1986г. Румельхартом, Маккеландом и Вильямсом был разработан метод обучения нейронной сети, называемый методом обобщённого дельта-правила, а сам алгоритм получил название </w:t>
      </w:r>
      <w:r>
        <w:rPr>
          <w:rFonts w:ascii="Liberation Serif" w:hAnsi="Liberation Serif" w:cs="Liberation Serif" w:eastAsia="Liberation Serif"/>
          <w:i/>
          <w:sz w:val="28"/>
          <w:szCs w:val="28"/>
          <w:highlight w:val="none"/>
        </w:rPr>
        <w:t xml:space="preserve">обратного распространения ошибки (</w:t>
      </w:r>
      <w:r>
        <w:rPr>
          <w:rFonts w:ascii="Liberation Serif" w:hAnsi="Liberation Serif" w:cs="Liberation Serif" w:eastAsia="Liberation Serif"/>
          <w:i/>
          <w:sz w:val="28"/>
          <w:szCs w:val="28"/>
          <w:highlight w:val="none"/>
        </w:rPr>
        <w:t xml:space="preserve">backpropogation).</w:t>
      </w:r>
      <w:r>
        <w:rPr>
          <w:rFonts w:ascii="Liberation Serif" w:hAnsi="Liberation Serif" w:cs="Liberation Serif" w:eastAsia="Liberation Serif"/>
          <w:i w:val="false"/>
          <w:sz w:val="28"/>
          <w:szCs w:val="28"/>
          <w:highlight w:val="none"/>
        </w:rPr>
      </w:r>
      <w:r>
        <w:rPr>
          <w:rFonts w:ascii="Liberation Serif" w:hAnsi="Liberation Serif" w:cs="Liberation Serif" w:eastAsia="Liberation Serif"/>
          <w:i/>
          <w:sz w:val="28"/>
          <w:szCs w:val="28"/>
          <w:highlight w:val="none"/>
        </w:rPr>
        <w:t xml:space="preserve"> </w:t>
      </w:r>
      <w:r>
        <w:rPr>
          <w:rFonts w:ascii="Liberation Serif" w:hAnsi="Liberation Serif" w:cs="Liberation Serif" w:eastAsia="Liberation Serif"/>
          <w:i w:val="false"/>
          <w:sz w:val="28"/>
          <w:highlight w:val="none"/>
        </w:rPr>
        <w:t xml:space="preserve">Описываемый алгоритм является основным, применяемым на практике для глубокого машинного обучения.</w:t>
      </w:r>
      <w:r>
        <w:rPr>
          <w:rFonts w:ascii="Liberation Serif" w:hAnsi="Liberation Serif" w:cs="Liberation Serif" w:eastAsia="Liberation Serif"/>
          <w:i w:val="false"/>
          <w:sz w:val="28"/>
          <w:szCs w:val="28"/>
          <w:highlight w:val="none"/>
        </w:rPr>
      </w:r>
    </w:p>
    <w:p>
      <w:pPr>
        <w:rPr>
          <w:rFonts w:ascii="Liberation Serif" w:hAnsi="Liberation Serif" w:cs="Liberation Serif" w:eastAsia="Liberation Serif"/>
          <w:highlight w:val="none"/>
        </w:rPr>
      </w:pPr>
      <w:r>
        <w:rPr>
          <w:rFonts w:ascii="Liberation Serif" w:hAnsi="Liberation Serif" w:cs="Liberation Serif" w:eastAsia="Liberation Serif"/>
          <w:highlight w:val="yellow"/>
        </w:rPr>
        <w:t xml:space="preserve">10. функцию ошибки</w:t>
      </w:r>
      <w:r>
        <w:rPr>
          <w:rFonts w:ascii="Liberation Serif" w:hAnsi="Liberation Serif" w:cs="Liberation Serif" w:eastAsia="Liberation Serif"/>
          <w:highlight w:val="none"/>
        </w:rPr>
        <w:t xml:space="preserve">(вывод если нужен здесь </w:t>
      </w:r>
      <w:hyperlink r:id="rId29" w:tooltip="https://habr.com/ru/post/348028/" w:history="1">
        <w:r>
          <w:rPr>
            <w:rStyle w:val="958"/>
            <w:rFonts w:ascii="Liberation Serif" w:hAnsi="Liberation Serif" w:cs="Liberation Serif" w:eastAsia="Liberation Serif"/>
            <w:highlight w:val="none"/>
          </w:rPr>
          <w:t xml:space="preserve">https://habr.com/ru/post/348028/)</w:t>
        </w:r>
      </w:hyperlink>
      <w:r>
        <w:rPr>
          <w:rFonts w:ascii="Liberation Serif" w:hAnsi="Liberation Serif" w:cs="Liberation Serif" w:eastAsia="Liberation Serif"/>
          <w:highlight w:val="none"/>
        </w:rPr>
        <w:t xml:space="preserve"> и здесь же </w:t>
      </w:r>
      <w:r/>
    </w:p>
    <w:p>
      <w:pPr>
        <w:rPr>
          <w:rFonts w:ascii="Liberation Serif" w:hAnsi="Liberation Serif" w:cs="Liberation Serif" w:eastAsia="Liberation Serif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yellow"/>
        </w:rPr>
        <w:t xml:space="preserve">11. оптимизатор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ind w:firstLine="720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Рассмотрим более подробно алгоритм обратного распространения ошибки на примере среднеквадратической функции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ошибки, применяемой нами для обучения нейронной сети, используемой в настоящей бакалаврской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работе.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Общий вид среднеквадратической ошибки для n-мерного вектора прогнозов </w:t>
      </w:r>
      <m:oMath>
        <m:r>
          <w:rPr>
            <w:rFonts w:ascii="Cambria Math" w:hAnsi="Cambria Math" w:cs="Cambria Math" w:eastAsia="Cambria Math"/>
            <w:sz w:val="28"/>
          </w:rPr>
          <m:rPr/>
          <m:t>Y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и n-мерного вектора эталонных значений прогнозируемой переменной </w:t>
      </w:r>
      <m:oMath>
        <m:acc>
          <m:acc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Y</m:t>
            </m:r>
          </m:e>
        </m:acc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вычисляется:</w:t>
      </w:r>
      <w:r/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/>
      <m:oMath>
        <m:r>
          <w:rPr>
            <w:rFonts w:ascii="Cambria Math" w:hAnsi="Cambria Math" w:cs="Cambria Math" w:eastAsia="Cambria Math"/>
            <w:sz w:val="28"/>
          </w:rPr>
          <m:rPr/>
          <m:t>MSE = </m:t>
        </m:r>
        <m:f>
          <m:f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1</m:t>
            </m:r>
          </m:num>
          <m:den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n</m:t>
            </m:r>
          </m:den>
        </m:f>
        <m:nary>
          <m:naryPr>
            <m:chr m:val="∑"/>
            <m:grow m:val="off"/>
            <m:limLoc m:val="undOvr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naryPr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i = 1</m:t>
            </m:r>
          </m:sub>
          <m:sup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n</m:t>
            </m:r>
          </m:sup>
          <m:e>
            <m:sSup>
              <m:sSup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(</m:t>
                </m:r>
                <m:sSub>
                  <m:sSubPr>
                    <m:ctrlPr>
                      <w:rPr>
                        <w:rFonts w:ascii="Cambria Math" w:hAnsi="Cambria Math" w:cs="Cambria Math" w:eastAsia="Cambria Math" w:hint="default"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ascii="Cambria Math" w:hAnsi="Cambria Math" w:cs="Cambria Math" w:eastAsia="Cambria Math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i</m:t>
                    </m:r>
                  </m:sub>
                </m:sSub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-</m:t>
                </m:r>
                <m:sSub>
                  <m:sSubPr>
                    <m:ctrlPr>
                      <w:rPr>
                        <w:rFonts w:ascii="Cambria Math" w:hAnsi="Cambria Math" w:cs="Cambria Math" w:eastAsia="Cambria Math" w:hint="default"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 w:eastAsia="Cambria Math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mbria Math" w:eastAsia="Cambria Math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i</m:t>
                    </m:r>
                  </m:sub>
                </m:sSub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)</m:t>
                </m:r>
              </m:e>
              <m:sup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sup>
            </m:sSup>
          </m:e>
        </m:nary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</w:t>
        <w:tab/>
        <w:tab/>
        <w:tab/>
        <w:tab/>
        <w:tab/>
        <w:tab/>
        <w:tab/>
        <w:t xml:space="preserve">(2.1.1)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где,</w:t>
      </w:r>
      <w:r/>
      <m:oMath>
        <m:r>
          <w:rPr>
            <w:rFonts w:ascii="Cambria Math" w:hAnsi="Cambria Math" w:cs="Cambria Math" w:eastAsia="Cambria Math"/>
            <w:sz w:val="28"/>
          </w:rPr>
          <m:rPr/>
          <m:t>Y = (</m:t>
        </m:r>
        <m:sSub>
          <m:sSubPr>
            <m:ctrlPr>
              <w:rPr>
                <w:rFonts w:ascii="Cambria Math" w:hAnsi="Cambria Math" w:cs="Cambria Math" w:eastAsia="Cambria Math"/>
                <w:i/>
                <w:strike w:val="false"/>
                <w:sz w:val="28"/>
                <w:highlight w:val="none"/>
                <w:u w:val="none"/>
              </w:rPr>
            </m:ctrlPr>
          </m:sSubPr>
          <m:e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Y</m:t>
            </m:r>
          </m:e>
          <m:sub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1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,</m:t>
        </m:r>
        <m:sSub>
          <m:sSubPr>
            <m:ctrlPr>
              <w:rPr>
                <w:rFonts w:ascii="Cambria Math" w:hAnsi="Cambria Math" w:cs="Cambria Math" w:eastAsia="Cambria Math"/>
                <w:i/>
                <w:strike w:val="false"/>
                <w:sz w:val="28"/>
                <w:highlight w:val="none"/>
                <w:u w:val="none"/>
              </w:rPr>
            </m:ctrlPr>
          </m:sSubPr>
          <m:e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Y</m:t>
            </m:r>
          </m:e>
          <m:sub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2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, </m:t>
        </m:r>
        <m:r>
          <m:rPr/>
          <m:t>…</m:t>
        </m:r>
        <m:r>
          <w:rPr>
            <w:rFonts w:ascii="Cambria Math" w:hAnsi="Cambria Math" w:cs="Cambria Math" w:eastAsia="Cambria Math"/>
            <w:sz w:val="28"/>
          </w:rPr>
          <m:rPr/>
          <m:t>,</m:t>
        </m:r>
        <m:sSub>
          <m:sSubPr>
            <m:ctrlPr>
              <w:rPr>
                <w:rFonts w:ascii="Cambria Math" w:hAnsi="Cambria Math" w:cs="Cambria Math" w:eastAsia="Cambria Math"/>
                <w:i/>
                <w:strike w:val="false"/>
                <w:sz w:val="28"/>
                <w:highlight w:val="none"/>
                <w:u w:val="none"/>
              </w:rPr>
            </m:ctrlPr>
          </m:sSubPr>
          <m:e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Y</m:t>
            </m:r>
          </m:e>
          <m:sub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n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)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- n-мерный вектор прогнозов, </w:t>
      </w:r>
      <w:r/>
      <w:r>
        <w:rPr>
          <w:rFonts w:ascii="Liberation Serif" w:hAnsi="Liberation Serif" w:cs="Liberation Serif" w:eastAsia="Liberation Serif"/>
          <w:sz w:val="28"/>
          <w:highlight w:val="none"/>
        </w:rPr>
        <w:t xml:space="preserve"> 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  <m:oMath>
        <m:acc>
          <m:acc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Y</m:t>
            </m:r>
          </m:e>
        </m:acc>
        <m:r>
          <w:rPr>
            <w:rFonts w:ascii="Cambria Math" w:hAnsi="Cambria Math" w:cs="Cambria Math" w:eastAsia="Cambria Math"/>
            <w:sz w:val="28"/>
          </w:rPr>
          <m:rPr>
            <m:sty m:val="i"/>
          </m:rPr>
          <m:t>=(</m:t>
        </m:r>
        <m:sSub>
          <m:sSubPr>
            <m:ctrlPr>
              <w:rPr>
                <w:rFonts w:ascii="Cambria Math" w:hAnsi="Cambria Math" w:cs="Cambria Math" w:eastAsia="Cambria Math"/>
                <w:i/>
                <w:strike w:val="false"/>
                <w:sz w:val="28"/>
                <w:highlight w:val="none"/>
                <w:u w:val="none"/>
              </w:rPr>
            </m:ctrlPr>
          </m:sSubPr>
          <m:e>
            <m:acc>
              <m:acc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28"/>
                    <w:highlight w:val="none"/>
                    <w:u w:val="none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e>
            </m:acc>
          </m:e>
          <m:sub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1</m:t>
            </m:r>
          </m:sub>
        </m:sSub>
        <m:r>
          <w:rPr>
            <w:rFonts w:ascii="Cambria Math" w:hAnsi="Cambria Math" w:cs="Cambria Math" w:eastAsia="Cambria Math"/>
            <w:sz w:val="28"/>
          </w:rPr>
          <m:rPr>
            <m:sty m:val="i"/>
          </m:rPr>
          <m:t>, </m:t>
        </m:r>
        <m:sSub>
          <m:sSubPr>
            <m:ctrlPr>
              <w:rPr>
                <w:rFonts w:ascii="Cambria Math" w:hAnsi="Cambria Math" w:cs="Cambria Math" w:eastAsia="Cambria Math"/>
                <w:i/>
                <w:strike w:val="false"/>
                <w:sz w:val="28"/>
                <w:highlight w:val="none"/>
                <w:u w:val="none"/>
              </w:rPr>
            </m:ctrlPr>
          </m:sSubPr>
          <m:e>
            <m:acc>
              <m:acc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28"/>
                    <w:highlight w:val="none"/>
                    <w:u w:val="none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e>
            </m:acc>
          </m:e>
          <m:sub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2</m:t>
            </m:r>
          </m:sub>
        </m:sSub>
        <m:r>
          <w:rPr>
            <w:rFonts w:ascii="Cambria Math" w:hAnsi="Cambria Math" w:cs="Cambria Math" w:eastAsia="Cambria Math"/>
            <w:sz w:val="28"/>
          </w:rPr>
          <m:rPr>
            <m:sty m:val="i"/>
          </m:rPr>
          <m:t>,</m:t>
        </m:r>
        <m:r>
          <m:rPr/>
          <m:t>…, </m:t>
        </m:r>
        <m:sSub>
          <m:sSubPr>
            <m:ctrlPr>
              <w:rPr>
                <w:rFonts w:ascii="Cambria Math" w:hAnsi="Cambria Math" w:cs="Cambria Math" w:eastAsia="Cambria Math"/>
                <w:i/>
                <w:strike w:val="false"/>
                <w:sz w:val="28"/>
                <w:highlight w:val="none"/>
                <w:u w:val="none"/>
              </w:rPr>
            </m:ctrlPr>
          </m:sSubPr>
          <m:e>
            <m:acc>
              <m:acc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28"/>
                    <w:highlight w:val="none"/>
                    <w:u w:val="none"/>
                  </w:rPr>
                </m:ctrlPr>
              </m:accPr>
              <m:e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e>
            </m:acc>
          </m:e>
          <m:sub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n</m:t>
            </m:r>
          </m:sub>
        </m:sSub>
        <m:r>
          <m:rPr/>
          <m:t>)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 - n-мерный вектор эталонных значений прогнозируемой величины.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Для простоты рассмотрим однопараметрическую поверхность ошибки, она будет представлять собой параболойд.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В качестве метода минимизации ошибки в настоящей работе используется метод адаптивного градиентного спуска Adam[2.1.9]. Суть метода заключается в движении в направлении антиградиента для поиска минимума функционала ошибки(рис.13).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jc w:val="center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4096570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rcRect l="0" t="0" r="0" b="9823"/>
                        <a:stretch/>
                      </pic:blipFill>
                      <pic:spPr bwMode="auto">
                        <a:xfrm flipH="0" flipV="0">
                          <a:off x="0" y="0"/>
                          <a:ext cx="5733414" cy="4096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51.4pt;height:322.6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jc w:val="center"/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Рис. 13. Схема метода градиентного спуска [2.1.10]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rPr>
          <w:rFonts w:ascii="Liberation Serif" w:hAnsi="Liberation Serif" w:cs="Liberation Serif" w:eastAsia="Liberation Serif"/>
          <w:sz w:val="28"/>
          <w:highlight w:val="none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Таким образом,как показано в [2.1.10], ошибку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ru-RU" w:bidi="ar-SA" w:eastAsia="en-US"/>
              </w:rPr>
              <m:rPr/>
              <m:t>δ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 </m:t>
        </m:r>
      </m:oMath>
      <w:r>
        <w:rPr>
          <w:rFonts w:ascii="Liberation Serif" w:hAnsi="Liberation Serif" w:cs="Liberation Serif" w:eastAsia="Liberation Serif"/>
          <w:sz w:val="28"/>
          <w:highlight w:val="none"/>
        </w:rPr>
        <w:t xml:space="preserve">i-го нейрона скрытого слоя сети можно рассчитать по формуле:</w:t>
      </w:r>
      <w:r>
        <w:rPr>
          <w:rFonts w:ascii="Liberation Serif" w:hAnsi="Liberation Serif" w:cs="Liberation Serif" w:eastAsia="Liberation Serif"/>
          <w:sz w:val="28"/>
          <w:highlight w:val="yellow"/>
        </w:rPr>
      </w:r>
    </w:p>
    <w:p>
      <w:pPr>
        <w:rPr>
          <w:rFonts w:ascii="Liberation Serif" w:hAnsi="Liberation Serif" w:cs="Liberation Serif" w:eastAsia="Liberation Serif"/>
          <w:sz w:val="28"/>
          <w:highlight w:val="none"/>
          <w:vertAlign w:val="subscript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ru-RU" w:bidi="ar-SA" w:eastAsia="en-US"/>
              </w:rPr>
              <m:rPr/>
              <m:t>δ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=</m:t>
        </m:r>
        <m:f>
          <m:f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/>
              <m:t>∂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y</m:t>
                </m:r>
              </m:e>
              <m:sub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i</m:t>
                </m:r>
              </m:sub>
            </m:sSub>
          </m:num>
          <m:den>
            <m:r>
              <w:rPr>
                <w:rFonts w:ascii="Cambria Math" w:hAnsi="Cambria Math" w:cs="Cambria Math" w:eastAsia="Cambria Math"/>
                <w:sz w:val="28"/>
              </w:rPr>
              <m:rPr/>
              <m:t>∂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i</m:t>
                </m:r>
              </m:sub>
            </m:sSub>
          </m:den>
        </m:f>
        <m:r>
          <w:rPr>
            <w:rFonts w:ascii="Cambria Math" w:hAnsi="Cambria Math" w:cs="Cambria Math" w:eastAsia="Cambria Math"/>
            <w:sz w:val="28"/>
          </w:rPr>
          <m:rPr/>
          <m:t>*</m:t>
        </m:r>
        <m:nary>
          <m:naryPr>
            <m:chr m:val="∑"/>
            <m:grow m:val="off"/>
            <m:limLoc m:val="undOvr"/>
            <m:supHide m:val="on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naryPr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caps w:val="false"/>
                    <w:smallCaps w:val="false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ru-RU" w:bidi="ar-SA" w:eastAsia="en-US"/>
                  </w:rPr>
                  <m:rPr/>
                  <m:t>δ</m:t>
                </m:r>
              </m:e>
              <m:sub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j</m:t>
                </m:r>
              </m:sub>
            </m:sSub>
            <m:r>
              <w:rPr>
                <w:rFonts w:ascii="Cambria Math" w:hAnsi="Cambria Math" w:cs="Cambria Math" w:eastAsia="Cambria Math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ru-RU" w:bidi="ar-SA" w:eastAsia="en-US"/>
              </w:rPr>
              <m:rPr/>
              <m:t>*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w</m:t>
                </m:r>
              </m:e>
              <m:sub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ij</m:t>
                </m:r>
              </m:sub>
            </m:sSub>
          </m:e>
        </m:nary>
      </m:oMath>
      <w:r>
        <w:rPr>
          <w:rFonts w:ascii="Liberation Serif" w:hAnsi="Liberation Serif" w:cs="Liberation Serif" w:eastAsia="Liberation Serif"/>
          <w:sz w:val="28"/>
          <w:highlight w:val="none"/>
        </w:rPr>
        <w:tab/>
        <w:tab/>
        <w:tab/>
        <w:tab/>
        <w:tab/>
        <w:tab/>
        <w:tab/>
        <w:tab/>
        <w:tab/>
        <w:t xml:space="preserve">(2.1.2)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rPr>
          <w:rFonts w:ascii="Liberation Serif" w:hAnsi="Liberation Serif" w:cs="Liberation Serif" w:eastAsia="Liberation Serif"/>
          <w:sz w:val="28"/>
          <w:highlight w:val="yellow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где </w:t>
      </w:r>
      <w:r>
        <w:rPr>
          <w:rFonts w:ascii="Liberation Serif" w:hAnsi="Liberation Serif" w:cs="Liberation Serif" w:eastAsia="Liberation Serif"/>
          <w:sz w:val="28"/>
        </w:rPr>
      </w:r>
      <m:oMath>
        <m:f>
          <m:f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/>
              <m:t>∂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y</m:t>
                </m:r>
              </m:e>
              <m:sub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i</m:t>
                </m:r>
              </m:sub>
            </m:sSub>
          </m:num>
          <m:den>
            <m:r>
              <w:rPr>
                <w:rFonts w:ascii="Cambria Math" w:hAnsi="Cambria Math" w:cs="Cambria Math" w:eastAsia="Cambria Math"/>
                <w:sz w:val="28"/>
              </w:rPr>
              <m:rPr/>
              <m:t>∂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i</m:t>
                </m:r>
              </m:sub>
            </m:sSub>
          </m:den>
        </m:f>
      </m:oMath>
      <w:r>
        <w:rPr>
          <w:rFonts w:ascii="Liberation Serif" w:hAnsi="Liberation Serif" w:cs="Liberation Serif" w:eastAsia="Liberation Serif"/>
          <w:sz w:val="28"/>
        </w:rPr>
        <w:t xml:space="preserve"> - значение дифференциала функции активации по её аргументу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для i нейрона, </w:t>
      </w:r>
      <w:r>
        <w:rPr>
          <w:rFonts w:ascii="Liberation Serif" w:hAnsi="Liberation Serif" w:cs="Liberation Serif" w:eastAsia="Liberation Serif"/>
          <w:sz w:val="28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strike w:val="false"/>
                <w:sz w:val="28"/>
                <w:highlight w:val="none"/>
                <w:u w:val="none"/>
              </w:rPr>
            </m:ctrlPr>
          </m:sSubPr>
          <m:e>
            <m:r>
              <w:rPr>
                <w:rFonts w:ascii="Cambria Math" w:hAnsi="Cambria Math" w:cs="Cambria Math" w:eastAsia="Cambria Math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ru-RU" w:bidi="ar-SA" w:eastAsia="en-US"/>
              </w:rPr>
              <m:rPr/>
              <m:t>δ</m:t>
            </m:r>
          </m:e>
          <m:sub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j</m:t>
            </m:r>
          </m:sub>
        </m:sSub>
      </m:oMath>
      <w:r>
        <w:rPr>
          <w:rFonts w:ascii="Liberation Serif" w:hAnsi="Liberation Serif" w:cs="Liberation Serif" w:eastAsia="Liberation Serif"/>
          <w:sz w:val="28"/>
        </w:rPr>
        <w:t xml:space="preserve"> - ошибка j нейрона следующего слоя, </w:t>
      </w:r>
      <w:r>
        <w:rPr>
          <w:rFonts w:ascii="Liberation Serif" w:hAnsi="Liberation Serif" w:cs="Liberation Serif" w:eastAsia="Liberation Serif"/>
          <w:sz w:val="28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strike w:val="false"/>
                <w:sz w:val="28"/>
                <w:highlight w:val="none"/>
                <w:u w:val="none"/>
              </w:rPr>
            </m:ctrlPr>
          </m:sSubPr>
          <m:e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cs="Cambria Math" w:eastAsia="Cambria Math"/>
                <w:strike w:val="false"/>
                <w:sz w:val="28"/>
                <w:highlight w:val="none"/>
                <w:u w:val="none"/>
              </w:rPr>
              <m:rPr>
                <m:sty m:val="i"/>
              </m:rPr>
              <m:t>ij</m:t>
            </m:r>
          </m:sub>
        </m:sSub>
      </m:oMath>
      <w:r>
        <w:rPr>
          <w:rFonts w:ascii="Liberation Serif" w:hAnsi="Liberation Serif" w:cs="Liberation Serif" w:eastAsia="Liberation Serif"/>
          <w:sz w:val="28"/>
        </w:rPr>
        <w:t xml:space="preserve"> - весовой коэффициент текущего i скрытого слоя и j нейроном следующего слоя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да</w:t>
      </w:r>
      <w:r>
        <w:rPr>
          <w:rFonts w:ascii="Liberation Serif" w:hAnsi="Liberation Serif" w:cs="Liberation Serif" w:eastAsia="Liberation Serif"/>
          <w:sz w:val="28"/>
          <w:highlight w:val="none"/>
        </w:rPr>
      </w:r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37" w:name="_Toc9"/>
      <w:r>
        <w:rPr>
          <w:rFonts w:ascii="Liberation Serif" w:hAnsi="Liberation Serif" w:cs="Liberation Serif" w:eastAsia="Liberation Serif"/>
        </w:rPr>
        <w:t xml:space="preserve">2.2 </w:t>
      </w:r>
      <w:r>
        <w:rPr>
          <w:rFonts w:ascii="Liberation Serif" w:hAnsi="Liberation Serif" w:cs="Liberation Serif" w:eastAsia="Liberation Serif"/>
          <w:lang w:val="ru-RU"/>
        </w:rPr>
        <w:t xml:space="preserve">Проектирование архитектуры нейронной сети для задачи обработки данных магнитной дефектоскопии</w:t>
      </w:r>
      <w:r>
        <w:rPr>
          <w:rFonts w:ascii="Liberation Serif" w:hAnsi="Liberation Serif" w:cs="Liberation Serif" w:eastAsia="Liberation Serif"/>
        </w:rPr>
      </w:r>
      <w:bookmarkEnd w:id="37"/>
      <w:r/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1. Идея </w:t>
      </w:r>
      <w:r>
        <w:rPr>
          <w:rFonts w:ascii="Liberation Serif" w:hAnsi="Liberation Serif" w:cs="Liberation Serif" w:eastAsia="Liberation Serif"/>
        </w:rPr>
        <w:t xml:space="preserve">метода(</w:t>
      </w:r>
      <w:r>
        <w:rPr>
          <w:rFonts w:ascii="Liberation Serif" w:hAnsi="Liberation Serif" w:cs="Liberation Serif" w:eastAsia="Liberation Serif"/>
        </w:rPr>
        <w:t xml:space="preserve">написать что мы учим сеть, чтобы в дальнейшем не решать максвелла и быстро получать полный набор данных)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2. обучение сети с разным </w:t>
      </w:r>
      <w:r>
        <w:rPr>
          <w:rFonts w:ascii="Liberation Serif" w:hAnsi="Liberation Serif" w:cs="Liberation Serif" w:eastAsia="Liberation Serif"/>
        </w:rPr>
        <w:t xml:space="preserve">колличеством</w:t>
      </w:r>
      <w:r>
        <w:rPr>
          <w:rFonts w:ascii="Liberation Serif" w:hAnsi="Liberation Serif" w:cs="Liberation Serif" w:eastAsia="Liberation Serif"/>
        </w:rPr>
        <w:t xml:space="preserve"> </w:t>
      </w:r>
      <w:r>
        <w:rPr>
          <w:rFonts w:ascii="Liberation Serif" w:hAnsi="Liberation Serif" w:cs="Liberation Serif" w:eastAsia="Liberation Serif"/>
        </w:rPr>
        <w:t xml:space="preserve">слоев(</w:t>
      </w:r>
      <w:r>
        <w:rPr>
          <w:rFonts w:ascii="Liberation Serif" w:hAnsi="Liberation Serif" w:cs="Liberation Serif" w:eastAsia="Liberation Serif"/>
        </w:rPr>
        <w:t xml:space="preserve">если успеем) и графики метрик обучения этих сетей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3. картинки архитектуры сети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4. обоснование почему именно нашу выбрали и почему она не </w:t>
      </w:r>
      <w:r>
        <w:rPr>
          <w:rFonts w:ascii="Liberation Serif" w:hAnsi="Liberation Serif" w:cs="Liberation Serif" w:eastAsia="Liberation Serif"/>
        </w:rPr>
        <w:t xml:space="preserve">переучиватеся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38" w:name="_Toc10"/>
      <w:r>
        <w:rPr>
          <w:rFonts w:ascii="Liberation Serif" w:hAnsi="Liberation Serif" w:cs="Liberation Serif" w:eastAsia="Liberation Serif"/>
        </w:rPr>
      </w:r>
      <w:bookmarkStart w:id="15" w:name="_lh0x9ippze3f"/>
      <w:r>
        <w:rPr>
          <w:rFonts w:ascii="Liberation Serif" w:hAnsi="Liberation Serif" w:cs="Liberation Serif" w:eastAsia="Liberation Serif"/>
        </w:rPr>
      </w:r>
      <w:bookmarkEnd w:id="15"/>
      <w:r>
        <w:rPr>
          <w:rFonts w:ascii="Liberation Serif" w:hAnsi="Liberation Serif" w:cs="Liberation Serif" w:eastAsia="Liberation Serif"/>
        </w:rPr>
        <w:t xml:space="preserve">2.3 Выводы </w:t>
      </w:r>
      <w:r>
        <w:rPr>
          <w:rFonts w:ascii="Liberation Serif" w:hAnsi="Liberation Serif" w:cs="Liberation Serif" w:eastAsia="Liberation Serif"/>
        </w:rPr>
        <w:t xml:space="preserve">ко второй главе</w:t>
      </w:r>
      <w:r>
        <w:rPr>
          <w:rFonts w:ascii="Liberation Serif" w:hAnsi="Liberation Serif" w:cs="Liberation Serif" w:eastAsia="Liberation Serif"/>
        </w:rPr>
      </w:r>
      <w:bookmarkEnd w:id="38"/>
      <w:r/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40"/>
          <w:szCs w:val="40"/>
        </w:rPr>
      </w:pPr>
      <w:r>
        <w:rPr>
          <w:rFonts w:ascii="Liberation Serif" w:hAnsi="Liberation Serif" w:cs="Liberation Serif" w:eastAsia="Liberation Serif"/>
        </w:rPr>
      </w:r>
      <w:bookmarkStart w:id="16" w:name="_w0an1kveq6n7"/>
      <w:r>
        <w:rPr>
          <w:rFonts w:ascii="Liberation Serif" w:hAnsi="Liberation Serif" w:cs="Liberation Serif" w:eastAsia="Liberation Serif"/>
        </w:rPr>
      </w:r>
      <w:bookmarkEnd w:id="16"/>
      <w:r>
        <w:rPr>
          <w:rFonts w:ascii="Liberation Serif" w:hAnsi="Liberation Serif" w:cs="Liberation Serif" w:eastAsia="Liberation Serif"/>
        </w:rPr>
        <w:br w:type="page"/>
      </w:r>
      <w:r>
        <w:rPr>
          <w:rFonts w:ascii="Liberation Serif" w:hAnsi="Liberation Serif" w:cs="Liberation Serif" w:eastAsia="Liberation Serif"/>
        </w:rPr>
      </w:r>
      <w:r/>
    </w:p>
    <w:p>
      <w:pPr>
        <w:pStyle w:val="933"/>
        <w:jc w:val="center"/>
        <w:rPr>
          <w:rFonts w:ascii="Liberation Serif" w:hAnsi="Liberation Serif" w:cs="Liberation Serif" w:eastAsia="Liberation Serif"/>
        </w:rPr>
      </w:pPr>
      <w:r/>
      <w:bookmarkStart w:id="39" w:name="_Toc11"/>
      <w:r>
        <w:rPr>
          <w:rFonts w:ascii="Liberation Serif" w:hAnsi="Liberation Serif" w:cs="Liberation Serif" w:eastAsia="Liberation Serif"/>
        </w:rPr>
        <w:t xml:space="preserve">ГЛ</w:t>
      </w:r>
      <w:r>
        <w:rPr>
          <w:rFonts w:ascii="Liberation Serif" w:hAnsi="Liberation Serif" w:cs="Liberation Serif" w:eastAsia="Liberation Serif"/>
        </w:rPr>
        <w:t xml:space="preserve">АВА 3. </w:t>
      </w:r>
      <w:r>
        <w:rPr>
          <w:rFonts w:ascii="Liberation Serif" w:hAnsi="Liberation Serif" w:cs="Liberation Serif" w:eastAsia="Liberation Serif"/>
          <w:lang w:val="ru-RU"/>
        </w:rPr>
        <w:t xml:space="preserve">Тестирование</w:t>
      </w:r>
      <w:r>
        <w:rPr>
          <w:rFonts w:ascii="Liberation Serif" w:hAnsi="Liberation Serif" w:cs="Liberation Serif" w:eastAsia="Liberation Serif"/>
        </w:rPr>
        <w:t xml:space="preserve"> </w:t>
      </w:r>
      <w:r>
        <w:rPr>
          <w:rFonts w:ascii="Liberation Serif" w:hAnsi="Liberation Serif" w:cs="Liberation Serif" w:eastAsia="Liberation Serif"/>
        </w:rPr>
        <w:t xml:space="preserve">МЕТОДА НЕЙРОСЕТЕВО</w:t>
      </w:r>
      <w:r>
        <w:rPr>
          <w:rFonts w:ascii="Liberation Serif" w:hAnsi="Liberation Serif" w:cs="Liberation Serif" w:eastAsia="Liberation Serif"/>
          <w:lang w:val="ru-RU"/>
        </w:rPr>
        <w:t xml:space="preserve">й оценки параметров скважинных конструкций</w:t>
      </w:r>
      <w:r>
        <w:rPr>
          <w:rFonts w:ascii="Liberation Serif" w:hAnsi="Liberation Serif" w:cs="Liberation Serif" w:eastAsia="Liberation Serif"/>
        </w:rPr>
      </w:r>
      <w:bookmarkEnd w:id="39"/>
      <w:r/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40" w:name="_Toc12"/>
      <w:r>
        <w:rPr>
          <w:rFonts w:ascii="Liberation Serif" w:hAnsi="Liberation Serif" w:cs="Liberation Serif" w:eastAsia="Liberation Serif"/>
        </w:rPr>
      </w:r>
      <w:bookmarkStart w:id="17" w:name="_art1gktxg5ag"/>
      <w:r>
        <w:rPr>
          <w:rFonts w:ascii="Liberation Serif" w:hAnsi="Liberation Serif" w:cs="Liberation Serif" w:eastAsia="Liberation Serif"/>
        </w:rPr>
      </w:r>
      <w:bookmarkEnd w:id="17"/>
      <w:r>
        <w:rPr>
          <w:rFonts w:ascii="Liberation Serif" w:hAnsi="Liberation Serif" w:cs="Liberation Serif" w:eastAsia="Liberation Serif"/>
          <w:lang w:val="ru-RU"/>
        </w:rPr>
        <w:t xml:space="preserve">3</w:t>
      </w:r>
      <w:r>
        <w:rPr>
          <w:rFonts w:ascii="Liberation Serif" w:hAnsi="Liberation Serif" w:cs="Liberation Serif" w:eastAsia="Liberation Serif"/>
        </w:rPr>
        <w:t xml:space="preserve">.1 Предварительная обработка данных</w:t>
      </w:r>
      <w:r>
        <w:rPr>
          <w:rFonts w:ascii="Liberation Serif" w:hAnsi="Liberation Serif" w:cs="Liberation Serif" w:eastAsia="Liberation Serif"/>
        </w:rPr>
      </w:r>
      <w:bookmarkEnd w:id="40"/>
      <w:r/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1. Описать зачем нужно обрабатывать данные, с какими проблемами можно столкнуться при работе с необработанными данными.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2. обработка данных таких как масштабирование, удаление коррелирующих столбцов, неменяющихся столбцов, разбивка на тестовую и обучающую выборки, соотношение полученных данных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41" w:name="_Toc13"/>
      <w:r>
        <w:rPr>
          <w:rFonts w:ascii="Liberation Serif" w:hAnsi="Liberation Serif" w:cs="Liberation Serif" w:eastAsia="Liberation Serif"/>
        </w:rPr>
      </w:r>
      <w:bookmarkStart w:id="18" w:name="_qozx3e3b4a2l"/>
      <w:r>
        <w:rPr>
          <w:rFonts w:ascii="Liberation Serif" w:hAnsi="Liberation Serif" w:cs="Liberation Serif" w:eastAsia="Liberation Serif"/>
        </w:rPr>
      </w:r>
      <w:bookmarkEnd w:id="18"/>
      <w:r>
        <w:rPr>
          <w:rFonts w:ascii="Liberation Serif" w:hAnsi="Liberation Serif" w:cs="Liberation Serif" w:eastAsia="Liberation Serif"/>
        </w:rPr>
        <w:t xml:space="preserve">3.2 Проверка эффективности </w:t>
      </w:r>
      <w:r>
        <w:rPr>
          <w:rFonts w:ascii="Liberation Serif" w:hAnsi="Liberation Serif" w:cs="Liberation Serif" w:eastAsia="Liberation Serif"/>
          <w:lang w:val="ru-RU"/>
        </w:rPr>
        <w:t xml:space="preserve">метода</w:t>
      </w:r>
      <w:r>
        <w:rPr>
          <w:rFonts w:ascii="Liberation Serif" w:hAnsi="Liberation Serif" w:cs="Liberation Serif" w:eastAsia="Liberation Serif"/>
        </w:rPr>
        <w:t xml:space="preserve"> на модельных данных</w:t>
      </w:r>
      <w:r>
        <w:rPr>
          <w:rFonts w:ascii="Liberation Serif" w:hAnsi="Liberation Serif" w:cs="Liberation Serif" w:eastAsia="Liberation Serif"/>
        </w:rPr>
      </w:r>
      <w:bookmarkEnd w:id="41"/>
      <w:r/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1</w:t>
      </w:r>
      <w:commentRangeStart w:id="5"/>
      <w:r>
        <w:rPr>
          <w:rFonts w:ascii="Liberation Serif" w:hAnsi="Liberation Serif" w:cs="Liberation Serif" w:eastAsia="Liberation Serif"/>
        </w:rPr>
        <w:t xml:space="preserve">. прогон тестовой выборки по сети и получение ошибок на тесте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1.5 показать графики, что они действительно похожи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2. Просмот</w:t>
      </w:r>
      <w:r>
        <w:rPr>
          <w:rFonts w:ascii="Liberation Serif" w:hAnsi="Liberation Serif" w:cs="Liberation Serif" w:eastAsia="Liberation Serif"/>
        </w:rPr>
        <w:t xml:space="preserve">р закона распределения ошибок </w:t>
      </w:r>
      <w:r>
        <w:rPr>
          <w:rFonts w:ascii="Liberation Serif" w:hAnsi="Liberation Serif" w:cs="Liberation Serif" w:eastAsia="Liberation Serif"/>
        </w:rPr>
        <w:t xml:space="preserve">по макс</w:t>
      </w:r>
      <w:r>
        <w:rPr>
          <w:rFonts w:ascii="Liberation Serif" w:hAnsi="Liberation Serif" w:cs="Liberation Serif" w:eastAsia="Liberation Serif"/>
        </w:rPr>
        <w:t xml:space="preserve"> правдоподобию?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3. графики </w:t>
      </w:r>
      <w:r>
        <w:rPr>
          <w:rFonts w:ascii="Liberation Serif" w:hAnsi="Liberation Serif" w:cs="Liberation Serif" w:eastAsia="Liberation Serif"/>
        </w:rPr>
        <w:t xml:space="preserve">кумуляты</w:t>
      </w:r>
      <w:r>
        <w:rPr>
          <w:rFonts w:ascii="Liberation Serif" w:hAnsi="Liberation Serif" w:cs="Liberation Serif" w:eastAsia="Liberation Serif"/>
        </w:rPr>
        <w:t xml:space="preserve"> и диаграммы, ошибки лежат в пределах доверительного интервала в 2 сигма (нужно ли описать что такое доверительные интервалы?)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4. </w:t>
      </w:r>
      <w:r>
        <w:rPr>
          <w:rFonts w:ascii="Liberation Serif" w:hAnsi="Liberation Serif" w:cs="Liberation Serif" w:eastAsia="Liberation Serif"/>
        </w:rPr>
        <w:t xml:space="preserve">Хитмапы</w:t>
      </w:r>
      <w:r>
        <w:rPr>
          <w:rFonts w:ascii="Liberation Serif" w:hAnsi="Liberation Serif" w:cs="Liberation Serif" w:eastAsia="Liberation Serif"/>
        </w:rPr>
        <w:t xml:space="preserve"> разности нейросети и модели по диапазону. Для </w:t>
      </w:r>
      <w:r>
        <w:rPr>
          <w:rFonts w:ascii="Liberation Serif" w:hAnsi="Liberation Serif" w:cs="Liberation Serif" w:eastAsia="Liberation Serif"/>
        </w:rPr>
        <w:t xml:space="preserve">разности нужно бы придумать какие-нибудь метрики</w:t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5. Что-нибудь подумать об уровне значимости</w:t>
      </w:r>
      <w:commentRangeEnd w:id="5"/>
      <w:r>
        <w:commentReference w:id="5"/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42" w:name="_Toc14"/>
      <w:r>
        <w:rPr>
          <w:rFonts w:ascii="Liberation Serif" w:hAnsi="Liberation Serif" w:cs="Liberation Serif" w:eastAsia="Liberation Serif"/>
        </w:rPr>
      </w:r>
      <w:bookmarkStart w:id="20" w:name="_3n6xp1bgdb59"/>
      <w:r>
        <w:rPr>
          <w:rFonts w:ascii="Liberation Serif" w:hAnsi="Liberation Serif" w:cs="Liberation Serif" w:eastAsia="Liberation Serif"/>
        </w:rPr>
      </w:r>
      <w:bookmarkEnd w:id="20"/>
      <w:r>
        <w:rPr>
          <w:rFonts w:ascii="Liberation Serif" w:hAnsi="Liberation Serif" w:cs="Liberation Serif" w:eastAsia="Liberation Serif"/>
        </w:rPr>
        <w:t xml:space="preserve">3.3 Проверка эффективности на реальных данных??? было бы хорошо сделать, но </w:t>
      </w:r>
      <w:commentRangeStart w:id="6"/>
      <w:r>
        <w:rPr>
          <w:rFonts w:ascii="Liberation Serif" w:hAnsi="Liberation Serif" w:cs="Liberation Serif" w:eastAsia="Liberation Serif"/>
        </w:rPr>
        <w:t xml:space="preserve">проблема с обучением в </w:t>
      </w:r>
      <w:r>
        <w:rPr>
          <w:rFonts w:ascii="Liberation Serif" w:hAnsi="Liberation Serif" w:cs="Liberation Serif" w:eastAsia="Liberation Serif"/>
        </w:rPr>
        <w:t xml:space="preserve">датасете</w:t>
      </w:r>
      <w:r>
        <w:rPr>
          <w:rFonts w:ascii="Liberation Serif" w:hAnsi="Liberation Serif" w:cs="Liberation Serif" w:eastAsia="Liberation Serif"/>
        </w:rPr>
        <w:t xml:space="preserve">. см скайп</w:t>
      </w:r>
      <w:commentRangeEnd w:id="6"/>
      <w:r>
        <w:commentReference w:id="6"/>
      </w:r>
      <w:r>
        <w:rPr>
          <w:rFonts w:ascii="Liberation Serif" w:hAnsi="Liberation Serif" w:cs="Liberation Serif" w:eastAsia="Liberation Serif"/>
        </w:rPr>
      </w:r>
      <w:bookmarkEnd w:id="42"/>
      <w:r/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43" w:name="_Toc15"/>
      <w:r>
        <w:rPr>
          <w:rFonts w:ascii="Liberation Serif" w:hAnsi="Liberation Serif" w:cs="Liberation Serif" w:eastAsia="Liberation Serif"/>
        </w:rPr>
      </w:r>
      <w:bookmarkStart w:id="22" w:name="_5eiklr88n5gb"/>
      <w:r>
        <w:rPr>
          <w:rFonts w:ascii="Liberation Serif" w:hAnsi="Liberation Serif" w:cs="Liberation Serif" w:eastAsia="Liberation Serif"/>
        </w:rPr>
      </w:r>
      <w:bookmarkEnd w:id="22"/>
      <w:r>
        <w:rPr>
          <w:rFonts w:ascii="Liberation Serif" w:hAnsi="Liberation Serif" w:cs="Liberation Serif" w:eastAsia="Liberation Serif"/>
        </w:rPr>
        <w:t xml:space="preserve">3.4 Выводы к третьей главе</w:t>
      </w:r>
      <w:r>
        <w:rPr>
          <w:rFonts w:ascii="Liberation Serif" w:hAnsi="Liberation Serif" w:cs="Liberation Serif" w:eastAsia="Liberation Serif"/>
        </w:rPr>
      </w:r>
      <w:bookmarkEnd w:id="43"/>
      <w:r/>
      <w:r/>
    </w:p>
    <w:p>
      <w:pPr>
        <w:rPr>
          <w:rFonts w:ascii="Liberation Serif" w:hAnsi="Liberation Serif" w:cs="Liberation Serif" w:eastAsia="Liberation Serif"/>
          <w:sz w:val="40"/>
          <w:szCs w:val="40"/>
        </w:rPr>
      </w:pPr>
      <w:r>
        <w:rPr>
          <w:rFonts w:ascii="Liberation Serif" w:hAnsi="Liberation Serif" w:cs="Liberation Serif" w:eastAsia="Liberation Serif"/>
        </w:rPr>
      </w:r>
      <w:bookmarkStart w:id="23" w:name="_ebdguq7r4srv"/>
      <w:r>
        <w:rPr>
          <w:rFonts w:ascii="Liberation Serif" w:hAnsi="Liberation Serif" w:cs="Liberation Serif" w:eastAsia="Liberation Serif"/>
        </w:rPr>
      </w:r>
      <w:bookmarkEnd w:id="23"/>
      <w:r>
        <w:rPr>
          <w:rFonts w:ascii="Liberation Serif" w:hAnsi="Liberation Serif" w:cs="Liberation Serif" w:eastAsia="Liberation Serif"/>
        </w:rPr>
        <w:br w:type="page"/>
      </w:r>
      <w:r>
        <w:rPr>
          <w:rFonts w:ascii="Liberation Serif" w:hAnsi="Liberation Serif" w:cs="Liberation Serif" w:eastAsia="Liberation Serif"/>
        </w:rPr>
      </w:r>
      <w:r/>
    </w:p>
    <w:p>
      <w:pPr>
        <w:pStyle w:val="933"/>
        <w:jc w:val="center"/>
        <w:rPr>
          <w:rFonts w:ascii="Liberation Serif" w:hAnsi="Liberation Serif" w:cs="Liberation Serif" w:eastAsia="Liberation Serif"/>
        </w:rPr>
      </w:pPr>
      <w:r/>
      <w:bookmarkStart w:id="44" w:name="_Toc16"/>
      <w:r>
        <w:rPr>
          <w:rFonts w:ascii="Liberation Serif" w:hAnsi="Liberation Serif" w:cs="Liberation Serif" w:eastAsia="Liberation Serif"/>
        </w:rPr>
        <w:t xml:space="preserve">ГЛАВА 4. АНАЛИ</w:t>
      </w:r>
      <w:r>
        <w:rPr>
          <w:rFonts w:ascii="Liberation Serif" w:hAnsi="Liberation Serif" w:cs="Liberation Serif" w:eastAsia="Liberation Serif"/>
        </w:rPr>
        <w:t xml:space="preserve">З ПОЛНОГО НАБОРА РЕШЕНИЙ КОМБИНАЦИЙ ЭЛЕКТРОМАГНИТНЫХ ПАРАМЕТРОВ </w:t>
      </w:r>
      <w:r>
        <w:rPr>
          <w:rFonts w:ascii="Liberation Serif" w:hAnsi="Liberation Serif" w:cs="Liberation Serif" w:eastAsia="Liberation Serif"/>
        </w:rPr>
      </w:r>
      <w:bookmarkEnd w:id="44"/>
      <w:r/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45" w:name="_Toc17"/>
      <w:r>
        <w:rPr>
          <w:rFonts w:ascii="Liberation Serif" w:hAnsi="Liberation Serif" w:cs="Liberation Serif" w:eastAsia="Liberation Serif"/>
        </w:rPr>
      </w:r>
      <w:bookmarkStart w:id="24" w:name="_9ilt3vz21fm8"/>
      <w:r>
        <w:rPr>
          <w:rFonts w:ascii="Liberation Serif" w:hAnsi="Liberation Serif" w:cs="Liberation Serif" w:eastAsia="Liberation Serif"/>
        </w:rPr>
      </w:r>
      <w:bookmarkEnd w:id="24"/>
      <w:r>
        <w:rPr>
          <w:rFonts w:ascii="Liberation Serif" w:hAnsi="Liberation Serif" w:cs="Liberation Serif" w:eastAsia="Liberation Serif"/>
        </w:rPr>
        <w:t xml:space="preserve">4.1 Целевая функция связи разброса электромагнитных параметров и разности спадов</w:t>
      </w:r>
      <w:r>
        <w:rPr>
          <w:rFonts w:ascii="Liberation Serif" w:hAnsi="Liberation Serif" w:cs="Liberation Serif" w:eastAsia="Liberation Serif"/>
        </w:rPr>
      </w:r>
      <w:bookmarkEnd w:id="45"/>
      <w:r/>
      <w:r/>
    </w:p>
    <w:p>
      <w:pPr>
        <w:numPr>
          <w:ilvl w:val="0"/>
          <w:numId w:val="1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Рассказать какая идея ввода этой целевой функции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1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построить совместный </w:t>
      </w:r>
      <w:r>
        <w:rPr>
          <w:rFonts w:ascii="Liberation Serif" w:hAnsi="Liberation Serif" w:cs="Liberation Serif" w:eastAsia="Liberation Serif"/>
        </w:rPr>
        <w:t xml:space="preserve">хитмап</w:t>
      </w:r>
      <w:r>
        <w:rPr>
          <w:rFonts w:ascii="Liberation Serif" w:hAnsi="Liberation Serif" w:cs="Liberation Serif" w:eastAsia="Liberation Serif"/>
        </w:rPr>
        <w:t xml:space="preserve"> с подобранной константой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1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указать </w:t>
      </w:r>
      <w:r>
        <w:rPr>
          <w:rFonts w:ascii="Liberation Serif" w:hAnsi="Liberation Serif" w:cs="Liberation Serif" w:eastAsia="Liberation Serif"/>
        </w:rPr>
        <w:t xml:space="preserve">желоб на </w:t>
      </w:r>
      <w:r>
        <w:rPr>
          <w:rFonts w:ascii="Liberation Serif" w:hAnsi="Liberation Serif" w:cs="Liberation Serif" w:eastAsia="Liberation Serif"/>
        </w:rPr>
        <w:t xml:space="preserve">хитмапе</w:t>
      </w:r>
      <w:r>
        <w:rPr>
          <w:rFonts w:ascii="Liberation Serif" w:hAnsi="Liberation Serif" w:cs="Liberation Serif" w:eastAsia="Liberation Serif"/>
        </w:rPr>
      </w:r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46" w:name="_Toc18"/>
      <w:r>
        <w:rPr>
          <w:rFonts w:ascii="Liberation Serif" w:hAnsi="Liberation Serif" w:cs="Liberation Serif" w:eastAsia="Liberation Serif"/>
        </w:rPr>
      </w:r>
      <w:bookmarkStart w:id="25" w:name="_4p6x6me2ozm7"/>
      <w:r>
        <w:rPr>
          <w:rFonts w:ascii="Liberation Serif" w:hAnsi="Liberation Serif" w:cs="Liberation Serif" w:eastAsia="Liberation Serif"/>
        </w:rPr>
      </w:r>
      <w:bookmarkEnd w:id="25"/>
      <w:r>
        <w:rPr>
          <w:rFonts w:ascii="Liberation Serif" w:hAnsi="Liberation Serif" w:cs="Liberation Serif" w:eastAsia="Liberation Serif"/>
        </w:rPr>
        <w:t xml:space="preserve">4.2 Анализ целевой функции</w:t>
      </w:r>
      <w:r>
        <w:rPr>
          <w:rFonts w:ascii="Liberation Serif" w:hAnsi="Liberation Serif" w:cs="Liberation Serif" w:eastAsia="Liberation Serif"/>
        </w:rPr>
      </w:r>
      <w:bookmarkEnd w:id="46"/>
      <w:r/>
      <w:r/>
    </w:p>
    <w:p>
      <w:pPr>
        <w:numPr>
          <w:ilvl w:val="0"/>
          <w:numId w:val="2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Рассказать идею прохода по желобу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2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рассказать про переворачивание л2 нормы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2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рассказать принцип работы </w:t>
      </w:r>
      <w:r>
        <w:rPr>
          <w:rFonts w:ascii="Liberation Serif" w:hAnsi="Liberation Serif" w:cs="Liberation Serif" w:eastAsia="Liberation Serif"/>
        </w:rPr>
        <w:t xml:space="preserve">минимизаторы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2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показать трейс спуска </w:t>
      </w:r>
      <w:r>
        <w:rPr>
          <w:rFonts w:ascii="Liberation Serif" w:hAnsi="Liberation Serif" w:cs="Liberation Serif" w:eastAsia="Liberation Serif"/>
        </w:rPr>
        <w:t xml:space="preserve">минимизатора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2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рассказать</w:t>
      </w:r>
      <w:r>
        <w:rPr>
          <w:rFonts w:ascii="Liberation Serif" w:hAnsi="Liberation Serif" w:cs="Liberation Serif" w:eastAsia="Liberation Serif"/>
        </w:rPr>
        <w:t xml:space="preserve"> что нам дает этот трейс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2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показать</w:t>
      </w:r>
      <w:r>
        <w:rPr>
          <w:rFonts w:ascii="Liberation Serif" w:hAnsi="Liberation Serif" w:cs="Liberation Serif" w:eastAsia="Liberation Serif"/>
        </w:rPr>
        <w:t xml:space="preserve"> что спады действител</w:t>
      </w:r>
      <w:r>
        <w:rPr>
          <w:rFonts w:ascii="Liberation Serif" w:hAnsi="Liberation Serif" w:cs="Liberation Serif" w:eastAsia="Liberation Serif"/>
        </w:rPr>
        <w:t xml:space="preserve">ьно похожи</w:t>
      </w:r>
      <w:r>
        <w:rPr>
          <w:rFonts w:ascii="Liberation Serif" w:hAnsi="Liberation Serif" w:cs="Liberation Serif" w:eastAsia="Liberation Serif"/>
        </w:rPr>
      </w:r>
      <w:r/>
    </w:p>
    <w:p>
      <w:pPr>
        <w:numPr>
          <w:ilvl w:val="0"/>
          <w:numId w:val="2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  <w:t xml:space="preserve">привести пример разных решений</w:t>
      </w:r>
      <w:r>
        <w:rPr>
          <w:rFonts w:ascii="Liberation Serif" w:hAnsi="Liberation Serif" w:cs="Liberation Serif" w:eastAsia="Liberation Serif"/>
        </w:rPr>
      </w:r>
      <w:r/>
    </w:p>
    <w:p>
      <w:pPr>
        <w:pStyle w:val="934"/>
        <w:rPr>
          <w:rFonts w:ascii="Liberation Serif" w:hAnsi="Liberation Serif" w:cs="Liberation Serif" w:eastAsia="Liberation Serif"/>
        </w:rPr>
      </w:pPr>
      <w:r/>
      <w:bookmarkStart w:id="47" w:name="_Toc19"/>
      <w:r>
        <w:rPr>
          <w:rFonts w:ascii="Liberation Serif" w:hAnsi="Liberation Serif" w:cs="Liberation Serif" w:eastAsia="Liberation Serif"/>
        </w:rPr>
      </w:r>
      <w:bookmarkStart w:id="26" w:name="_3513iwqrzs5v"/>
      <w:r>
        <w:rPr>
          <w:rFonts w:ascii="Liberation Serif" w:hAnsi="Liberation Serif" w:cs="Liberation Serif" w:eastAsia="Liberation Serif"/>
        </w:rPr>
      </w:r>
      <w:bookmarkEnd w:id="26"/>
      <w:r>
        <w:rPr>
          <w:rFonts w:ascii="Liberation Serif" w:hAnsi="Liberation Serif" w:cs="Liberation Serif" w:eastAsia="Liberation Serif"/>
        </w:rPr>
        <w:t xml:space="preserve">4.3 Выводы к четвертой главе</w:t>
      </w:r>
      <w:r>
        <w:rPr>
          <w:rFonts w:ascii="Liberation Serif" w:hAnsi="Liberation Serif" w:cs="Liberation Serif" w:eastAsia="Liberation Serif"/>
        </w:rPr>
      </w:r>
      <w:bookmarkEnd w:id="47"/>
      <w:r/>
      <w:r/>
    </w:p>
    <w:p>
      <w:pPr>
        <w:rPr>
          <w:rFonts w:ascii="Liberation Serif" w:hAnsi="Liberation Serif" w:cs="Liberation Serif" w:eastAsia="Liberation Serif"/>
          <w:sz w:val="40"/>
          <w:szCs w:val="40"/>
        </w:rPr>
      </w:pPr>
      <w:r>
        <w:rPr>
          <w:rFonts w:ascii="Liberation Serif" w:hAnsi="Liberation Serif" w:cs="Liberation Serif" w:eastAsia="Liberation Serif"/>
        </w:rPr>
      </w:r>
      <w:bookmarkStart w:id="27" w:name="_8n1n7s98svw1"/>
      <w:r>
        <w:rPr>
          <w:rFonts w:ascii="Liberation Serif" w:hAnsi="Liberation Serif" w:cs="Liberation Serif" w:eastAsia="Liberation Serif"/>
        </w:rPr>
      </w:r>
      <w:bookmarkEnd w:id="27"/>
      <w:r>
        <w:rPr>
          <w:rFonts w:ascii="Liberation Serif" w:hAnsi="Liberation Serif" w:cs="Liberation Serif" w:eastAsia="Liberation Serif"/>
        </w:rPr>
        <w:br w:type="page"/>
      </w:r>
      <w:r>
        <w:rPr>
          <w:rFonts w:ascii="Liberation Serif" w:hAnsi="Liberation Serif" w:cs="Liberation Serif" w:eastAsia="Liberation Serif"/>
        </w:rPr>
      </w:r>
      <w:r/>
    </w:p>
    <w:p>
      <w:pPr>
        <w:pStyle w:val="933"/>
        <w:rPr>
          <w:rFonts w:ascii="Liberation Serif" w:hAnsi="Liberation Serif" w:cs="Liberation Serif" w:eastAsia="Liberation Serif"/>
        </w:rPr>
      </w:pPr>
      <w:r/>
      <w:bookmarkStart w:id="48" w:name="_Toc20"/>
      <w:r>
        <w:rPr>
          <w:rFonts w:ascii="Liberation Serif" w:hAnsi="Liberation Serif" w:cs="Liberation Serif" w:eastAsia="Liberation Serif"/>
        </w:rPr>
        <w:t xml:space="preserve">ЗАКЛЮЧЕНИЕ</w:t>
      </w:r>
      <w:r>
        <w:rPr>
          <w:rFonts w:ascii="Liberation Serif" w:hAnsi="Liberation Serif" w:cs="Liberation Serif" w:eastAsia="Liberation Serif"/>
        </w:rPr>
      </w:r>
      <w:bookmarkEnd w:id="48"/>
      <w:r/>
      <w:r/>
    </w:p>
    <w:p>
      <w:p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36"/>
          <w:szCs w:val="36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ab/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</w:r>
      <w:r>
        <w:rPr>
          <w:rFonts w:ascii="Liberation Serif" w:hAnsi="Liberation Serif" w:cs="Liberation Serif" w:eastAsia="Liberation Serif"/>
        </w:rPr>
      </w:r>
      <w:r/>
    </w:p>
    <w:p>
      <w:pPr>
        <w:rPr>
          <w:rFonts w:ascii="Liberation Serif" w:hAnsi="Liberation Serif" w:cs="Liberation Serif" w:eastAsia="Liberation Serif"/>
          <w:sz w:val="40"/>
          <w:szCs w:val="40"/>
        </w:rPr>
      </w:pPr>
      <w:r>
        <w:rPr>
          <w:rFonts w:ascii="Liberation Serif" w:hAnsi="Liberation Serif" w:cs="Liberation Serif" w:eastAsia="Liberation Serif"/>
        </w:rPr>
      </w:r>
      <w:bookmarkStart w:id="28" w:name="_is8w0gjhqdi1"/>
      <w:r>
        <w:rPr>
          <w:rFonts w:ascii="Liberation Serif" w:hAnsi="Liberation Serif" w:cs="Liberation Serif" w:eastAsia="Liberation Serif"/>
        </w:rPr>
      </w:r>
      <w:bookmarkEnd w:id="28"/>
      <w:r>
        <w:rPr>
          <w:rFonts w:ascii="Liberation Serif" w:hAnsi="Liberation Serif" w:cs="Liberation Serif" w:eastAsia="Liberation Serif"/>
        </w:rPr>
        <w:br w:type="page"/>
      </w:r>
      <w:r>
        <w:rPr>
          <w:rFonts w:ascii="Liberation Serif" w:hAnsi="Liberation Serif" w:cs="Liberation Serif" w:eastAsia="Liberation Serif"/>
        </w:rPr>
      </w:r>
      <w:r/>
    </w:p>
    <w:p>
      <w:pPr>
        <w:pStyle w:val="933"/>
      </w:pPr>
      <w:r/>
      <w:bookmarkStart w:id="49" w:name="_Toc21"/>
      <w:r>
        <w:t xml:space="preserve">СПИСОК ИСПОЛЬЗОВАННОЙ Л</w:t>
      </w:r>
      <w:r>
        <w:t xml:space="preserve">ИТЕРАТУРЫ</w:t>
      </w:r>
      <w:bookmarkEnd w:id="49"/>
      <w:r/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</w:rPr>
      </w:r>
      <w:commentRangeStart w:id="7"/>
      <w:r>
        <w:rPr>
          <w:rFonts w:ascii="Liberation Serif" w:hAnsi="Liberation Serif" w:cs="Liberation Serif" w:eastAsia="Liberation Serif"/>
          <w:sz w:val="28"/>
          <w:szCs w:val="28"/>
        </w:rPr>
        <w:t xml:space="preserve">Даниленко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В.В.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Технология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магнитоимпульсной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дефектоскопии-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толщинометрии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колонн нефтяных и газовых скважин. Уфимская государственная академия экономики и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сервиса,  2011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, с. 3.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Федеральное агентство по техническому регулированию и метрологии. Национальный ст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андарт Российской Федерации ГОСТ Р 56542-2015, Москва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Стандартинформ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2019, с. 1-7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Николаев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С.А.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, Овчинников М.Н. Генерация звука фильтрационным потоком в пористых средах // Акустический журнал, 1992. т.38, №1, с.114-118.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Овчинников М.Н.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Завидонов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А.Ю. Меха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низм звукообразования при фильтрации в пористых средах // Труды Международного форума по проблемам науки, техники и образования. М. 2002. т.3. с.135-136.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Марфин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Е.А.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Скважинная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шумометрия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и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виброакустическое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воздействие на 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флюидонасыщенные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пласты. Учебно-м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етодическое пособие, 2012, с.8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szCs w:val="28"/>
        </w:rPr>
        <w:t xml:space="preserve">Лайтхилл</w:t>
      </w:r>
      <w:r>
        <w:rPr>
          <w:rFonts w:ascii="Liberation Serif" w:hAnsi="Liberation Serif" w:cs="Liberation Serif" w:eastAsia="Liberation Serif"/>
          <w:sz w:val="28"/>
          <w:szCs w:val="28"/>
        </w:rPr>
        <w:t xml:space="preserve"> Дж. Волны в жидкостях. М.: Мир, 1981. с.598</w:t>
      </w:r>
      <w:commentRangeEnd w:id="7"/>
      <w:r>
        <w:commentReference w:id="7"/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1.1.0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Автономная магнитно-импульсная дефектоскопия скважин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Арбузов А.А., Бочкарев В.В., Брагин А.М., Масленникова Ю.С., Загидуллин Б.А., Ачкеев А.А., Кириллов Р.С. / ТГТ Прайм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 - 2 с.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color w:val="333333"/>
          <w:sz w:val="28"/>
          <w:szCs w:val="28"/>
          <w:highlight w:val="white"/>
        </w:rPr>
      </w:pP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color w:val="333333"/>
          <w:sz w:val="28"/>
          <w:highlight w:val="white"/>
        </w:rPr>
        <w:t xml:space="preserve">1.1.01 Adams, G.W., and Moffat, W.D. 1991. Full-Signature Multiple-Channel Vertilog. International Arctic Technology Conference, Anchorage, Alaska, 29-31 May.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color w:val="333333"/>
          <w:sz w:val="28"/>
          <w:highlight w:val="white"/>
        </w:rPr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1.1.02 Brill, T.M., Le Calvez, J.L., Demichel, C., Nichols, E., and Bermudez, F.Z. 2012. Electromagnetic Casing Inspection Tool for Corrosion Evaluation. International Petroleum Technology Conference, Bangkok, Thailand, 7-9 February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ind w:left="0" w:right="0" w:firstLine="0"/>
        <w:spacing w:after="0" w:before="0"/>
        <w:rPr>
          <w:rFonts w:ascii="Liberation Serif" w:hAnsi="Liberation Serif" w:cs="Liberation Serif" w:eastAsia="Liberation Seri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color w:val="333333"/>
          <w:sz w:val="28"/>
          <w:highlight w:val="none"/>
        </w:rPr>
      </w:r>
      <w:r>
        <w:rPr>
          <w:rFonts w:ascii="Liberation Serif" w:hAnsi="Liberation Serif" w:cs="Liberation Serif" w:eastAsia="Liberation Serif"/>
          <w:color w:val="333333"/>
          <w:sz w:val="28"/>
          <w:highlight w:val="white"/>
        </w:rPr>
        <w:t xml:space="preserve">1.1.03 Oliver, D. 2004. New slimline electromagnetic casing inspection technology. SPWLA 45-th Annual Logging Symposium.</w:t>
      </w:r>
      <w:r>
        <w:rPr>
          <w:rFonts w:ascii="Liberation Serif" w:hAnsi="Liberation Serif" w:cs="Liberation Serif" w:eastAsia="Liberation Serif"/>
          <w:color w:val="333333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color w:val="333333"/>
          <w:sz w:val="28"/>
          <w:szCs w:val="28"/>
          <w:highlight w:val="white"/>
        </w:rPr>
      </w:pPr>
      <w:r>
        <w:rPr>
          <w:rFonts w:ascii="Liberation Serif" w:hAnsi="Liberation Serif" w:cs="Liberation Serif" w:eastAsia="Liberation Serif"/>
          <w:color w:val="333333"/>
          <w:sz w:val="28"/>
          <w:highlight w:val="none"/>
        </w:rPr>
      </w:r>
      <w:r>
        <w:rPr>
          <w:rFonts w:ascii="Liberation Serif" w:hAnsi="Liberation Serif" w:cs="Liberation Serif" w:eastAsia="Liberation Serif"/>
          <w:color w:val="333333"/>
          <w:sz w:val="28"/>
          <w:highlight w:val="white"/>
        </w:rPr>
        <w:t xml:space="preserve">1.1.04 Acuna, I.A., Monsegue, A., Brill, T.M., Graven, H., Mulders, F., Le Calvez, J.L., Nichols, E.A., Bermudez, F.Z., Notoadinegoro, D.M. and Sofronov, I. 2010. Scanning for Downhole Corrosion. Vol. 1, 22. Oilfield Review Spring. //(original Oilfield Rev</w:t>
      </w:r>
      <w:r>
        <w:rPr>
          <w:rFonts w:ascii="Liberation Serif" w:hAnsi="Liberation Serif" w:cs="Liberation Serif" w:eastAsia="Liberation Serif"/>
          <w:color w:val="333333"/>
          <w:sz w:val="28"/>
          <w:highlight w:val="white"/>
        </w:rPr>
        <w:t xml:space="preserve">iew Spring 2010: 22, no. 1.)//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color w:val="333333"/>
          <w:sz w:val="28"/>
          <w:szCs w:val="28"/>
          <w:highlight w:val="white"/>
        </w:rPr>
      </w:pPr>
      <w:r>
        <w:rPr>
          <w:rFonts w:ascii="Liberation Serif" w:hAnsi="Liberation Serif" w:cs="Liberation Serif" w:eastAsia="Liberation Serif"/>
          <w:color w:val="333333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</w:r>
      <w:hyperlink r:id="rId31" w:tooltip="http://1.1.05" w:history="1">
        <w:r>
          <w:rPr>
            <w:rStyle w:val="917"/>
            <w:rFonts w:ascii="Liberation Serif" w:hAnsi="Liberation Serif" w:cs="Liberation Serif" w:eastAsia="Liberation Serif"/>
            <w:sz w:val="28"/>
            <w:highlight w:val="none"/>
          </w:rPr>
          <w:t xml:space="preserve">1.1.05</w:t>
        </w:r>
        <w:r>
          <w:rPr>
            <w:rStyle w:val="917"/>
            <w:rFonts w:ascii="Liberation Serif" w:hAnsi="Liberation Serif" w:cs="Liberation Serif" w:eastAsia="Liberation Serif"/>
            <w:sz w:val="28"/>
            <w:highlight w:val="none"/>
          </w:rPr>
        </w:r>
      </w:hyperlink>
      <w:r>
        <w:rPr>
          <w:rFonts w:ascii="Liberation Serif" w:hAnsi="Liberation Serif" w:cs="Liberation Serif" w:eastAsia="Liberation Serif"/>
          <w:color w:val="333333"/>
          <w:sz w:val="28"/>
          <w:highlight w:val="none"/>
        </w:rPr>
        <w:t xml:space="preserve"> Ahmed, R., Rana, M.A., Pamungkas, A. and Sajjad, I. 2011. Effective and Eco-Efficient Pipe Inspection in Heavy Mud Environment Using Induced Electro-Magnetic Measurement (EMDS). SPE/PAPG Annual Technical Conference, Islamabad, Pakistan, 22-23 November.</w:t>
      </w:r>
      <w:r>
        <w:rPr>
          <w:rFonts w:ascii="Liberation Serif" w:hAnsi="Liberation Serif" w:cs="Liberation Serif" w:eastAsia="Liberation Serif"/>
          <w:color w:val="333333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color w:val="333333"/>
          <w:sz w:val="28"/>
          <w:szCs w:val="28"/>
          <w:highlight w:val="white"/>
        </w:rPr>
      </w:pPr>
      <w:r>
        <w:rPr>
          <w:rFonts w:ascii="Liberation Serif" w:hAnsi="Liberation Serif" w:cs="Liberation Serif" w:eastAsia="Liberation Serif"/>
          <w:color w:val="333333"/>
          <w:sz w:val="28"/>
          <w:highlight w:val="none"/>
        </w:rPr>
        <w:t xml:space="preserve">1,1,06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Автономная магнитно-импульсная дефектоскопия скважин Арбузов А.А., Бочкарев В.В., Брагин А.М., Масленникова Ю.С., Загидуллин Б.А., Ачкеев А.А., Кириллов Р.С. / ТГТ Прайм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 - 5 с.</w:t>
      </w:r>
      <w:r>
        <w:rPr>
          <w:rFonts w:ascii="Liberation Serif" w:hAnsi="Liberation Serif" w:cs="Liberation Serif" w:eastAsia="Liberation Serif"/>
          <w:color w:val="333333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color w:val="333333"/>
          <w:sz w:val="28"/>
          <w:highlight w:val="white"/>
        </w:rPr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[один]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Shagalin R.R, Antipin Yu.V. 2012. Life cycle analysis for vertical wells at arlan deposit</w:t>
      </w:r>
      <w:r>
        <w:rPr>
          <w:rFonts w:ascii="Liberation Serif" w:hAnsi="Liberation Serif" w:cs="Liberation Serif" w:eastAsia="Liberation Serif"/>
          <w:color w:val="333333"/>
          <w:sz w:val="28"/>
          <w:highlight w:val="none"/>
        </w:rPr>
      </w:r>
      <w:r/>
    </w:p>
    <w:p>
      <w:pPr>
        <w:numPr>
          <w:ilvl w:val="0"/>
          <w:numId w:val="4"/>
        </w:numPr>
        <w:rPr>
          <w:rStyle w:val="944"/>
          <w:rFonts w:ascii="Liberation Serif" w:hAnsi="Liberation Serif" w:cs="Liberation Serif" w:eastAsia="Liberation Serif"/>
          <w:sz w:val="28"/>
          <w:szCs w:val="28"/>
          <w:highlight w:val="none"/>
        </w:rPr>
      </w:pP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[два]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Shagalin R.R, Antipin Yu.V. 2012. Life cycle analysis for vertical wells at arlan deposit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[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три] 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Hans-Emil Bensnes Torbergsen, Hilde Brandanger Haga, Sigbjørn Sangesland, Bernt Sigve Aadnøy, Jan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Sæby, Ståle Johnsen, Marvin Rausand, Mary Ann Lundeteigen 2012. An Introduction to Well Integrity.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1.2.1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Автономная магнитно-импульсная дефектоскопия скважин Арбузов А.А., Бочкарев В.В., Брагин А.М., Масленникова Ю.С., Загидуллин Б.А., Ачкеев А.А., Кириллов Р.С. / ТГТ Прайм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 - 4 с.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 1.2.2. </w:t>
      </w:r>
      <w:r>
        <w:rPr>
          <w:rFonts w:ascii="Liberation Serif" w:hAnsi="Liberation Serif" w:cs="Liberation Serif" w:eastAsia="Liberation Serif"/>
          <w:sz w:val="28"/>
        </w:rPr>
        <w:t xml:space="preserve">Г.А. Рахманкулова, Изучение температурной зависимости электропроводности металлов и полупроводников [Электронный ресурс]: методические указания / Г.А. Рахманкулова, С.О. Зубович //Сборник «Методические указания» Выпуск 3.-Электрон. текстовые дан.(1файл:141</w:t>
      </w:r>
      <w:r>
        <w:rPr>
          <w:rFonts w:ascii="Liberation Serif" w:hAnsi="Liberation Serif" w:cs="Liberation Serif" w:eastAsia="Liberation Serif"/>
          <w:sz w:val="28"/>
        </w:rPr>
        <w:t xml:space="preserve">Kb) – Волжский: ВПИ (филиал) ГОУВПО ВолгГТУ, 2015.- 8 c.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1.2.3 </w:t>
      </w:r>
      <w:r>
        <w:rPr>
          <w:rFonts w:ascii="Liberation Serif" w:hAnsi="Liberation Serif" w:cs="Liberation Serif" w:eastAsia="Liberation Serif"/>
          <w:sz w:val="28"/>
        </w:rPr>
        <w:t xml:space="preserve">Папорков, Владимир Аркадьевич. Температурная зависимость магнитных параметров магнитоупорядоченных веществ : практикум / В. А. Папорков ; Яросл. гос. ун-т им. П. Г. Демидова. — Ярославль : ЯрГУ, 2017. — 5 с.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 1.3.1 </w:t>
      </w:r>
      <w:r>
        <w:rPr>
          <w:rFonts w:ascii="Liberation Serif" w:hAnsi="Liberation Serif" w:cs="Liberation Serif" w:eastAsia="Liberation Serif"/>
          <w:sz w:val="28"/>
        </w:rPr>
        <w:t xml:space="preserve">Д.В. СИВУХИН. ОБЩИЙ КУРС ФИЗИКИ Электричество. т. III М.: Наука, 1977, 264 с.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1.3.2.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 </w:t>
      </w:r>
      <w:r>
        <w:rPr>
          <w:rFonts w:ascii="Liberation Serif" w:hAnsi="Liberation Serif" w:cs="Liberation Serif" w:eastAsia="Liberation Serif"/>
          <w:sz w:val="28"/>
        </w:rPr>
        <w:t xml:space="preserve">Д.В. СИВУХИН. ОБЩИЙ КУРС ФИЗИКИ Электричество. т. III М.: Наука, 1977, 265 с.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1.3.3 </w:t>
      </w:r>
      <w:r>
        <w:rPr>
          <w:rFonts w:ascii="Liberation Serif" w:hAnsi="Liberation Serif" w:cs="Liberation Serif" w:eastAsia="Liberation Serif"/>
          <w:sz w:val="28"/>
        </w:rPr>
        <w:t xml:space="preserve">Д.В. СИВУХИН. ОБЩИЙ КУРС ФИЗИКИ Электричество. т. III М.: Наука, 1977, 268 с.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1.3.4. </w:t>
      </w:r>
      <w:r>
        <w:rPr>
          <w:rFonts w:ascii="Liberation Serif" w:hAnsi="Liberation Serif" w:cs="Liberation Serif" w:eastAsia="Liberation Serif"/>
          <w:sz w:val="28"/>
        </w:rPr>
        <w:t xml:space="preserve">Курс физики с примерами решения задач. Ч. II. Электричество и магнетизм. Колебания и волны: учебное пособие / С.И. Кузнецов. – 4-е изд., перераб. доп.; Национальный исследовательский Томский политехнический университет.– Томск: Изд-во ТПУ, 2013. – 181 с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1.3.4,5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Автономная магнитно-импульсная дефектоскопия скважин Арбузов А.А., Бочкарев В.В., Брагин А.М., Масленникова Ю.С., Загидуллин Б.А., Ачкеев А.А., Кириллов Р.С. / ТГТ Прайм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 - 6 с.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[1.3.4,6]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Дмитриев, В. И. 1972. Осесимметричное электромагнитное поле в цилиндрической слоистой среде. Физика Земли, №11.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[1.3.4,7] 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Автономная магнитно-импульсная дефектоскопия скважин Арбузов А.А., Бочкарев В.В., Брагин А.М., Масленникова Ю.С., Загидуллин Б.А., Ачкеев А.А., Кириллов Р.С. / ТГТ Прайм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  <w:t xml:space="preserve"> - 18-19 с.</w:t>
      </w:r>
      <w:r>
        <w:rPr>
          <w:rStyle w:val="944"/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 1.3.5 </w:t>
      </w:r>
      <w:r>
        <w:rPr>
          <w:rFonts w:ascii="Liberation Serif" w:hAnsi="Liberation Serif" w:cs="Liberation Serif" w:eastAsia="Liberation Serif"/>
          <w:sz w:val="28"/>
        </w:rPr>
        <w:t xml:space="preserve">Potapov A.P. Magnetic impulse defect detection – casing and tubing thickness gauging / A.P. Potapov, L.E. Kneller, V.N. Danilenko et al. – Moscow: VNIIgeosistem, 2012. – 146 p.</w:t>
      </w:r>
      <w:r>
        <w:rPr>
          <w:rFonts w:ascii="Liberation Serif" w:hAnsi="Liberation Serif" w:cs="Liberation Serif" w:eastAsia="Liberation Serif"/>
          <w:sz w:val="28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1.3.6 </w:t>
      </w:r>
      <w:r>
        <w:rPr>
          <w:rFonts w:ascii="Liberation Serif" w:hAnsi="Liberation Serif" w:cs="Liberation Serif" w:eastAsia="Liberation Serif"/>
          <w:sz w:val="28"/>
        </w:rPr>
        <w:t xml:space="preserve">Potapov A.P. Metrology of electromagnetic defect detection and improvement of the accuracy of casing wall thickness determination / A.P. Potapov, V.V. Danilenko, V.N. Danilenko et al. // Logger. – 2007. – Iss. 10 (163). – P. 76–87.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1.3.7 </w:t>
      </w:r>
      <w:r>
        <w:rPr>
          <w:rFonts w:ascii="Liberation Serif" w:hAnsi="Liberation Serif" w:cs="Liberation Serif" w:eastAsia="Liberation Serif"/>
          <w:sz w:val="28"/>
        </w:rPr>
        <w:t xml:space="preserve">Potapov A.P. Numerical solution of direct and inverse problems of impulse electromagnetic casing thickness gauging in wells / A.P. Potapov, L.E. Kneller // Geology and Geophysics. – 2001. – № 8. – V. 42. – P. 1279–1284.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1.4.1 </w:t>
      </w:r>
      <w:r>
        <w:rPr>
          <w:rFonts w:ascii="Liberation Serif" w:hAnsi="Liberation Serif" w:cs="Liberation Serif" w:eastAsia="Liberation Serif"/>
          <w:color w:val="000000"/>
          <w:sz w:val="28"/>
        </w:rPr>
        <w:t xml:space="preserve">Оценка толщины стенки первых трёх колонн в шельфовых скважинах с помощью магнитно-импульсной дефектоскопии / Арсалан А., Зиад Л., Наим Х. [и др.] // Society of Petroleum Engineers.- 2015.- C.5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  <w:t xml:space="preserve">1</w:t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  <w:t xml:space="preserve">.4.2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Автономная магнитно-импульсная дефектоскопия скважин / Арбузов А.А., Бочкарев В.В., Брагин А.М. [и др.] // Society of Petroleum Engineers.- 2012.- C.3</w:t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0"/>
          <w:highlight w:val="none"/>
        </w:rPr>
        <w:t xml:space="preserve"> </w:t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  <w:t xml:space="preserve">1.4.3. </w:t>
      </w:r>
      <w:r>
        <w:rPr>
          <w:rFonts w:ascii="Liberation Serif" w:hAnsi="Liberation Serif" w:cs="Liberation Serif" w:eastAsia="Liberation Serif"/>
          <w:sz w:val="28"/>
        </w:rPr>
        <w:t xml:space="preserve">Potapov A.P. Evaluation of the error of pipe wall thickness determination during study of multistring wells with the impulse electromagnetic defect detection method / A.P. Potapov, L.E. Kneller // Logger. – 2000. – Iss. 96. – P. 99–112.</w:t>
      </w:r>
      <w:r>
        <w:rPr>
          <w:rFonts w:ascii="Liberation Serif" w:hAnsi="Liberation Serif" w:cs="Liberation Serif" w:eastAsia="Liberation Serif"/>
          <w:color w:val="000000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sz w:val="28"/>
          <w:highlight w:val="none"/>
        </w:rPr>
        <w:t xml:space="preserve">2.1.1 </w:t>
      </w:r>
      <w:r>
        <w:rPr>
          <w:rFonts w:ascii="Arial" w:hAnsi="Arial" w:cs="Arial" w:eastAsia="Arial"/>
          <w:color w:val="000000"/>
          <w:sz w:val="32"/>
        </w:rPr>
        <w:t xml:space="preserve">Николенко С., Кадурин А., Архангельская Е</w:t>
      </w:r>
      <w:r>
        <w:rPr>
          <w:rFonts w:ascii="Arial" w:hAnsi="Arial" w:cs="Arial" w:eastAsia="Arial"/>
          <w:color w:val="000000"/>
          <w:sz w:val="29"/>
        </w:rPr>
        <w:t xml:space="preserve"> Глубокое обучение. — СПб.: Питер, 2018. — 18 с.</w:t>
      </w:r>
      <w:r>
        <w:rPr>
          <w:rFonts w:ascii="Liberation Serif" w:hAnsi="Liberation Serif" w:cs="Liberation Serif" w:eastAsia="Liberation Serif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Arial" w:hAnsi="Arial" w:cs="Arial" w:eastAsia="Arial"/>
          <w:color w:val="000000"/>
          <w:sz w:val="29"/>
          <w:highlight w:val="none"/>
        </w:rPr>
        <w:t xml:space="preserve"> 2.1.2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Круглов, В.В. Нечёткая логика и искусственные нейронные сети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t xml:space="preserve">Текст</w:t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В.В. Круглов, М.И.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Дли, Р.Ю.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Голунов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М.: Издательство Фи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зико- математической литературы.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2001. – 224 с.</w:t>
      </w:r>
      <w:r>
        <w:rPr>
          <w:rFonts w:ascii="Arial" w:hAnsi="Arial" w:cs="Arial" w:eastAsia="Arial"/>
          <w:color w:val="000000"/>
          <w:sz w:val="29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2.1.3. </w:t>
      </w:r>
      <w:r>
        <w:rPr>
          <w:rFonts w:ascii="Liberation Serif" w:hAnsi="Liberation Serif" w:cs="Liberation Serif" w:eastAsia="Liberation Serif"/>
          <w:color w:val="171717"/>
          <w:sz w:val="28"/>
        </w:rPr>
        <w:t xml:space="preserve">PyTorch 1.8.1 documentation: сайт.- 2019.- URL: </w:t>
      </w:r>
      <w:hyperlink r:id="rId32" w:tooltip="https://pytorch.org/docs/stable/generated/torch.nn.ReLU.html?highlight=relu#torch.nn.ReLU" w:history="1">
        <w:r>
          <w:rPr>
            <w:rStyle w:val="917"/>
            <w:rFonts w:ascii="Liberation Serif" w:hAnsi="Liberation Serif" w:cs="Liberation Serif" w:eastAsia="Liberation Serif"/>
            <w:color w:val="1155CC"/>
            <w:sz w:val="28"/>
            <w:u w:val="none"/>
          </w:rPr>
          <w:t xml:space="preserve">https://pytorch.org/docs/stable/generated/torch.nn.ReLU.html?highlight=relu#torch.nn.ReLU</w:t>
        </w:r>
      </w:hyperlink>
      <w:r>
        <w:rPr>
          <w:rFonts w:ascii="Liberation Serif" w:hAnsi="Liberation Serif" w:cs="Liberation Serif" w:eastAsia="Liberation Serif"/>
          <w:color w:val="171717"/>
          <w:sz w:val="28"/>
        </w:rPr>
        <w:t xml:space="preserve"> / (дата обращения: 19.04.2021).</w:t>
      </w:r>
      <w:r>
        <w:rPr>
          <w:rFonts w:ascii="Liberation Serif" w:hAnsi="Liberation Serif" w:cs="Liberation Serif" w:eastAsia="Liberation Serif"/>
          <w:color w:val="000000" w:themeColor="text1"/>
          <w:sz w:val="28"/>
          <w:szCs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2.1.4. Browse the State-of-the-Art in Machine Learning | Papers With Code: сайт.-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2020. -UR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L: 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</w:r>
      <w:hyperlink r:id="rId33" w:tooltip="https://paperswithcode.com/sota" w:history="1">
        <w:r>
          <w:rPr>
            <w:rStyle w:val="917"/>
            <w:rFonts w:ascii="Liberation Serif" w:hAnsi="Liberation Serif" w:cs="Liberation Serif" w:eastAsia="Liberation Serif"/>
            <w:sz w:val="28"/>
            <w:highlight w:val="none"/>
          </w:rPr>
          <w:t xml:space="preserve">https://paperswithcode.com/sota</w:t>
        </w:r>
      </w:hyperlink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 / (дата обращения: 0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6.06.2021)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2.1.5 </w:t>
      </w:r>
      <w:r>
        <w:t xml:space="preserve">Hieu Pham, Zihang Dai, Qizhe Xie, Minh-Thang Luong, Quoc V. Le Google AI, Brain Team, Mountain View, CA 94043 - 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9p.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2.1.6 ImageNet: сайт.- 2020.- URL: 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</w:r>
      <w:hyperlink r:id="rId34" w:tooltip="https://image-net.org/" w:history="1">
        <w:r>
          <w:rPr>
            <w:rStyle w:val="917"/>
            <w:rFonts w:ascii="Liberation Serif" w:hAnsi="Liberation Serif" w:cs="Liberation Serif" w:eastAsia="Liberation Serif"/>
            <w:sz w:val="28"/>
            <w:highlight w:val="none"/>
          </w:rPr>
          <w:t xml:space="preserve">https://image-net.org/</w:t>
        </w:r>
      </w:hyperlink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 (дата обращения </w:t>
      </w:r>
      <w:r>
        <w:rPr>
          <w:rFonts w:ascii="Liberation Serif" w:hAnsi="Liberation Serif" w:cs="Liberation Serif" w:eastAsia="Liberation Serif"/>
          <w:sz w:val="28"/>
          <w:highlight w:val="none"/>
        </w:rPr>
        <w:t xml:space="preserve">06.06.2021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 )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</w:r>
      <w:r/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2.1.7. Проблемы нейронных сетей - Викиконспекты: сайт.- 2020.- URL: 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https://neerc.ifmo.ru/wiki/index.php?title=Проблемы_нейронных_сетей#.D0.97.D0.B0.D1.82.D1.83.D1.85.D0.B0.D1.8E.D1.89.D0.B8.D0.B9_.D0.B3.D1.80.D0.B0.D0.B4.D0.B8.D0.B5.D0.BD.D1.82 / (дата обращения: 06.06.2021)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</w:r>
      <w:r>
        <w:rPr>
          <w:sz w:val="28"/>
        </w:rPr>
      </w:r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2.1.8 Understanding regularization with PyTorch: сайт.- 2020.- URL:</w:t>
      </w:r>
      <w:hyperlink r:id="rId35" w:tooltip="https://medium.com/analytics-vidhya/understanding-regularization-with-pytorch-26a838d94058" w:history="1">
        <w:r>
          <w:rPr>
            <w:rStyle w:val="958"/>
            <w:rFonts w:ascii="Liberation Serif" w:hAnsi="Liberation Serif" w:cs="Liberation Serif" w:eastAsia="Liberation Serif"/>
            <w:sz w:val="28"/>
            <w:highlight w:val="none"/>
          </w:rPr>
          <w:t xml:space="preserve"> https://medium.com/analytics-vidhya/understanding-regularization-with-pytorch-26a838d94058</w:t>
        </w:r>
        <w:r>
          <w:rPr>
            <w:rStyle w:val="958"/>
            <w:rFonts w:ascii="Liberation Serif" w:hAnsi="Liberation Serif" w:cs="Liberation Serif" w:eastAsia="Liberation Serif"/>
            <w:sz w:val="28"/>
            <w:highlight w:val="none"/>
          </w:rPr>
        </w:r>
      </w:hyperlink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 / (дата обращения 07.06.2021)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</w:r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2.1.9 </w:t>
      </w:r>
      <w:r>
        <w:rPr>
          <w:rFonts w:ascii="Arial" w:hAnsi="Arial" w:cs="Arial" w:eastAsia="Arial"/>
          <w:color w:val="000000"/>
          <w:sz w:val="28"/>
        </w:rPr>
        <w:t xml:space="preserve">Diederik P. Kingma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 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Adam: A Method for Stochastic Optimization / </w:t>
      </w:r>
      <w:r>
        <w:rPr>
          <w:rFonts w:ascii="Arial" w:hAnsi="Arial" w:cs="Arial" w:eastAsia="Arial"/>
          <w:color w:val="000000"/>
          <w:sz w:val="28"/>
        </w:rPr>
        <w:t xml:space="preserve">Diederik P. Kingma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  <w:t xml:space="preserve">, J</w:t>
      </w:r>
      <w:r>
        <w:rPr>
          <w:rFonts w:ascii="Arial" w:hAnsi="Arial" w:cs="Arial" w:eastAsia="Arial"/>
          <w:color w:val="000000"/>
          <w:sz w:val="28"/>
        </w:rPr>
        <w:t xml:space="preserve">immy Lei Ba // </w:t>
      </w:r>
      <w:r>
        <w:rPr>
          <w:sz w:val="28"/>
        </w:rPr>
        <w:t xml:space="preserve">Published as a conference paper at the 3rd International Conference for Learning Representations.- </w:t>
      </w:r>
      <w:r>
        <w:rPr>
          <w:sz w:val="28"/>
        </w:rPr>
        <w:t xml:space="preserve">San Diego.- 2015.- P. 3-4</w:t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</w:r>
      <w:r>
        <w:rPr>
          <w:rFonts w:ascii="Liberation Serif" w:hAnsi="Liberation Serif" w:cs="Liberation Serif" w:eastAsia="Liberation Serif"/>
          <w:color w:val="171717"/>
          <w:sz w:val="28"/>
          <w:highlight w:val="none"/>
        </w:rPr>
      </w:r>
    </w:p>
    <w:p>
      <w:pPr>
        <w:numPr>
          <w:ilvl w:val="0"/>
          <w:numId w:val="4"/>
        </w:numPr>
        <w:rPr>
          <w:rFonts w:ascii="Liberation Serif" w:hAnsi="Liberation Serif" w:cs="Liberation Serif" w:eastAsia="Liberation Serif"/>
          <w:sz w:val="28"/>
          <w:szCs w:val="28"/>
        </w:rPr>
      </w:pPr>
      <w:r>
        <w:rPr>
          <w:sz w:val="28"/>
          <w:highlight w:val="none"/>
        </w:rPr>
      </w:r>
      <w:hyperlink r:id="rId36" w:tooltip="http://2.1.10" w:history="1">
        <w:r>
          <w:rPr>
            <w:rStyle w:val="958"/>
            <w:sz w:val="28"/>
            <w:highlight w:val="none"/>
          </w:rPr>
          <w:t xml:space="preserve">2.1.10</w:t>
        </w:r>
      </w:hyperlink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  <w:t xml:space="preserve">https://habr.com/ru/post/348028/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Yulia Maslennikova" w:date="2021-05-25T14:17:00Z" w:initials="Y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Добавить публикации от ТГТ</w:t>
      </w:r>
    </w:p>
  </w:comment>
  <w:comment w:id="6" w:author="Yulia Maslennikova" w:date="2021-05-25T14:15:00Z" w:initials="YM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Ну хоть что-то из лаборатории</w:t>
      </w:r>
    </w:p>
  </w:comment>
  <w:comment w:id="5" w:author="Yulia Maslennikova" w:date="2021-05-25T14:15:00Z" w:initials="YM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Здесь понадобятся подразделы 3.2.1, 3.2.2 и т д</w:t>
      </w:r>
    </w:p>
  </w:comment>
  <w:comment w:id="4" w:author="Yulia Maslennikova" w:date="2021-05-25T13:51:00Z" w:initials="YM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Задач лучше писать не больше 4.</w:t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1) обзор методов и выявление их недостатков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2) проектирование нейросетевой системы</w:t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3) подготовка базы данных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4) тестирование и оценка точности и производительности</w:t>
      </w:r>
    </w:p>
  </w:comment>
  <w:comment w:id="2" w:author="Yulia Maslennikova" w:date="2021-05-24T12:14:00Z" w:initials="YM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 введении вы постановку задачи описывает, без совершенной формы. В совершенной форме пишем уже только в заключении</w:t>
      </w:r>
    </w:p>
  </w:comment>
  <w:comment w:id="3" w:author="aayamoldin" w:date="2021-06-06T14:58:16Z" w:initials="a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очень понятно, что именно требуется</w:t>
      </w:r>
    </w:p>
  </w:comment>
  <w:comment w:id="1" w:author="Yulia Maslennikova" w:date="2021-05-24T12:14:00Z" w:initials="YM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Аналогично см выше</w:t>
      </w:r>
    </w:p>
  </w:comment>
  <w:comment w:id="0" w:author="Yulia Maslennikova" w:date="2021-05-24T12:13:00Z" w:initials="YM">
    <w:p w14:paraId="0000000C" w14:textId="0000000C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Так выделять не стоит. Поставьте двоеточие и просто укажите проблему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8" w15:done="1"/>
  <w15:commentEx w15:paraId="00000009" w15:done="0"/>
  <w15:commentEx w15:paraId="0000000A" w15:paraIdParent="00000009" w15:done="0"/>
  <w15:commentEx w15:paraId="0000000B" w15:done="1"/>
  <w15:commentEx w15:paraId="0000000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78566" w16cex:dateUtc="2021-05-25T11:17:00Z"/>
  <w16cex:commentExtensible w16cex:durableId="245784FD" w16cex:dateUtc="2021-05-25T11:15:00Z"/>
  <w16cex:commentExtensible w16cex:durableId="245784E9" w16cex:dateUtc="2021-05-25T11:15:00Z"/>
  <w16cex:commentExtensible w16cex:durableId="24577F74" w16cex:dateUtc="2021-05-25T10:51:00Z"/>
  <w16cex:commentExtensible w16cex:durableId="2456172A" w16cex:dateUtc="2021-05-24T09:14:00Z"/>
  <w16cex:commentExtensible w16cex:durableId="5329EB8F" w16cex:dateUtc="2021-06-06T11:58:16Z"/>
  <w16cex:commentExtensible w16cex:durableId="2456171E" w16cex:dateUtc="2021-05-24T09:14:00Z"/>
  <w16cex:commentExtensible w16cex:durableId="24561700" w16cex:dateUtc="2021-05-24T09:13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4578566"/>
  <w16cid:commentId w16cid:paraId="00000002" w16cid:durableId="245784FD"/>
  <w16cid:commentId w16cid:paraId="00000003" w16cid:durableId="245784E9"/>
  <w16cid:commentId w16cid:paraId="00000008" w16cid:durableId="24577F74"/>
  <w16cid:commentId w16cid:paraId="00000009" w16cid:durableId="2456172A"/>
  <w16cid:commentId w16cid:paraId="0000000A" w16cid:durableId="5329EB8F"/>
  <w16cid:commentId w16cid:paraId="0000000B" w16cid:durableId="2456171E"/>
  <w16cid:commentId w16cid:paraId="0000000C" w16cid:durableId="2456170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  <w:endnote w:id="2">
    <w:p>
      <w:pPr>
        <w:pStyle w:val="956"/>
      </w:pPr>
      <w:r>
        <w:rPr>
          <w:sz w:val="20"/>
          <w:szCs w:val="20"/>
        </w:rPr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iberation Serif">
    <w:panose1 w:val="02020603050405020304"/>
  </w:font>
  <w:font w:name="Symbol">
    <w:panose1 w:val="05050102010706020507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3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4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>
      <w:trPr/>
      <w:tc>
        <w:tcPr>
          <w:tcW w:w="3210" w:type="dxa"/>
          <w:textDirection w:val="lrTb"/>
          <w:noWrap w:val="false"/>
        </w:tcPr>
        <w:p>
          <w:pPr>
            <w:pStyle w:val="953"/>
            <w:ind w:left="-115"/>
            <w:jc w:val="left"/>
          </w:pPr>
          <w:r/>
          <w:r/>
        </w:p>
      </w:tc>
      <w:tc>
        <w:tcPr>
          <w:tcW w:w="3210" w:type="dxa"/>
          <w:textDirection w:val="lrTb"/>
          <w:noWrap w:val="false"/>
        </w:tcPr>
        <w:p>
          <w:pPr>
            <w:pStyle w:val="953"/>
            <w:jc w:val="center"/>
          </w:pPr>
          <w:r/>
          <w:r/>
        </w:p>
      </w:tc>
      <w:tc>
        <w:tcPr>
          <w:tcW w:w="3210" w:type="dxa"/>
          <w:textDirection w:val="lrTb"/>
          <w:noWrap w:val="false"/>
        </w:tcPr>
        <w:p>
          <w:pPr>
            <w:pStyle w:val="953"/>
            <w:ind w:right="-115"/>
            <w:jc w:val="right"/>
          </w:pPr>
          <w:r/>
          <w:r/>
        </w:p>
      </w:tc>
    </w:tr>
  </w:tbl>
  <w:p>
    <w:pPr>
      <w:pStyle w:val="95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[%1]."/>
      <w:lvlJc w:val="left"/>
      <w:pPr>
        <w:ind w:left="720" w:hanging="360"/>
        <w:tabs>
          <w:tab w:val="num" w:pos="72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[%1]."/>
      <w:lvlJc w:val="left"/>
      <w:pPr>
        <w:ind w:left="720" w:hanging="360"/>
        <w:tabs>
          <w:tab w:val="num" w:pos="72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[%1]."/>
      <w:lvlJc w:val="left"/>
      <w:pPr>
        <w:ind w:left="720" w:hanging="360"/>
        <w:tabs>
          <w:tab w:val="num" w:pos="72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[%1]."/>
      <w:lvlJc w:val="left"/>
      <w:pPr>
        <w:ind w:left="720" w:hanging="360"/>
        <w:tabs>
          <w:tab w:val="num" w:pos="72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yamoldin">
    <w15:presenceInfo w15:providerId="Teamlab" w15:userId="aayamoldin"/>
  </w15:person>
  <w15:person w15:author="Yulia Maslennikova">
    <w15:presenceInfo w15:providerId="AD" w15:userId="S::yulia.maslennikova@tgtdiagnostics.com::a5e88150-058e-4901-a539-94566ac7492e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8">
    <w:name w:val="Heading 1 Char"/>
    <w:basedOn w:val="939"/>
    <w:link w:val="933"/>
    <w:uiPriority w:val="9"/>
    <w:rPr>
      <w:rFonts w:ascii="Arial" w:hAnsi="Arial" w:cs="Arial" w:eastAsia="Arial"/>
      <w:sz w:val="40"/>
      <w:szCs w:val="40"/>
    </w:rPr>
  </w:style>
  <w:style w:type="character" w:styleId="769">
    <w:name w:val="Heading 2 Char"/>
    <w:basedOn w:val="939"/>
    <w:link w:val="934"/>
    <w:uiPriority w:val="9"/>
    <w:rPr>
      <w:rFonts w:ascii="Arial" w:hAnsi="Arial" w:cs="Arial" w:eastAsia="Arial"/>
      <w:sz w:val="34"/>
    </w:rPr>
  </w:style>
  <w:style w:type="character" w:styleId="770">
    <w:name w:val="Heading 3 Char"/>
    <w:basedOn w:val="939"/>
    <w:link w:val="935"/>
    <w:uiPriority w:val="9"/>
    <w:rPr>
      <w:rFonts w:ascii="Arial" w:hAnsi="Arial" w:cs="Arial" w:eastAsia="Arial"/>
      <w:sz w:val="30"/>
      <w:szCs w:val="30"/>
    </w:rPr>
  </w:style>
  <w:style w:type="character" w:styleId="771">
    <w:name w:val="Heading 4 Char"/>
    <w:basedOn w:val="939"/>
    <w:link w:val="936"/>
    <w:uiPriority w:val="9"/>
    <w:rPr>
      <w:rFonts w:ascii="Arial" w:hAnsi="Arial" w:cs="Arial" w:eastAsia="Arial"/>
      <w:b/>
      <w:bCs/>
      <w:sz w:val="26"/>
      <w:szCs w:val="26"/>
    </w:rPr>
  </w:style>
  <w:style w:type="character" w:styleId="772">
    <w:name w:val="Heading 5 Char"/>
    <w:basedOn w:val="939"/>
    <w:link w:val="937"/>
    <w:uiPriority w:val="9"/>
    <w:rPr>
      <w:rFonts w:ascii="Arial" w:hAnsi="Arial" w:cs="Arial" w:eastAsia="Arial"/>
      <w:b/>
      <w:bCs/>
      <w:sz w:val="24"/>
      <w:szCs w:val="24"/>
    </w:rPr>
  </w:style>
  <w:style w:type="character" w:styleId="773">
    <w:name w:val="Heading 6 Char"/>
    <w:basedOn w:val="939"/>
    <w:link w:val="938"/>
    <w:uiPriority w:val="9"/>
    <w:rPr>
      <w:rFonts w:ascii="Arial" w:hAnsi="Arial" w:cs="Arial" w:eastAsia="Arial"/>
      <w:b/>
      <w:bCs/>
      <w:sz w:val="22"/>
      <w:szCs w:val="22"/>
    </w:rPr>
  </w:style>
  <w:style w:type="paragraph" w:styleId="774">
    <w:name w:val="Heading 7"/>
    <w:basedOn w:val="932"/>
    <w:next w:val="932"/>
    <w:link w:val="77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75">
    <w:name w:val="Heading 7 Char"/>
    <w:basedOn w:val="939"/>
    <w:link w:val="7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76">
    <w:name w:val="Heading 8"/>
    <w:basedOn w:val="932"/>
    <w:next w:val="932"/>
    <w:link w:val="77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77">
    <w:name w:val="Heading 8 Char"/>
    <w:basedOn w:val="939"/>
    <w:link w:val="776"/>
    <w:uiPriority w:val="9"/>
    <w:rPr>
      <w:rFonts w:ascii="Arial" w:hAnsi="Arial" w:cs="Arial" w:eastAsia="Arial"/>
      <w:i/>
      <w:iCs/>
      <w:sz w:val="22"/>
      <w:szCs w:val="22"/>
    </w:rPr>
  </w:style>
  <w:style w:type="paragraph" w:styleId="778">
    <w:name w:val="Heading 9"/>
    <w:basedOn w:val="932"/>
    <w:next w:val="932"/>
    <w:link w:val="77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79">
    <w:name w:val="Heading 9 Char"/>
    <w:basedOn w:val="939"/>
    <w:link w:val="778"/>
    <w:uiPriority w:val="9"/>
    <w:rPr>
      <w:rFonts w:ascii="Arial" w:hAnsi="Arial" w:cs="Arial" w:eastAsia="Arial"/>
      <w:i/>
      <w:iCs/>
      <w:sz w:val="21"/>
      <w:szCs w:val="21"/>
    </w:rPr>
  </w:style>
  <w:style w:type="paragraph" w:styleId="780">
    <w:name w:val="List Paragraph"/>
    <w:basedOn w:val="932"/>
    <w:qFormat/>
    <w:uiPriority w:val="34"/>
    <w:pPr>
      <w:contextualSpacing w:val="true"/>
      <w:ind w:left="720"/>
    </w:pPr>
  </w:style>
  <w:style w:type="paragraph" w:styleId="781">
    <w:name w:val="No Spacing"/>
    <w:qFormat/>
    <w:uiPriority w:val="1"/>
    <w:pPr>
      <w:spacing w:lineRule="auto" w:line="240" w:after="0" w:before="0"/>
    </w:pPr>
  </w:style>
  <w:style w:type="character" w:styleId="782">
    <w:name w:val="Title Char"/>
    <w:basedOn w:val="939"/>
    <w:link w:val="942"/>
    <w:uiPriority w:val="10"/>
    <w:rPr>
      <w:sz w:val="48"/>
      <w:szCs w:val="48"/>
    </w:rPr>
  </w:style>
  <w:style w:type="character" w:styleId="783">
    <w:name w:val="Subtitle Char"/>
    <w:basedOn w:val="939"/>
    <w:link w:val="943"/>
    <w:uiPriority w:val="11"/>
    <w:rPr>
      <w:sz w:val="24"/>
      <w:szCs w:val="24"/>
    </w:rPr>
  </w:style>
  <w:style w:type="paragraph" w:styleId="784">
    <w:name w:val="Quote"/>
    <w:basedOn w:val="932"/>
    <w:next w:val="932"/>
    <w:link w:val="785"/>
    <w:qFormat/>
    <w:uiPriority w:val="29"/>
    <w:rPr>
      <w:i/>
    </w:rPr>
    <w:pPr>
      <w:ind w:left="720" w:right="720"/>
    </w:pPr>
  </w:style>
  <w:style w:type="character" w:styleId="785">
    <w:name w:val="Quote Char"/>
    <w:link w:val="784"/>
    <w:uiPriority w:val="29"/>
    <w:rPr>
      <w:i/>
    </w:rPr>
  </w:style>
  <w:style w:type="paragraph" w:styleId="786">
    <w:name w:val="Intense Quote"/>
    <w:basedOn w:val="932"/>
    <w:next w:val="932"/>
    <w:link w:val="787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87">
    <w:name w:val="Intense Quote Char"/>
    <w:link w:val="786"/>
    <w:uiPriority w:val="30"/>
    <w:rPr>
      <w:i/>
    </w:rPr>
  </w:style>
  <w:style w:type="paragraph" w:styleId="788">
    <w:name w:val="Footer"/>
    <w:basedOn w:val="932"/>
    <w:link w:val="7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89">
    <w:name w:val="Footer Char"/>
    <w:basedOn w:val="939"/>
    <w:link w:val="788"/>
    <w:uiPriority w:val="99"/>
  </w:style>
  <w:style w:type="paragraph" w:styleId="790">
    <w:name w:val="Caption"/>
    <w:basedOn w:val="932"/>
    <w:next w:val="9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91">
    <w:name w:val="Caption Char"/>
    <w:basedOn w:val="790"/>
    <w:link w:val="788"/>
    <w:uiPriority w:val="99"/>
  </w:style>
  <w:style w:type="table" w:styleId="792">
    <w:name w:val="Table Grid Light"/>
    <w:basedOn w:val="94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3">
    <w:name w:val="Plain Table 1"/>
    <w:basedOn w:val="94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4">
    <w:name w:val="Plain Table 2"/>
    <w:basedOn w:val="94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6">
    <w:name w:val="Plain Table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Plain Table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98">
    <w:name w:val="Grid Table 1 Light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Grid Table 2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07">
    <w:name w:val="Grid Table 2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08">
    <w:name w:val="Grid Table 2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2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2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2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3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3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Grid Table 3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Grid Table 3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Grid Table 3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Grid Table 3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Grid Table 4"/>
    <w:basedOn w:val="9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20">
    <w:name w:val="Grid Table 4 - Accent 1"/>
    <w:basedOn w:val="9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21">
    <w:name w:val="Grid Table 4 - Accent 2"/>
    <w:basedOn w:val="9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22">
    <w:name w:val="Grid Table 4 - Accent 3"/>
    <w:basedOn w:val="9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23">
    <w:name w:val="Grid Table 4 - Accent 4"/>
    <w:basedOn w:val="9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24">
    <w:name w:val="Grid Table 4 - Accent 5"/>
    <w:basedOn w:val="9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25">
    <w:name w:val="Grid Table 4 - Accent 6"/>
    <w:basedOn w:val="9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26">
    <w:name w:val="Grid Table 5 Dark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7">
    <w:name w:val="Grid Table 5 Dark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28">
    <w:name w:val="Grid Table 5 Dark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29">
    <w:name w:val="Grid Table 5 Dark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30">
    <w:name w:val="Grid Table 5 Dark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31">
    <w:name w:val="Grid Table 5 Dark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32">
    <w:name w:val="Grid Table 5 Dark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33">
    <w:name w:val="Grid Table 6 Colorful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4">
    <w:name w:val="Grid Table 6 Colorful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5">
    <w:name w:val="Grid Table 6 Colorful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6">
    <w:name w:val="Grid Table 6 Colorful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7">
    <w:name w:val="Grid Table 6 Colorful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8">
    <w:name w:val="Grid Table 6 Colorful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9">
    <w:name w:val="Grid Table 6 Colorful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0">
    <w:name w:val="Grid Table 7 Colorful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41">
    <w:name w:val="Grid Table 7 Colorful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42">
    <w:name w:val="Grid Table 7 Colorful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43">
    <w:name w:val="Grid Table 7 Colorful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44">
    <w:name w:val="Grid Table 7 Colorful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45">
    <w:name w:val="Grid Table 7 Colorful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46">
    <w:name w:val="Grid Table 7 Colorful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47">
    <w:name w:val="List Table 1 Light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48">
    <w:name w:val="List Table 1 Light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49">
    <w:name w:val="List Table 1 Light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50">
    <w:name w:val="List Table 1 Light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51">
    <w:name w:val="List Table 1 Light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52">
    <w:name w:val="List Table 1 Light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53">
    <w:name w:val="List Table 1 Light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54">
    <w:name w:val="List Table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55">
    <w:name w:val="List Table 2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56">
    <w:name w:val="List Table 2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57">
    <w:name w:val="List Table 2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58">
    <w:name w:val="List Table 2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59">
    <w:name w:val="List Table 2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60">
    <w:name w:val="List Table 2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61">
    <w:name w:val="List Table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5 Dark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6 Colorful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83">
    <w:name w:val="List Table 6 Colorful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84">
    <w:name w:val="List Table 6 Colorful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85">
    <w:name w:val="List Table 6 Colorful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86">
    <w:name w:val="List Table 6 Colorful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87">
    <w:name w:val="List Table 6 Colorful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88">
    <w:name w:val="List Table 6 Colorful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89">
    <w:name w:val="List Table 7 Colorful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0">
    <w:name w:val="List Table 7 Colorful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91">
    <w:name w:val="List Table 7 Colorful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92">
    <w:name w:val="List Table 7 Colorful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93">
    <w:name w:val="List Table 7 Colorful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94">
    <w:name w:val="List Table 7 Colorful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95">
    <w:name w:val="List Table 7 Colorful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96">
    <w:name w:val="Lined - Accent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97">
    <w:name w:val="Lined - Accent 1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98">
    <w:name w:val="Lined - Accent 2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99">
    <w:name w:val="Lined - Accent 3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900">
    <w:name w:val="Lined - Accent 4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901">
    <w:name w:val="Lined - Accent 5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902">
    <w:name w:val="Lined - Accent 6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903">
    <w:name w:val="Bordered &amp; Lined - Accent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904">
    <w:name w:val="Bordered &amp; Lined - Accent 1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905">
    <w:name w:val="Bordered &amp; Lined - Accent 2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906">
    <w:name w:val="Bordered &amp; Lined - Accent 3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907">
    <w:name w:val="Bordered &amp; Lined - Accent 4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908">
    <w:name w:val="Bordered &amp; Lined - Accent 5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909">
    <w:name w:val="Bordered &amp; Lined - Accent 6"/>
    <w:basedOn w:val="94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910">
    <w:name w:val="Bordered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911">
    <w:name w:val="Bordered - Accent 1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12">
    <w:name w:val="Bordered - Accent 2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13">
    <w:name w:val="Bordered - Accent 3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14">
    <w:name w:val="Bordered - Accent 4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15">
    <w:name w:val="Bordered - Accent 5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16">
    <w:name w:val="Bordered - Accent 6"/>
    <w:basedOn w:val="9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917">
    <w:name w:val="Hyperlink"/>
    <w:uiPriority w:val="99"/>
    <w:unhideWhenUsed/>
    <w:rPr>
      <w:color w:val="0000FF" w:themeColor="hyperlink"/>
      <w:u w:val="single"/>
    </w:rPr>
  </w:style>
  <w:style w:type="paragraph" w:styleId="918">
    <w:name w:val="footnote text"/>
    <w:basedOn w:val="932"/>
    <w:link w:val="919"/>
    <w:uiPriority w:val="99"/>
    <w:semiHidden/>
    <w:unhideWhenUsed/>
    <w:rPr>
      <w:sz w:val="18"/>
    </w:rPr>
    <w:pPr>
      <w:spacing w:lineRule="auto" w:line="240" w:after="40"/>
    </w:pPr>
  </w:style>
  <w:style w:type="character" w:styleId="919">
    <w:name w:val="Footnote Text Char"/>
    <w:link w:val="918"/>
    <w:uiPriority w:val="99"/>
    <w:rPr>
      <w:sz w:val="18"/>
    </w:rPr>
  </w:style>
  <w:style w:type="character" w:styleId="920">
    <w:name w:val="footnote reference"/>
    <w:basedOn w:val="939"/>
    <w:uiPriority w:val="99"/>
    <w:unhideWhenUsed/>
    <w:rPr>
      <w:vertAlign w:val="superscript"/>
    </w:rPr>
  </w:style>
  <w:style w:type="paragraph" w:styleId="921">
    <w:name w:val="toc 1"/>
    <w:basedOn w:val="932"/>
    <w:next w:val="932"/>
    <w:uiPriority w:val="39"/>
    <w:unhideWhenUsed/>
    <w:pPr>
      <w:ind w:left="0" w:right="0" w:firstLine="0"/>
      <w:spacing w:after="57"/>
    </w:pPr>
  </w:style>
  <w:style w:type="paragraph" w:styleId="922">
    <w:name w:val="toc 2"/>
    <w:basedOn w:val="932"/>
    <w:next w:val="932"/>
    <w:uiPriority w:val="39"/>
    <w:unhideWhenUsed/>
    <w:pPr>
      <w:ind w:left="283" w:right="0" w:firstLine="0"/>
      <w:spacing w:after="57"/>
    </w:pPr>
  </w:style>
  <w:style w:type="paragraph" w:styleId="923">
    <w:name w:val="toc 3"/>
    <w:basedOn w:val="932"/>
    <w:next w:val="932"/>
    <w:uiPriority w:val="39"/>
    <w:unhideWhenUsed/>
    <w:pPr>
      <w:ind w:left="567" w:right="0" w:firstLine="0"/>
      <w:spacing w:after="57"/>
    </w:pPr>
  </w:style>
  <w:style w:type="paragraph" w:styleId="924">
    <w:name w:val="toc 4"/>
    <w:basedOn w:val="932"/>
    <w:next w:val="932"/>
    <w:uiPriority w:val="39"/>
    <w:unhideWhenUsed/>
    <w:pPr>
      <w:ind w:left="850" w:right="0" w:firstLine="0"/>
      <w:spacing w:after="57"/>
    </w:pPr>
  </w:style>
  <w:style w:type="paragraph" w:styleId="925">
    <w:name w:val="toc 5"/>
    <w:basedOn w:val="932"/>
    <w:next w:val="932"/>
    <w:uiPriority w:val="39"/>
    <w:unhideWhenUsed/>
    <w:pPr>
      <w:ind w:left="1134" w:right="0" w:firstLine="0"/>
      <w:spacing w:after="57"/>
    </w:pPr>
  </w:style>
  <w:style w:type="paragraph" w:styleId="926">
    <w:name w:val="toc 6"/>
    <w:basedOn w:val="932"/>
    <w:next w:val="932"/>
    <w:uiPriority w:val="39"/>
    <w:unhideWhenUsed/>
    <w:pPr>
      <w:ind w:left="1417" w:right="0" w:firstLine="0"/>
      <w:spacing w:after="57"/>
    </w:pPr>
  </w:style>
  <w:style w:type="paragraph" w:styleId="927">
    <w:name w:val="toc 7"/>
    <w:basedOn w:val="932"/>
    <w:next w:val="932"/>
    <w:uiPriority w:val="39"/>
    <w:unhideWhenUsed/>
    <w:pPr>
      <w:ind w:left="1701" w:right="0" w:firstLine="0"/>
      <w:spacing w:after="57"/>
    </w:pPr>
  </w:style>
  <w:style w:type="paragraph" w:styleId="928">
    <w:name w:val="toc 8"/>
    <w:basedOn w:val="932"/>
    <w:next w:val="932"/>
    <w:uiPriority w:val="39"/>
    <w:unhideWhenUsed/>
    <w:pPr>
      <w:ind w:left="1984" w:right="0" w:firstLine="0"/>
      <w:spacing w:after="57"/>
    </w:pPr>
  </w:style>
  <w:style w:type="paragraph" w:styleId="929">
    <w:name w:val="toc 9"/>
    <w:basedOn w:val="932"/>
    <w:next w:val="932"/>
    <w:uiPriority w:val="39"/>
    <w:unhideWhenUsed/>
    <w:pPr>
      <w:ind w:left="2268" w:right="0" w:firstLine="0"/>
      <w:spacing w:after="57"/>
    </w:pPr>
  </w:style>
  <w:style w:type="paragraph" w:styleId="930">
    <w:name w:val="TOC Heading"/>
    <w:uiPriority w:val="39"/>
    <w:unhideWhenUsed/>
  </w:style>
  <w:style w:type="paragraph" w:styleId="931">
    <w:name w:val="table of figures"/>
    <w:basedOn w:val="932"/>
    <w:next w:val="932"/>
    <w:uiPriority w:val="99"/>
    <w:unhideWhenUsed/>
    <w:pPr>
      <w:spacing w:after="0" w:afterAutospacing="0"/>
    </w:pPr>
  </w:style>
  <w:style w:type="paragraph" w:styleId="932" w:default="1">
    <w:name w:val="Normal"/>
    <w:qFormat/>
  </w:style>
  <w:style w:type="paragraph" w:styleId="933">
    <w:name w:val="Heading 1"/>
    <w:basedOn w:val="932"/>
    <w:next w:val="932"/>
    <w:qFormat/>
    <w:uiPriority w:val="9"/>
    <w:rPr>
      <w:sz w:val="40"/>
      <w:szCs w:val="40"/>
    </w:rPr>
    <w:pPr>
      <w:keepLines/>
      <w:keepNext/>
      <w:spacing w:after="120" w:before="400"/>
      <w:outlineLvl w:val="0"/>
    </w:pPr>
  </w:style>
  <w:style w:type="paragraph" w:styleId="934">
    <w:name w:val="Heading 2"/>
    <w:basedOn w:val="932"/>
    <w:next w:val="932"/>
    <w:qFormat/>
    <w:uiPriority w:val="9"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935">
    <w:name w:val="Heading 3"/>
    <w:basedOn w:val="932"/>
    <w:next w:val="932"/>
    <w:qFormat/>
    <w:uiPriority w:val="9"/>
    <w:semiHidden/>
    <w:unhideWhenUsed/>
    <w:rPr>
      <w:color w:val="434343"/>
      <w:sz w:val="28"/>
      <w:szCs w:val="28"/>
    </w:rPr>
    <w:pPr>
      <w:keepLines/>
      <w:keepNext/>
      <w:spacing w:after="80" w:before="320"/>
      <w:outlineLvl w:val="2"/>
    </w:pPr>
  </w:style>
  <w:style w:type="paragraph" w:styleId="936">
    <w:name w:val="Heading 4"/>
    <w:basedOn w:val="932"/>
    <w:next w:val="932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937">
    <w:name w:val="Heading 5"/>
    <w:basedOn w:val="932"/>
    <w:next w:val="932"/>
    <w:qFormat/>
    <w:uiPriority w:val="9"/>
    <w:semiHidden/>
    <w:unhideWhenUsed/>
    <w:rPr>
      <w:color w:val="666666"/>
    </w:rPr>
    <w:pPr>
      <w:keepLines/>
      <w:keepNext/>
      <w:spacing w:after="80" w:before="240"/>
      <w:outlineLvl w:val="4"/>
    </w:pPr>
  </w:style>
  <w:style w:type="paragraph" w:styleId="938">
    <w:name w:val="Heading 6"/>
    <w:basedOn w:val="932"/>
    <w:next w:val="932"/>
    <w:qFormat/>
    <w:uiPriority w:val="9"/>
    <w:semiHidden/>
    <w:unhideWhenUsed/>
    <w:rPr>
      <w:i/>
      <w:color w:val="666666"/>
    </w:rPr>
    <w:pPr>
      <w:keepLines/>
      <w:keepNext/>
      <w:spacing w:after="80" w:before="240"/>
      <w:outlineLvl w:val="5"/>
    </w:pPr>
  </w:style>
  <w:style w:type="character" w:styleId="939" w:default="1">
    <w:name w:val="Default Paragraph Font"/>
    <w:uiPriority w:val="1"/>
    <w:semiHidden/>
    <w:unhideWhenUsed/>
  </w:style>
  <w:style w:type="table" w:styleId="9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1" w:default="1">
    <w:name w:val="No List"/>
    <w:uiPriority w:val="99"/>
    <w:semiHidden/>
    <w:unhideWhenUsed/>
  </w:style>
  <w:style w:type="paragraph" w:styleId="942">
    <w:name w:val="Title"/>
    <w:basedOn w:val="932"/>
    <w:next w:val="932"/>
    <w:qFormat/>
    <w:uiPriority w:val="10"/>
    <w:rPr>
      <w:rFonts w:ascii="Times New Roman" w:hAnsi="Times New Roman" w:cs="Times New Roman" w:eastAsia="Times New Roman"/>
      <w:b/>
      <w:sz w:val="28"/>
      <w:szCs w:val="28"/>
    </w:rPr>
    <w:pPr>
      <w:jc w:val="center"/>
      <w:keepLines/>
      <w:keepNext/>
    </w:pPr>
  </w:style>
  <w:style w:type="paragraph" w:styleId="943">
    <w:name w:val="Subtitle"/>
    <w:basedOn w:val="932"/>
    <w:next w:val="932"/>
    <w:qFormat/>
    <w:uiPriority w:val="11"/>
    <w:rPr>
      <w:color w:val="666666"/>
      <w:sz w:val="30"/>
      <w:szCs w:val="30"/>
    </w:rPr>
    <w:pPr>
      <w:keepLines/>
      <w:keepNext/>
      <w:spacing w:after="320"/>
    </w:pPr>
  </w:style>
  <w:style w:type="character" w:styleId="944">
    <w:name w:val="annotation reference"/>
    <w:basedOn w:val="939"/>
    <w:uiPriority w:val="99"/>
    <w:semiHidden/>
    <w:unhideWhenUsed/>
    <w:rPr>
      <w:sz w:val="16"/>
      <w:szCs w:val="16"/>
    </w:rPr>
  </w:style>
  <w:style w:type="paragraph" w:styleId="945">
    <w:name w:val="annotation text"/>
    <w:basedOn w:val="932"/>
    <w:link w:val="946"/>
    <w:uiPriority w:val="99"/>
    <w:semiHidden/>
    <w:unhideWhenUsed/>
    <w:rPr>
      <w:sz w:val="20"/>
      <w:szCs w:val="20"/>
    </w:rPr>
    <w:pPr>
      <w:spacing w:lineRule="auto" w:line="240"/>
    </w:pPr>
  </w:style>
  <w:style w:type="character" w:styleId="946" w:customStyle="1">
    <w:name w:val="Comment Text Char"/>
    <w:basedOn w:val="939"/>
    <w:link w:val="945"/>
    <w:uiPriority w:val="99"/>
    <w:semiHidden/>
    <w:rPr>
      <w:sz w:val="20"/>
      <w:szCs w:val="20"/>
    </w:rPr>
  </w:style>
  <w:style w:type="paragraph" w:styleId="947">
    <w:name w:val="annotation subject"/>
    <w:basedOn w:val="945"/>
    <w:next w:val="945"/>
    <w:link w:val="948"/>
    <w:uiPriority w:val="99"/>
    <w:semiHidden/>
    <w:unhideWhenUsed/>
    <w:rPr>
      <w:b/>
      <w:bCs/>
    </w:rPr>
  </w:style>
  <w:style w:type="character" w:styleId="948" w:customStyle="1">
    <w:name w:val="Comment Subject Char"/>
    <w:basedOn w:val="946"/>
    <w:link w:val="947"/>
    <w:uiPriority w:val="99"/>
    <w:semiHidden/>
    <w:rPr>
      <w:b/>
      <w:bCs/>
      <w:sz w:val="20"/>
      <w:szCs w:val="20"/>
    </w:rPr>
  </w:style>
  <w:style w:type="paragraph" w:styleId="949">
    <w:name w:val="Balloon Text"/>
    <w:basedOn w:val="932"/>
    <w:link w:val="950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/>
    </w:pPr>
  </w:style>
  <w:style w:type="character" w:styleId="950" w:customStyle="1">
    <w:name w:val="Balloon Text Char"/>
    <w:basedOn w:val="939"/>
    <w:link w:val="949"/>
    <w:uiPriority w:val="99"/>
    <w:semiHidden/>
    <w:rPr>
      <w:rFonts w:ascii="Segoe UI" w:hAnsi="Segoe UI" w:cs="Segoe UI"/>
      <w:sz w:val="18"/>
      <w:szCs w:val="18"/>
    </w:rPr>
  </w:style>
  <w:style w:type="table" w:styleId="951">
    <w:name w:val="Table Grid"/>
    <w:basedOn w:val="94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952" w:customStyle="1">
    <w:name w:val="Header Char"/>
    <w:basedOn w:val="939"/>
    <w:link w:val="953"/>
    <w:uiPriority w:val="99"/>
  </w:style>
  <w:style w:type="paragraph" w:styleId="953">
    <w:name w:val="Header"/>
    <w:basedOn w:val="932"/>
    <w:link w:val="952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954">
    <w:name w:val="endnote reference"/>
    <w:basedOn w:val="939"/>
    <w:uiPriority w:val="99"/>
    <w:semiHidden/>
    <w:unhideWhenUsed/>
    <w:rPr>
      <w:vertAlign w:val="superscript"/>
    </w:rPr>
  </w:style>
  <w:style w:type="character" w:styleId="955" w:customStyle="1">
    <w:name w:val="Endnote Text Char"/>
    <w:basedOn w:val="939"/>
    <w:link w:val="956"/>
    <w:uiPriority w:val="99"/>
    <w:semiHidden/>
    <w:rPr>
      <w:sz w:val="20"/>
      <w:szCs w:val="20"/>
    </w:rPr>
  </w:style>
  <w:style w:type="paragraph" w:styleId="956">
    <w:name w:val="endnote text"/>
    <w:basedOn w:val="932"/>
    <w:link w:val="955"/>
    <w:uiPriority w:val="99"/>
    <w:semiHidden/>
    <w:unhideWhenUsed/>
    <w:rPr>
      <w:sz w:val="20"/>
      <w:szCs w:val="20"/>
    </w:rPr>
    <w:pPr>
      <w:spacing w:lineRule="auto" w:line="240" w:after="0"/>
    </w:pPr>
  </w:style>
  <w:style w:type="paragraph" w:styleId="957">
    <w:name w:val="para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both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character" w:styleId="958">
    <w:name w:val="Гиперссылка"/>
    <w:rPr>
      <w:color w:val="0000FF"/>
      <w:u w:val="single"/>
    </w:rPr>
  </w:style>
  <w:style w:type="paragraph" w:styleId="959">
    <w:name w:val="para1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288"/>
      <w:jc w:val="both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hyperlink" Target="https://habr.com/ru/post/348028/" TargetMode="External"/><Relationship Id="rId30" Type="http://schemas.openxmlformats.org/officeDocument/2006/relationships/image" Target="media/image16.png"/><Relationship Id="rId31" Type="http://schemas.openxmlformats.org/officeDocument/2006/relationships/hyperlink" Target="http://1.1.05" TargetMode="External"/><Relationship Id="rId32" Type="http://schemas.openxmlformats.org/officeDocument/2006/relationships/hyperlink" Target="https://pytorch.org/docs/stable/generated/torch.nn.ReLU.html?highlight=relu#torch.nn.ReLU" TargetMode="External"/><Relationship Id="rId33" Type="http://schemas.openxmlformats.org/officeDocument/2006/relationships/hyperlink" Target="https://paperswithcode.com/sota" TargetMode="External"/><Relationship Id="rId34" Type="http://schemas.openxmlformats.org/officeDocument/2006/relationships/hyperlink" Target="https://image-net.org/" TargetMode="External"/><Relationship Id="rId35" Type="http://schemas.openxmlformats.org/officeDocument/2006/relationships/hyperlink" Target="https://medium.com/analytics-vidhya/understanding-regularization-with-pytorch-26a838d94058" TargetMode="External"/><Relationship Id="rId36" Type="http://schemas.openxmlformats.org/officeDocument/2006/relationships/hyperlink" Target="http://2.1.10" TargetMode="External"/><Relationship Id="rId37" Type="http://schemas.openxmlformats.org/officeDocument/2006/relationships/comments" Target="comments.xml" /><Relationship Id="rId38" Type="http://schemas.microsoft.com/office/2011/relationships/commentsExtended" Target="commentsExtended.xml" /><Relationship Id="rId39" Type="http://schemas.microsoft.com/office/2018/08/relationships/commentsExtensible" Target="commentsExtensible.xml" /><Relationship Id="rId40" Type="http://schemas.microsoft.com/office/2016/09/relationships/commentsIds" Target="commentsIds.xml" /><Relationship Id="rId41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2021-06-07T14:37:49Z</dcterms:modified>
</cp:coreProperties>
</file>