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78EF" w14:textId="127F9C08" w:rsidR="00FE4779" w:rsidRDefault="00FE4779" w:rsidP="00FE4779">
      <w:pPr>
        <w:rPr>
          <w:b/>
          <w:bCs/>
          <w:sz w:val="36"/>
          <w:szCs w:val="36"/>
          <w:lang w:val="en-US"/>
        </w:rPr>
      </w:pPr>
      <w:r>
        <w:rPr>
          <w:b/>
          <w:bCs/>
          <w:sz w:val="36"/>
          <w:szCs w:val="36"/>
          <w:lang w:val="en-US"/>
        </w:rPr>
        <w:t xml:space="preserve">Alexander </w:t>
      </w:r>
      <w:proofErr w:type="spellStart"/>
      <w:r>
        <w:rPr>
          <w:b/>
          <w:bCs/>
          <w:sz w:val="36"/>
          <w:szCs w:val="36"/>
          <w:lang w:val="en-US"/>
        </w:rPr>
        <w:t>Yamoldin</w:t>
      </w:r>
      <w:proofErr w:type="spellEnd"/>
      <w:r>
        <w:rPr>
          <w:b/>
          <w:bCs/>
          <w:sz w:val="36"/>
          <w:szCs w:val="36"/>
          <w:lang w:val="en-US"/>
        </w:rPr>
        <w:t>, j4134c</w:t>
      </w:r>
    </w:p>
    <w:p w14:paraId="4491880B" w14:textId="427D3CC8" w:rsidR="00FE4779" w:rsidRPr="00FE4779" w:rsidRDefault="00FE4779" w:rsidP="00FE4779">
      <w:pPr>
        <w:rPr>
          <w:b/>
          <w:bCs/>
          <w:sz w:val="36"/>
          <w:szCs w:val="36"/>
          <w:lang w:val="en-US"/>
        </w:rPr>
      </w:pPr>
      <w:r>
        <w:rPr>
          <w:b/>
          <w:bCs/>
          <w:sz w:val="36"/>
          <w:szCs w:val="36"/>
          <w:lang w:val="en-US"/>
        </w:rPr>
        <w:t>Review</w:t>
      </w:r>
      <w:r w:rsidR="008A3822">
        <w:rPr>
          <w:b/>
          <w:bCs/>
          <w:sz w:val="36"/>
          <w:szCs w:val="36"/>
          <w:lang w:val="en-US"/>
        </w:rPr>
        <w:t xml:space="preserve"> Paper</w:t>
      </w:r>
      <w:r>
        <w:rPr>
          <w:b/>
          <w:bCs/>
          <w:sz w:val="36"/>
          <w:szCs w:val="36"/>
          <w:lang w:val="en-US"/>
        </w:rPr>
        <w:t xml:space="preserve"> </w:t>
      </w:r>
    </w:p>
    <w:p w14:paraId="64342977" w14:textId="46CCA717" w:rsidR="00FE4779" w:rsidRDefault="008A3822" w:rsidP="00FE4779">
      <w:pPr>
        <w:jc w:val="center"/>
        <w:rPr>
          <w:b/>
          <w:bCs/>
          <w:sz w:val="36"/>
          <w:szCs w:val="36"/>
          <w:lang w:val="en-US"/>
        </w:rPr>
      </w:pPr>
      <w:r>
        <w:rPr>
          <w:b/>
          <w:bCs/>
          <w:sz w:val="36"/>
          <w:szCs w:val="36"/>
          <w:lang w:val="en-US"/>
        </w:rPr>
        <w:t>C</w:t>
      </w:r>
      <w:r w:rsidRPr="00FE4779">
        <w:rPr>
          <w:b/>
          <w:bCs/>
          <w:sz w:val="36"/>
          <w:szCs w:val="36"/>
          <w:lang w:val="en-US"/>
        </w:rPr>
        <w:t>ontrol</w:t>
      </w:r>
      <w:r w:rsidR="00FE4779" w:rsidRPr="00FE4779">
        <w:rPr>
          <w:b/>
          <w:bCs/>
          <w:sz w:val="36"/>
          <w:szCs w:val="36"/>
          <w:lang w:val="en-US"/>
        </w:rPr>
        <w:t xml:space="preserve"> of indoor air quality with on-demand controlled ventilation and dynamic natural ventilation</w:t>
      </w:r>
    </w:p>
    <w:p w14:paraId="46B5C7CF" w14:textId="4E4593EB" w:rsidR="00FE4779" w:rsidRDefault="00FE4779" w:rsidP="00FE4779">
      <w:pPr>
        <w:spacing w:after="0" w:line="360" w:lineRule="auto"/>
        <w:ind w:firstLine="708"/>
        <w:rPr>
          <w:rFonts w:ascii="Times New Roman" w:eastAsia="Times New Roman" w:hAnsi="Times New Roman" w:cs="Times New Roman"/>
          <w:color w:val="000000"/>
          <w:sz w:val="28"/>
          <w:szCs w:val="28"/>
          <w:lang w:val="en-US" w:eastAsia="ru-RU"/>
        </w:rPr>
      </w:pPr>
      <w:r w:rsidRPr="00165F4E">
        <w:rPr>
          <w:rFonts w:ascii="Times New Roman" w:eastAsia="Times New Roman" w:hAnsi="Times New Roman" w:cs="Times New Roman"/>
          <w:color w:val="000000"/>
          <w:sz w:val="28"/>
          <w:szCs w:val="28"/>
          <w:lang w:val="en-US" w:eastAsia="ru-RU"/>
        </w:rPr>
        <w:t>The problem of predicting carbon dioxide levels has been solved by several collectives of scientists. One approach to solving this problem is described in [</w:t>
      </w:r>
      <w:r w:rsidR="0006065E">
        <w:rPr>
          <w:rFonts w:ascii="Times New Roman" w:eastAsia="Times New Roman" w:hAnsi="Times New Roman" w:cs="Times New Roman"/>
          <w:color w:val="000000"/>
          <w:sz w:val="28"/>
          <w:szCs w:val="28"/>
          <w:lang w:val="en-US" w:eastAsia="ru-RU"/>
        </w:rPr>
        <w:t>1</w:t>
      </w:r>
      <w:r w:rsidRPr="00165F4E">
        <w:rPr>
          <w:rFonts w:ascii="Times New Roman" w:eastAsia="Times New Roman" w:hAnsi="Times New Roman" w:cs="Times New Roman"/>
          <w:color w:val="000000"/>
          <w:sz w:val="28"/>
          <w:szCs w:val="28"/>
          <w:lang w:val="en-US" w:eastAsia="ru-RU"/>
        </w:rPr>
        <w:t>]. The authors used a supervised learning technique.</w:t>
      </w:r>
      <w:r>
        <w:rPr>
          <w:rFonts w:ascii="Times New Roman" w:eastAsia="Times New Roman" w:hAnsi="Times New Roman" w:cs="Times New Roman"/>
          <w:color w:val="000000"/>
          <w:sz w:val="28"/>
          <w:szCs w:val="28"/>
          <w:lang w:eastAsia="ru-RU"/>
        </w:rPr>
        <w:t xml:space="preserve"> </w:t>
      </w:r>
      <w:r w:rsidRPr="00165F4E">
        <w:rPr>
          <w:rFonts w:ascii="Times New Roman" w:eastAsia="Times New Roman" w:hAnsi="Times New Roman" w:cs="Times New Roman"/>
          <w:color w:val="000000"/>
          <w:sz w:val="28"/>
          <w:szCs w:val="28"/>
          <w:lang w:val="en-US" w:eastAsia="ru-RU"/>
        </w:rPr>
        <w:t xml:space="preserve">The supervised learning occurs using class labeled instructional data. Each example of instructional data is a pair consisting of an input object and a target output. This study used a machine learning algorithm called The Classification and Regression Tree (CART) to predict the number of occupants and the Hidden Markov Model (HMM) to determine the amount of carbon dioxide in the air. </w:t>
      </w:r>
    </w:p>
    <w:p w14:paraId="417A6247" w14:textId="36BE89B5" w:rsidR="00FE4779" w:rsidRDefault="00FE4779" w:rsidP="00FE4779">
      <w:pPr>
        <w:spacing w:after="0" w:line="360" w:lineRule="auto"/>
        <w:ind w:firstLine="708"/>
        <w:rPr>
          <w:rFonts w:ascii="Arial" w:eastAsiaTheme="minorEastAsia" w:hAnsi="Arial" w:cs="Arial"/>
          <w:color w:val="202122"/>
          <w:sz w:val="28"/>
          <w:szCs w:val="28"/>
          <w:shd w:val="clear" w:color="auto" w:fill="FFFFFF"/>
          <w:lang w:val="en-US"/>
        </w:rPr>
      </w:pPr>
      <w:r w:rsidRPr="009165A0">
        <w:rPr>
          <w:rFonts w:ascii="Arial" w:eastAsiaTheme="minorEastAsia" w:hAnsi="Arial" w:cs="Arial"/>
          <w:color w:val="202122"/>
          <w:sz w:val="28"/>
          <w:szCs w:val="28"/>
          <w:shd w:val="clear" w:color="auto" w:fill="FFFFFF"/>
          <w:lang w:val="en-US"/>
        </w:rPr>
        <w:t xml:space="preserve">In the article examined, the latent states of the Markov model were the predicted values of the number of </w:t>
      </w:r>
      <w:proofErr w:type="gramStart"/>
      <w:r w:rsidRPr="009165A0">
        <w:rPr>
          <w:rFonts w:ascii="Arial" w:eastAsiaTheme="minorEastAsia" w:hAnsi="Arial" w:cs="Arial"/>
          <w:color w:val="202122"/>
          <w:sz w:val="28"/>
          <w:szCs w:val="28"/>
          <w:shd w:val="clear" w:color="auto" w:fill="FFFFFF"/>
          <w:lang w:val="en-US"/>
        </w:rPr>
        <w:t>occupancy</w:t>
      </w:r>
      <w:proofErr w:type="gramEnd"/>
      <w:r w:rsidRPr="009165A0">
        <w:rPr>
          <w:rFonts w:ascii="Arial" w:eastAsiaTheme="minorEastAsia" w:hAnsi="Arial" w:cs="Arial"/>
          <w:color w:val="202122"/>
          <w:sz w:val="28"/>
          <w:szCs w:val="28"/>
          <w:shd w:val="clear" w:color="auto" w:fill="FFFFFF"/>
          <w:lang w:val="en-US"/>
        </w:rPr>
        <w:t xml:space="preserve"> through CART. The main advantage of HMM is the presence of temporal correlation in the time series. For this reason, the HMM model was chosen for predicting carbon dioxide consumption in this study.</w:t>
      </w:r>
      <w:r>
        <w:rPr>
          <w:rFonts w:ascii="Arial" w:eastAsiaTheme="minorEastAsia" w:hAnsi="Arial" w:cs="Arial"/>
          <w:color w:val="202122"/>
          <w:sz w:val="28"/>
          <w:szCs w:val="28"/>
          <w:shd w:val="clear" w:color="auto" w:fill="FFFFFF"/>
          <w:lang w:val="en-US"/>
        </w:rPr>
        <w:t xml:space="preserve"> </w:t>
      </w:r>
      <w:r w:rsidRPr="009165A0">
        <w:rPr>
          <w:rFonts w:ascii="Arial" w:eastAsiaTheme="minorEastAsia" w:hAnsi="Arial" w:cs="Arial"/>
          <w:color w:val="202122"/>
          <w:sz w:val="28"/>
          <w:szCs w:val="28"/>
          <w:shd w:val="clear" w:color="auto" w:fill="FFFFFF"/>
          <w:lang w:val="en-US"/>
        </w:rPr>
        <w:t>The authors obtain</w:t>
      </w:r>
      <w:r>
        <w:rPr>
          <w:rFonts w:ascii="Arial" w:eastAsiaTheme="minorEastAsia" w:hAnsi="Arial" w:cs="Arial"/>
          <w:color w:val="202122"/>
          <w:sz w:val="28"/>
          <w:szCs w:val="28"/>
          <w:shd w:val="clear" w:color="auto" w:fill="FFFFFF"/>
          <w:lang w:val="en-US"/>
        </w:rPr>
        <w:t>ed</w:t>
      </w:r>
      <w:r w:rsidRPr="009165A0">
        <w:rPr>
          <w:rFonts w:ascii="Arial" w:eastAsiaTheme="minorEastAsia" w:hAnsi="Arial" w:cs="Arial"/>
          <w:color w:val="202122"/>
          <w:sz w:val="28"/>
          <w:szCs w:val="28"/>
          <w:shd w:val="clear" w:color="auto" w:fill="FFFFFF"/>
          <w:lang w:val="en-US"/>
        </w:rPr>
        <w:t xml:space="preserve"> an accuracy of 89.5% in predicting the indoor CO2 concentration.</w:t>
      </w:r>
      <w:r>
        <w:rPr>
          <w:rFonts w:ascii="Arial" w:eastAsiaTheme="minorEastAsia" w:hAnsi="Arial" w:cs="Arial"/>
          <w:color w:val="202122"/>
          <w:sz w:val="28"/>
          <w:szCs w:val="28"/>
          <w:shd w:val="clear" w:color="auto" w:fill="FFFFFF"/>
          <w:lang w:val="en-US"/>
        </w:rPr>
        <w:t xml:space="preserve"> </w:t>
      </w:r>
      <w:r w:rsidRPr="009165A0">
        <w:rPr>
          <w:rFonts w:ascii="Arial" w:eastAsiaTheme="minorEastAsia" w:hAnsi="Arial" w:cs="Arial"/>
          <w:color w:val="202122"/>
          <w:sz w:val="28"/>
          <w:szCs w:val="28"/>
          <w:shd w:val="clear" w:color="auto" w:fill="FFFFFF"/>
          <w:lang w:val="en-US"/>
        </w:rPr>
        <w:t xml:space="preserve">However, this study has a number of weaknesses. One of them is the exceptional experimental conditions at the Building Integrated Control Test-bed (BICT) at </w:t>
      </w:r>
      <w:proofErr w:type="spellStart"/>
      <w:r w:rsidRPr="009165A0">
        <w:rPr>
          <w:rFonts w:ascii="Arial" w:eastAsiaTheme="minorEastAsia" w:hAnsi="Arial" w:cs="Arial"/>
          <w:color w:val="202122"/>
          <w:sz w:val="28"/>
          <w:szCs w:val="28"/>
          <w:shd w:val="clear" w:color="auto" w:fill="FFFFFF"/>
          <w:lang w:val="en-US"/>
        </w:rPr>
        <w:t>Dankook</w:t>
      </w:r>
      <w:proofErr w:type="spellEnd"/>
      <w:r w:rsidRPr="009165A0">
        <w:rPr>
          <w:rFonts w:ascii="Arial" w:eastAsiaTheme="minorEastAsia" w:hAnsi="Arial" w:cs="Arial"/>
          <w:color w:val="202122"/>
          <w:sz w:val="28"/>
          <w:szCs w:val="28"/>
          <w:shd w:val="clear" w:color="auto" w:fill="FFFFFF"/>
          <w:lang w:val="en-US"/>
        </w:rPr>
        <w:t xml:space="preserve"> University, Korea </w:t>
      </w:r>
      <w:r>
        <w:rPr>
          <w:rFonts w:ascii="Arial" w:eastAsiaTheme="minorEastAsia" w:hAnsi="Arial" w:cs="Arial"/>
          <w:color w:val="202122"/>
          <w:sz w:val="28"/>
          <w:szCs w:val="28"/>
          <w:shd w:val="clear" w:color="auto" w:fill="FFFFFF"/>
          <w:lang w:val="en-US"/>
        </w:rPr>
        <w:t>(</w:t>
      </w:r>
      <w:r w:rsidRPr="009165A0">
        <w:rPr>
          <w:rFonts w:ascii="Arial" w:eastAsiaTheme="minorEastAsia" w:hAnsi="Arial" w:cs="Arial"/>
          <w:color w:val="202122"/>
          <w:sz w:val="28"/>
          <w:szCs w:val="28"/>
          <w:shd w:val="clear" w:color="auto" w:fill="FFFFFF"/>
          <w:lang w:val="en-US"/>
        </w:rPr>
        <w:t>Fig. 1</w:t>
      </w:r>
      <w:r>
        <w:rPr>
          <w:rFonts w:ascii="Arial" w:eastAsiaTheme="minorEastAsia" w:hAnsi="Arial" w:cs="Arial"/>
          <w:color w:val="202122"/>
          <w:sz w:val="28"/>
          <w:szCs w:val="28"/>
          <w:shd w:val="clear" w:color="auto" w:fill="FFFFFF"/>
          <w:lang w:val="en-US"/>
        </w:rPr>
        <w:t>)</w:t>
      </w:r>
      <w:r w:rsidRPr="009165A0">
        <w:rPr>
          <w:rFonts w:ascii="Arial" w:eastAsiaTheme="minorEastAsia" w:hAnsi="Arial" w:cs="Arial"/>
          <w:color w:val="202122"/>
          <w:sz w:val="28"/>
          <w:szCs w:val="28"/>
          <w:shd w:val="clear" w:color="auto" w:fill="FFFFFF"/>
          <w:lang w:val="en-US"/>
        </w:rPr>
        <w:t>.</w:t>
      </w:r>
    </w:p>
    <w:p w14:paraId="0F19037B" w14:textId="77777777" w:rsidR="00FE4779" w:rsidRPr="00E81C99" w:rsidRDefault="00FE4779" w:rsidP="00FE4779">
      <w:pPr>
        <w:spacing w:after="0" w:line="360" w:lineRule="auto"/>
        <w:rPr>
          <w:rFonts w:ascii="Arial" w:eastAsiaTheme="minorEastAsia" w:hAnsi="Arial" w:cs="Arial"/>
          <w:color w:val="202122"/>
          <w:sz w:val="28"/>
          <w:szCs w:val="28"/>
          <w:shd w:val="clear" w:color="auto" w:fill="FFFFFF"/>
          <w:lang w:val="en-US"/>
        </w:rPr>
      </w:pPr>
      <w:r w:rsidRPr="009E4DA2">
        <w:rPr>
          <w:rFonts w:ascii="Georgia" w:eastAsia="Times New Roman" w:hAnsi="Georgia" w:cs="Times New Roman"/>
          <w:noProof/>
          <w:color w:val="2E2E2E"/>
          <w:sz w:val="28"/>
          <w:szCs w:val="28"/>
          <w:bdr w:val="none" w:sz="0" w:space="0" w:color="auto" w:frame="1"/>
          <w:lang w:eastAsia="ru-RU"/>
        </w:rPr>
        <w:lastRenderedPageBreak/>
        <w:drawing>
          <wp:inline distT="0" distB="0" distL="0" distR="0" wp14:anchorId="3102E9DF" wp14:editId="57D2D864">
            <wp:extent cx="5734050" cy="3286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4050" cy="3286125"/>
                    </a:xfrm>
                    <a:prstGeom prst="rect">
                      <a:avLst/>
                    </a:prstGeom>
                    <a:noFill/>
                    <a:ln>
                      <a:noFill/>
                    </a:ln>
                  </pic:spPr>
                </pic:pic>
              </a:graphicData>
            </a:graphic>
          </wp:inline>
        </w:drawing>
      </w:r>
    </w:p>
    <w:p w14:paraId="4DA73650" w14:textId="77777777" w:rsidR="00FE4779" w:rsidRPr="00990CAD" w:rsidRDefault="00FE4779" w:rsidP="00FE4779">
      <w:pPr>
        <w:spacing w:after="0" w:line="240" w:lineRule="auto"/>
        <w:rPr>
          <w:rFonts w:ascii="Arial" w:hAnsi="Arial" w:cs="Arial"/>
          <w:color w:val="202122"/>
          <w:sz w:val="28"/>
          <w:szCs w:val="28"/>
          <w:shd w:val="clear" w:color="auto" w:fill="FFFFFF"/>
          <w:lang w:val="en-US"/>
        </w:rPr>
      </w:pPr>
    </w:p>
    <w:p w14:paraId="22DB707C" w14:textId="599198F3" w:rsidR="00FE4779" w:rsidRDefault="00FE4779" w:rsidP="00FE4779">
      <w:pPr>
        <w:spacing w:after="0"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Figure 2 - </w:t>
      </w:r>
      <w:r w:rsidRPr="009165A0">
        <w:rPr>
          <w:rFonts w:ascii="Times New Roman" w:eastAsia="Times New Roman" w:hAnsi="Times New Roman" w:cs="Times New Roman"/>
          <w:sz w:val="24"/>
          <w:szCs w:val="24"/>
          <w:lang w:val="en-US" w:eastAsia="ru-RU"/>
        </w:rPr>
        <w:t>Building Integrated Control Test-bed (BICT) used in the development of the occupancy prediction model</w:t>
      </w:r>
      <w:r>
        <w:rPr>
          <w:rFonts w:ascii="Times New Roman" w:eastAsia="Times New Roman" w:hAnsi="Times New Roman" w:cs="Times New Roman"/>
          <w:sz w:val="24"/>
          <w:szCs w:val="24"/>
          <w:lang w:val="en-US" w:eastAsia="ru-RU"/>
        </w:rPr>
        <w:t xml:space="preserve"> [</w:t>
      </w:r>
      <w:r w:rsidR="0006065E">
        <w:rPr>
          <w:rFonts w:ascii="Times New Roman" w:eastAsia="Times New Roman" w:hAnsi="Times New Roman" w:cs="Times New Roman"/>
          <w:sz w:val="24"/>
          <w:szCs w:val="24"/>
          <w:lang w:val="en-US" w:eastAsia="ru-RU"/>
        </w:rPr>
        <w:t>1</w:t>
      </w:r>
      <w:r>
        <w:rPr>
          <w:rFonts w:ascii="Times New Roman" w:eastAsia="Times New Roman" w:hAnsi="Times New Roman" w:cs="Times New Roman"/>
          <w:sz w:val="24"/>
          <w:szCs w:val="24"/>
          <w:lang w:val="en-US" w:eastAsia="ru-RU"/>
        </w:rPr>
        <w:t>]</w:t>
      </w:r>
    </w:p>
    <w:p w14:paraId="41A58961" w14:textId="77777777" w:rsidR="008A3822" w:rsidRPr="009165A0" w:rsidRDefault="008A3822" w:rsidP="00FE4779">
      <w:pPr>
        <w:spacing w:after="0" w:line="360" w:lineRule="auto"/>
        <w:jc w:val="center"/>
        <w:rPr>
          <w:rFonts w:ascii="Times New Roman" w:eastAsia="Times New Roman" w:hAnsi="Times New Roman" w:cs="Times New Roman"/>
          <w:sz w:val="24"/>
          <w:szCs w:val="24"/>
          <w:lang w:val="en-US" w:eastAsia="ru-RU"/>
        </w:rPr>
      </w:pPr>
    </w:p>
    <w:p w14:paraId="5776FB38" w14:textId="77777777" w:rsidR="00FE4779" w:rsidRDefault="00FE4779" w:rsidP="00FE4779">
      <w:pPr>
        <w:spacing w:after="0" w:line="360" w:lineRule="auto"/>
        <w:rPr>
          <w:rFonts w:ascii="Times New Roman" w:eastAsia="Times New Roman" w:hAnsi="Times New Roman" w:cs="Times New Roman"/>
          <w:sz w:val="28"/>
          <w:szCs w:val="28"/>
          <w:lang w:eastAsia="ru-RU"/>
        </w:rPr>
      </w:pPr>
      <w:r w:rsidRPr="009165A0">
        <w:rPr>
          <w:rFonts w:ascii="Times New Roman" w:eastAsia="Times New Roman" w:hAnsi="Times New Roman" w:cs="Times New Roman"/>
          <w:sz w:val="28"/>
          <w:szCs w:val="28"/>
          <w:lang w:val="en-US" w:eastAsia="ru-RU"/>
        </w:rPr>
        <w:t>Hence, it is not known whether this model can be applied in real conditions: in office buildings, classrooms or concert halls.</w:t>
      </w:r>
      <w:r>
        <w:rPr>
          <w:rFonts w:ascii="Times New Roman" w:eastAsia="Times New Roman" w:hAnsi="Times New Roman" w:cs="Times New Roman"/>
          <w:sz w:val="28"/>
          <w:szCs w:val="28"/>
          <w:lang w:eastAsia="ru-RU"/>
        </w:rPr>
        <w:t xml:space="preserve"> </w:t>
      </w:r>
    </w:p>
    <w:p w14:paraId="6DD82F77" w14:textId="117A0720" w:rsidR="00FE4779" w:rsidRDefault="00FE4779" w:rsidP="00FE4779">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ab/>
      </w:r>
      <w:r w:rsidRPr="000E380F">
        <w:rPr>
          <w:rFonts w:ascii="Times New Roman" w:eastAsia="Times New Roman" w:hAnsi="Times New Roman" w:cs="Times New Roman"/>
          <w:sz w:val="28"/>
          <w:szCs w:val="28"/>
          <w:lang w:val="en-US" w:eastAsia="ru-RU"/>
        </w:rPr>
        <w:t>Another approach to solving the problem of predicting carbon dioxide concentrations is an approach based on a long-short term memory (LSTM) neural network architecture.</w:t>
      </w:r>
      <w:r>
        <w:rPr>
          <w:rFonts w:ascii="Times New Roman" w:eastAsia="Times New Roman" w:hAnsi="Times New Roman" w:cs="Times New Roman"/>
          <w:sz w:val="28"/>
          <w:szCs w:val="28"/>
          <w:lang w:val="en-US" w:eastAsia="ru-RU"/>
        </w:rPr>
        <w:t xml:space="preserve"> </w:t>
      </w:r>
      <w:r w:rsidRPr="000E380F">
        <w:rPr>
          <w:rFonts w:ascii="Times New Roman" w:eastAsia="Times New Roman" w:hAnsi="Times New Roman" w:cs="Times New Roman"/>
          <w:sz w:val="28"/>
          <w:szCs w:val="28"/>
          <w:lang w:val="en-US" w:eastAsia="ru-RU"/>
        </w:rPr>
        <w:t>LSTM is a special type of recurrent neural network architecture, capable of learning long-term dependencies. LSTM networks have an advantage over traditional recurrent neural networks, since the latter have the problem of vanishing gradient</w:t>
      </w:r>
      <w:r>
        <w:rPr>
          <w:rFonts w:ascii="Times New Roman" w:eastAsia="Times New Roman" w:hAnsi="Times New Roman" w:cs="Times New Roman"/>
          <w:sz w:val="28"/>
          <w:szCs w:val="28"/>
          <w:lang w:val="en-US" w:eastAsia="ru-RU"/>
        </w:rPr>
        <w:t xml:space="preserve"> [</w:t>
      </w:r>
      <w:r w:rsidR="0006065E">
        <w:rPr>
          <w:rFonts w:ascii="Times New Roman" w:eastAsia="Times New Roman" w:hAnsi="Times New Roman" w:cs="Times New Roman"/>
          <w:sz w:val="28"/>
          <w:szCs w:val="28"/>
          <w:lang w:val="en-US" w:eastAsia="ru-RU"/>
        </w:rPr>
        <w:t xml:space="preserve">2]. </w:t>
      </w:r>
      <w:r w:rsidRPr="008C33A4">
        <w:rPr>
          <w:rFonts w:ascii="Times New Roman" w:eastAsia="Times New Roman" w:hAnsi="Times New Roman" w:cs="Times New Roman"/>
          <w:sz w:val="28"/>
          <w:szCs w:val="28"/>
          <w:lang w:val="en-US" w:eastAsia="ru-RU"/>
        </w:rPr>
        <w:t>In article</w:t>
      </w:r>
      <w:r>
        <w:rPr>
          <w:rFonts w:ascii="Times New Roman" w:eastAsia="Times New Roman" w:hAnsi="Times New Roman" w:cs="Times New Roman"/>
          <w:sz w:val="28"/>
          <w:szCs w:val="28"/>
          <w:lang w:val="en-US" w:eastAsia="ru-RU"/>
        </w:rPr>
        <w:t xml:space="preserve"> [</w:t>
      </w:r>
      <w:r w:rsidR="0006065E">
        <w:rPr>
          <w:rFonts w:ascii="Times New Roman" w:eastAsia="Times New Roman" w:hAnsi="Times New Roman" w:cs="Times New Roman"/>
          <w:sz w:val="28"/>
          <w:szCs w:val="28"/>
          <w:lang w:val="en-US" w:eastAsia="ru-RU"/>
        </w:rPr>
        <w:t>3</w:t>
      </w:r>
      <w:r>
        <w:rPr>
          <w:rFonts w:ascii="Times New Roman" w:eastAsia="Times New Roman" w:hAnsi="Times New Roman" w:cs="Times New Roman"/>
          <w:sz w:val="28"/>
          <w:szCs w:val="28"/>
          <w:lang w:val="en-US" w:eastAsia="ru-RU"/>
        </w:rPr>
        <w:t xml:space="preserve">] </w:t>
      </w:r>
      <w:r w:rsidRPr="008C33A4">
        <w:rPr>
          <w:rFonts w:ascii="Times New Roman" w:eastAsia="Times New Roman" w:hAnsi="Times New Roman" w:cs="Times New Roman"/>
          <w:sz w:val="28"/>
          <w:szCs w:val="28"/>
          <w:lang w:val="en-US" w:eastAsia="ru-RU"/>
        </w:rPr>
        <w:t>the authors used LSTM to predict the level of carbon dioxide concentration as a function of the number of people in the room, training on historical data. Predictions were made for a short prediction horizon. However, the obtained prediction accuracy does not exceed 70%, which is relatively low. Improving the architecture and methodology of the experiment can be considered as one of the possible objectives of our study.</w:t>
      </w:r>
    </w:p>
    <w:p w14:paraId="19A1DA46" w14:textId="2266B8F2" w:rsidR="00FE4779" w:rsidRDefault="00FE4779" w:rsidP="00FE4779">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t>In the paper [</w:t>
      </w:r>
      <w:r w:rsidR="0006065E">
        <w:rPr>
          <w:rFonts w:ascii="Times New Roman" w:eastAsia="Times New Roman" w:hAnsi="Times New Roman" w:cs="Times New Roman"/>
          <w:sz w:val="28"/>
          <w:szCs w:val="28"/>
          <w:lang w:val="en-US" w:eastAsia="ru-RU"/>
        </w:rPr>
        <w:t>4</w:t>
      </w:r>
      <w:r>
        <w:rPr>
          <w:rFonts w:ascii="Times New Roman" w:eastAsia="Times New Roman" w:hAnsi="Times New Roman" w:cs="Times New Roman"/>
          <w:sz w:val="28"/>
          <w:szCs w:val="28"/>
          <w:lang w:val="en-US" w:eastAsia="ru-RU"/>
        </w:rPr>
        <w:t xml:space="preserve">] </w:t>
      </w:r>
      <w:r w:rsidRPr="00553DB7">
        <w:rPr>
          <w:rFonts w:ascii="Times New Roman" w:eastAsia="Times New Roman" w:hAnsi="Times New Roman" w:cs="Times New Roman"/>
          <w:sz w:val="28"/>
          <w:szCs w:val="28"/>
          <w:lang w:val="en-US" w:eastAsia="ru-RU"/>
        </w:rPr>
        <w:t xml:space="preserve">authors developed and applied algorithms based on sensory modeling, which can predict user behavior in buildings. After that, the resulting patterns were implemented in comfort management systems in buildings and </w:t>
      </w:r>
      <w:r w:rsidRPr="00553DB7">
        <w:rPr>
          <w:rFonts w:ascii="Times New Roman" w:eastAsia="Times New Roman" w:hAnsi="Times New Roman" w:cs="Times New Roman"/>
          <w:sz w:val="28"/>
          <w:szCs w:val="28"/>
          <w:lang w:val="en-US" w:eastAsia="ru-RU"/>
        </w:rPr>
        <w:lastRenderedPageBreak/>
        <w:t>simulations of energy consumption of these systems were carried out</w:t>
      </w:r>
      <w:r>
        <w:rPr>
          <w:rFonts w:ascii="Times New Roman" w:eastAsia="Times New Roman" w:hAnsi="Times New Roman" w:cs="Times New Roman"/>
          <w:sz w:val="28"/>
          <w:szCs w:val="28"/>
          <w:lang w:val="en-US" w:eastAsia="ru-RU"/>
        </w:rPr>
        <w:t xml:space="preserve">. </w:t>
      </w:r>
      <w:r w:rsidRPr="00553DB7">
        <w:rPr>
          <w:rFonts w:ascii="Times New Roman" w:eastAsia="Times New Roman" w:hAnsi="Times New Roman" w:cs="Times New Roman"/>
          <w:sz w:val="28"/>
          <w:szCs w:val="28"/>
          <w:lang w:val="en-US" w:eastAsia="ru-RU"/>
        </w:rPr>
        <w:t>Through their simulations, the authors have shown that there is the potential to reduce energy consumption by up to 30% without loss of workplace comfort. The study framework included the use of HMM for predicting energy consumption and comfort. Sensor data representing measurements of CO2 levels, temperature, and relative humidity in office spaces were used as observable parameters.</w:t>
      </w:r>
      <w:r>
        <w:rPr>
          <w:rFonts w:ascii="Times New Roman" w:eastAsia="Times New Roman" w:hAnsi="Times New Roman" w:cs="Times New Roman"/>
          <w:sz w:val="28"/>
          <w:szCs w:val="28"/>
          <w:lang w:val="en-US" w:eastAsia="ru-RU"/>
        </w:rPr>
        <w:t xml:space="preserve"> </w:t>
      </w:r>
      <w:r w:rsidRPr="0027411C">
        <w:rPr>
          <w:rFonts w:ascii="Times New Roman" w:eastAsia="Times New Roman" w:hAnsi="Times New Roman" w:cs="Times New Roman"/>
          <w:sz w:val="28"/>
          <w:szCs w:val="28"/>
          <w:lang w:val="en-US" w:eastAsia="ru-RU"/>
        </w:rPr>
        <w:t>This paper has shown that using machine learning to predict CO2 emissions has been useful, but it should understand that this paper is quite old (the year the paper was published was 2009), so we cannot be sure how much better or worse this approach is in today's realities.</w:t>
      </w:r>
      <w:r>
        <w:rPr>
          <w:rFonts w:ascii="Times New Roman" w:eastAsia="Times New Roman" w:hAnsi="Times New Roman" w:cs="Times New Roman"/>
          <w:sz w:val="28"/>
          <w:szCs w:val="28"/>
          <w:lang w:val="en-US" w:eastAsia="ru-RU"/>
        </w:rPr>
        <w:t xml:space="preserve"> </w:t>
      </w:r>
      <w:r w:rsidRPr="0027411C">
        <w:rPr>
          <w:rFonts w:ascii="Times New Roman" w:eastAsia="Times New Roman" w:hAnsi="Times New Roman" w:cs="Times New Roman"/>
          <w:sz w:val="28"/>
          <w:szCs w:val="28"/>
          <w:lang w:val="en-US" w:eastAsia="ru-RU"/>
        </w:rPr>
        <w:t>Therefore, one possible task for this paper could be to perform a comprehensive study comparing the suitability of modern machine learning algorithms for this problem.</w:t>
      </w:r>
    </w:p>
    <w:p w14:paraId="713F7496" w14:textId="75361B9F" w:rsidR="00FE4779" w:rsidRDefault="00FE4779" w:rsidP="00FE4779">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sidRPr="0027411C">
        <w:rPr>
          <w:rFonts w:ascii="Times New Roman" w:eastAsia="Times New Roman" w:hAnsi="Times New Roman" w:cs="Times New Roman"/>
          <w:sz w:val="28"/>
          <w:szCs w:val="28"/>
          <w:lang w:val="en-US" w:eastAsia="ru-RU"/>
        </w:rPr>
        <w:t xml:space="preserve">Another strategy for estimating indoor carbon dioxide concentrations is presented in Paige </w:t>
      </w:r>
      <w:proofErr w:type="spellStart"/>
      <w:r w:rsidRPr="0027411C">
        <w:rPr>
          <w:rFonts w:ascii="Times New Roman" w:eastAsia="Times New Roman" w:hAnsi="Times New Roman" w:cs="Times New Roman"/>
          <w:sz w:val="28"/>
          <w:szCs w:val="28"/>
          <w:lang w:val="en-US" w:eastAsia="ru-RU"/>
        </w:rPr>
        <w:t>WenbinTien</w:t>
      </w:r>
      <w:proofErr w:type="spellEnd"/>
      <w:r w:rsidRPr="0027411C">
        <w:rPr>
          <w:rFonts w:ascii="Times New Roman" w:eastAsia="Times New Roman" w:hAnsi="Times New Roman" w:cs="Times New Roman"/>
          <w:sz w:val="28"/>
          <w:szCs w:val="28"/>
          <w:lang w:val="en-US" w:eastAsia="ru-RU"/>
        </w:rPr>
        <w:t xml:space="preserve"> et al.</w:t>
      </w:r>
      <w:r>
        <w:rPr>
          <w:rFonts w:ascii="Times New Roman" w:eastAsia="Times New Roman" w:hAnsi="Times New Roman" w:cs="Times New Roman"/>
          <w:sz w:val="28"/>
          <w:szCs w:val="28"/>
          <w:lang w:val="en-US" w:eastAsia="ru-RU"/>
        </w:rPr>
        <w:t xml:space="preserve"> [</w:t>
      </w:r>
      <w:r w:rsidR="0006065E">
        <w:rPr>
          <w:rFonts w:ascii="Times New Roman" w:eastAsia="Times New Roman" w:hAnsi="Times New Roman" w:cs="Times New Roman"/>
          <w:sz w:val="28"/>
          <w:szCs w:val="28"/>
          <w:lang w:val="en-US" w:eastAsia="ru-RU"/>
        </w:rPr>
        <w:t>5</w:t>
      </w:r>
      <w:r>
        <w:rPr>
          <w:rFonts w:ascii="Times New Roman" w:eastAsia="Times New Roman" w:hAnsi="Times New Roman" w:cs="Times New Roman"/>
          <w:sz w:val="28"/>
          <w:szCs w:val="28"/>
          <w:lang w:val="en-US" w:eastAsia="ru-RU"/>
        </w:rPr>
        <w:t xml:space="preserve">]. </w:t>
      </w:r>
      <w:r w:rsidRPr="0027411C">
        <w:rPr>
          <w:rFonts w:ascii="Times New Roman" w:eastAsia="Times New Roman" w:hAnsi="Times New Roman" w:cs="Times New Roman"/>
          <w:sz w:val="28"/>
          <w:szCs w:val="28"/>
          <w:lang w:val="en-US" w:eastAsia="ru-RU"/>
        </w:rPr>
        <w:t>The researchers decided to reject a statistical approach to estimating office worker occupancy, fixed work schedules, and historical information about work hours. Instead, the paper proposed an approach to estimating employee employment and activity.</w:t>
      </w:r>
      <w:r>
        <w:rPr>
          <w:rFonts w:ascii="Times New Roman" w:eastAsia="Times New Roman" w:hAnsi="Times New Roman" w:cs="Times New Roman"/>
          <w:sz w:val="28"/>
          <w:szCs w:val="28"/>
          <w:lang w:val="en-US" w:eastAsia="ru-RU"/>
        </w:rPr>
        <w:t xml:space="preserve"> </w:t>
      </w:r>
      <w:r w:rsidRPr="0027411C">
        <w:rPr>
          <w:rFonts w:ascii="Times New Roman" w:eastAsia="Times New Roman" w:hAnsi="Times New Roman" w:cs="Times New Roman"/>
          <w:sz w:val="28"/>
          <w:szCs w:val="28"/>
          <w:lang w:val="en-US" w:eastAsia="ru-RU"/>
        </w:rPr>
        <w:t>The main idea of this work is to determine in real time the activity of employees during the working day using cameras. The researchers used a deep learning model based on a convolutional neural network. The general architecture of the neural network used in the study is shown in the picture below</w:t>
      </w:r>
      <w:r>
        <w:rPr>
          <w:rFonts w:ascii="Times New Roman" w:eastAsia="Times New Roman" w:hAnsi="Times New Roman" w:cs="Times New Roman"/>
          <w:sz w:val="28"/>
          <w:szCs w:val="28"/>
          <w:lang w:val="en-US" w:eastAsia="ru-RU"/>
        </w:rPr>
        <w:t xml:space="preserve"> (Fig.3)</w:t>
      </w:r>
    </w:p>
    <w:p w14:paraId="2A68916F" w14:textId="77777777" w:rsidR="00FE4779" w:rsidRPr="001A30BC" w:rsidRDefault="00FE4779" w:rsidP="00FE4779">
      <w:pPr>
        <w:spacing w:after="0" w:line="360" w:lineRule="auto"/>
        <w:rPr>
          <w:rFonts w:ascii="Times New Roman" w:eastAsia="Times New Roman" w:hAnsi="Times New Roman" w:cs="Times New Roman"/>
          <w:sz w:val="28"/>
          <w:szCs w:val="28"/>
          <w:lang w:val="en-US" w:eastAsia="ru-RU"/>
        </w:rPr>
      </w:pPr>
      <w:r>
        <w:rPr>
          <w:noProof/>
          <w:sz w:val="28"/>
          <w:szCs w:val="28"/>
          <w:lang w:val="en-US"/>
        </w:rPr>
        <w:lastRenderedPageBreak/>
        <w:drawing>
          <wp:inline distT="0" distB="0" distL="0" distR="0" wp14:anchorId="4EC46000" wp14:editId="5EA3BA83">
            <wp:extent cx="5667555" cy="49201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5">
                      <a:extLst>
                        <a:ext uri="{28A0092B-C50C-407E-A947-70E740481C1C}">
                          <a14:useLocalDpi xmlns:a14="http://schemas.microsoft.com/office/drawing/2010/main" val="0"/>
                        </a:ext>
                      </a:extLst>
                    </a:blip>
                    <a:stretch>
                      <a:fillRect/>
                    </a:stretch>
                  </pic:blipFill>
                  <pic:spPr>
                    <a:xfrm>
                      <a:off x="0" y="0"/>
                      <a:ext cx="5677901" cy="4929166"/>
                    </a:xfrm>
                    <a:prstGeom prst="rect">
                      <a:avLst/>
                    </a:prstGeom>
                  </pic:spPr>
                </pic:pic>
              </a:graphicData>
            </a:graphic>
          </wp:inline>
        </w:drawing>
      </w:r>
    </w:p>
    <w:p w14:paraId="08A01B61" w14:textId="6DAD18CC" w:rsidR="00FE4779" w:rsidRDefault="00FE4779" w:rsidP="00FE4779">
      <w:pPr>
        <w:spacing w:after="0"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Figure 3 - </w:t>
      </w:r>
      <w:r w:rsidRPr="00A634DB">
        <w:rPr>
          <w:rFonts w:ascii="Times New Roman" w:eastAsia="Times New Roman" w:hAnsi="Times New Roman" w:cs="Times New Roman"/>
          <w:sz w:val="24"/>
          <w:szCs w:val="24"/>
          <w:lang w:val="en-US" w:eastAsia="ru-RU"/>
        </w:rPr>
        <w:t>The architecture of a 15-layer convolutional neural network used to detect office worker activity</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w:t>
      </w:r>
      <w:r w:rsidR="0006065E">
        <w:rPr>
          <w:rFonts w:ascii="Times New Roman" w:eastAsia="Times New Roman" w:hAnsi="Times New Roman" w:cs="Times New Roman"/>
          <w:sz w:val="24"/>
          <w:szCs w:val="24"/>
          <w:lang w:val="en-US" w:eastAsia="ru-RU"/>
        </w:rPr>
        <w:t>5</w:t>
      </w:r>
      <w:r>
        <w:rPr>
          <w:rFonts w:ascii="Times New Roman" w:eastAsia="Times New Roman" w:hAnsi="Times New Roman" w:cs="Times New Roman"/>
          <w:sz w:val="24"/>
          <w:szCs w:val="24"/>
          <w:lang w:val="en-US" w:eastAsia="ru-RU"/>
        </w:rPr>
        <w:t>]</w:t>
      </w:r>
    </w:p>
    <w:p w14:paraId="014719BB" w14:textId="77777777" w:rsidR="00FE4779" w:rsidRDefault="00FE4779" w:rsidP="00FE4779">
      <w:pPr>
        <w:spacing w:after="0" w:line="360" w:lineRule="auto"/>
        <w:rPr>
          <w:rFonts w:ascii="Times New Roman" w:eastAsia="Times New Roman" w:hAnsi="Times New Roman" w:cs="Times New Roman"/>
          <w:sz w:val="28"/>
          <w:szCs w:val="28"/>
          <w:lang w:val="en-US" w:eastAsia="ru-RU"/>
        </w:rPr>
      </w:pPr>
    </w:p>
    <w:p w14:paraId="1FB2C4F8" w14:textId="77777777" w:rsidR="00FE4779" w:rsidRPr="00822870" w:rsidRDefault="00FE4779" w:rsidP="00FE4779">
      <w:pPr>
        <w:spacing w:after="0" w:line="360" w:lineRule="auto"/>
        <w:rPr>
          <w:rFonts w:ascii="Times New Roman" w:eastAsia="Times New Roman" w:hAnsi="Times New Roman" w:cs="Times New Roman"/>
          <w:sz w:val="28"/>
          <w:szCs w:val="28"/>
          <w:lang w:val="en-US" w:eastAsia="ru-RU"/>
        </w:rPr>
      </w:pPr>
      <w:r w:rsidRPr="00A634DB">
        <w:rPr>
          <w:rFonts w:ascii="Times New Roman" w:eastAsia="Times New Roman" w:hAnsi="Times New Roman" w:cs="Times New Roman"/>
          <w:sz w:val="28"/>
          <w:szCs w:val="28"/>
          <w:lang w:val="en-US" w:eastAsia="ru-RU"/>
        </w:rPr>
        <w:t>Researchers successful have developed a deep learning method to identify the main activities of office workers in a typical office building with an average detection accuracy of 80.62%.</w:t>
      </w:r>
      <w:r>
        <w:rPr>
          <w:rFonts w:ascii="Times New Roman" w:eastAsia="Times New Roman" w:hAnsi="Times New Roman" w:cs="Times New Roman"/>
          <w:sz w:val="28"/>
          <w:szCs w:val="28"/>
          <w:lang w:val="en-US" w:eastAsia="ru-RU"/>
        </w:rPr>
        <w:t xml:space="preserve"> </w:t>
      </w:r>
      <w:r w:rsidRPr="00A634DB">
        <w:rPr>
          <w:rFonts w:ascii="Times New Roman" w:eastAsia="Times New Roman" w:hAnsi="Times New Roman" w:cs="Times New Roman"/>
          <w:sz w:val="28"/>
          <w:szCs w:val="28"/>
          <w:lang w:val="en-US" w:eastAsia="ru-RU"/>
        </w:rPr>
        <w:t>Having obtained a good accuracy in determining the number of occupants and their office activity, the authors suggested using this information to more accurately predict and estimate the concentration of carbon dioxide in the building.</w:t>
      </w:r>
      <w:r>
        <w:rPr>
          <w:rFonts w:ascii="Times New Roman" w:eastAsia="Times New Roman" w:hAnsi="Times New Roman" w:cs="Times New Roman"/>
          <w:sz w:val="28"/>
          <w:szCs w:val="28"/>
          <w:lang w:val="en-US" w:eastAsia="ru-RU"/>
        </w:rPr>
        <w:t xml:space="preserve"> </w:t>
      </w:r>
      <w:r w:rsidRPr="00A634DB">
        <w:rPr>
          <w:rFonts w:ascii="Times New Roman" w:eastAsia="Times New Roman" w:hAnsi="Times New Roman" w:cs="Times New Roman"/>
          <w:sz w:val="28"/>
          <w:szCs w:val="28"/>
          <w:lang w:val="en-US" w:eastAsia="ru-RU"/>
        </w:rPr>
        <w:t>Since indoor carbon dioxide levels are one of the factors determining indoor air quality</w:t>
      </w:r>
      <w:r>
        <w:rPr>
          <w:rFonts w:ascii="Times New Roman" w:eastAsia="Times New Roman" w:hAnsi="Times New Roman" w:cs="Times New Roman"/>
          <w:sz w:val="28"/>
          <w:szCs w:val="28"/>
          <w:lang w:val="en-US" w:eastAsia="ru-RU"/>
        </w:rPr>
        <w:t xml:space="preserve"> [50] </w:t>
      </w:r>
      <w:r w:rsidRPr="00822870">
        <w:rPr>
          <w:rFonts w:ascii="Times New Roman" w:eastAsia="Times New Roman" w:hAnsi="Times New Roman" w:cs="Times New Roman"/>
          <w:sz w:val="28"/>
          <w:szCs w:val="28"/>
          <w:lang w:val="en-US" w:eastAsia="ru-RU"/>
        </w:rPr>
        <w:t>authors suggested using the model they had developed to estimate this parameter when solving the problem of optimizing the quality of indoor air.</w:t>
      </w:r>
    </w:p>
    <w:p w14:paraId="283B341D" w14:textId="77777777" w:rsidR="00FE4779" w:rsidRDefault="00FE4779" w:rsidP="00FE4779">
      <w:pPr>
        <w:spacing w:after="0" w:line="360" w:lineRule="auto"/>
        <w:rPr>
          <w:rFonts w:ascii="Times New Roman" w:eastAsia="Times New Roman" w:hAnsi="Times New Roman" w:cs="Times New Roman"/>
          <w:sz w:val="28"/>
          <w:szCs w:val="28"/>
          <w:lang w:val="en-US" w:eastAsia="ru-RU"/>
        </w:rPr>
      </w:pPr>
      <w:r w:rsidRPr="00822870">
        <w:rPr>
          <w:rFonts w:ascii="Times New Roman" w:eastAsia="Times New Roman" w:hAnsi="Times New Roman" w:cs="Times New Roman"/>
          <w:sz w:val="28"/>
          <w:szCs w:val="28"/>
          <w:lang w:val="en-US" w:eastAsia="ru-RU"/>
        </w:rPr>
        <w:t xml:space="preserve">To test the methods, the authors modeled an office building in Nottingham, UK and performed a building energy simulation (BES) using simulated office </w:t>
      </w:r>
      <w:r w:rsidRPr="00822870">
        <w:rPr>
          <w:rFonts w:ascii="Times New Roman" w:eastAsia="Times New Roman" w:hAnsi="Times New Roman" w:cs="Times New Roman"/>
          <w:sz w:val="28"/>
          <w:szCs w:val="28"/>
          <w:lang w:val="en-US" w:eastAsia="ru-RU"/>
        </w:rPr>
        <w:lastRenderedPageBreak/>
        <w:t>processes in the building.</w:t>
      </w:r>
      <w:r>
        <w:rPr>
          <w:rFonts w:ascii="Times New Roman" w:eastAsia="Times New Roman" w:hAnsi="Times New Roman" w:cs="Times New Roman"/>
          <w:sz w:val="28"/>
          <w:szCs w:val="28"/>
          <w:lang w:val="en-US" w:eastAsia="ru-RU"/>
        </w:rPr>
        <w:t xml:space="preserve"> </w:t>
      </w:r>
      <w:r w:rsidRPr="00822870">
        <w:rPr>
          <w:rFonts w:ascii="Times New Roman" w:eastAsia="Times New Roman" w:hAnsi="Times New Roman" w:cs="Times New Roman"/>
          <w:sz w:val="28"/>
          <w:szCs w:val="28"/>
          <w:lang w:val="en-US" w:eastAsia="ru-RU"/>
        </w:rPr>
        <w:t>Using the BES</w:t>
      </w:r>
      <w:r>
        <w:rPr>
          <w:rFonts w:ascii="Times New Roman" w:eastAsia="Times New Roman" w:hAnsi="Times New Roman" w:cs="Times New Roman"/>
          <w:sz w:val="28"/>
          <w:szCs w:val="28"/>
          <w:lang w:val="en-US" w:eastAsia="ru-RU"/>
        </w:rPr>
        <w:t xml:space="preserve"> (Fig 4.) </w:t>
      </w:r>
      <w:r w:rsidRPr="00822870">
        <w:rPr>
          <w:rFonts w:ascii="Times New Roman" w:eastAsia="Times New Roman" w:hAnsi="Times New Roman" w:cs="Times New Roman"/>
          <w:sz w:val="28"/>
          <w:szCs w:val="28"/>
          <w:lang w:val="en-US" w:eastAsia="ru-RU"/>
        </w:rPr>
        <w:t>modeling, the author was showed that the level of carbon dioxide concentration in the air directly depends on the number of people in the room, as well as on what activities the office workers perform inside. This conclusion indicates a high potential of using this method for the prediction and regulation of carbon dioxide levels in office premises.</w:t>
      </w:r>
    </w:p>
    <w:p w14:paraId="024B0F99" w14:textId="77777777" w:rsidR="00FE4779" w:rsidRDefault="00FE4779" w:rsidP="00FE4779">
      <w:pPr>
        <w:spacing w:after="0" w:line="360" w:lineRule="auto"/>
        <w:rPr>
          <w:rFonts w:ascii="Times New Roman" w:eastAsia="Times New Roman" w:hAnsi="Times New Roman" w:cs="Times New Roman"/>
          <w:sz w:val="28"/>
          <w:szCs w:val="28"/>
          <w:lang w:val="en-US" w:eastAsia="ru-RU"/>
        </w:rPr>
      </w:pPr>
    </w:p>
    <w:p w14:paraId="14A20E41" w14:textId="77777777" w:rsidR="00FE4779" w:rsidRPr="00A634DB" w:rsidRDefault="00FE4779" w:rsidP="00FE4779">
      <w:pPr>
        <w:spacing w:after="0" w:line="360" w:lineRule="auto"/>
        <w:rPr>
          <w:rFonts w:ascii="Times New Roman" w:eastAsia="Times New Roman" w:hAnsi="Times New Roman" w:cs="Times New Roman"/>
          <w:sz w:val="28"/>
          <w:szCs w:val="28"/>
          <w:lang w:val="en-US" w:eastAsia="ru-RU"/>
        </w:rPr>
      </w:pPr>
      <w:r>
        <w:rPr>
          <w:noProof/>
          <w:sz w:val="28"/>
          <w:szCs w:val="28"/>
        </w:rPr>
        <w:drawing>
          <wp:inline distT="0" distB="0" distL="0" distR="0" wp14:anchorId="4A371D9D" wp14:editId="3F77EAB3">
            <wp:extent cx="5934973" cy="3743219"/>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7989" cy="3751428"/>
                    </a:xfrm>
                    <a:prstGeom prst="rect">
                      <a:avLst/>
                    </a:prstGeom>
                  </pic:spPr>
                </pic:pic>
              </a:graphicData>
            </a:graphic>
          </wp:inline>
        </w:drawing>
      </w:r>
    </w:p>
    <w:p w14:paraId="28098F26" w14:textId="77777777" w:rsidR="00FE4779" w:rsidRDefault="00FE4779" w:rsidP="00FE4779">
      <w:pPr>
        <w:spacing w:after="0" w:line="360" w:lineRule="auto"/>
        <w:rPr>
          <w:rFonts w:ascii="Times New Roman" w:eastAsia="Times New Roman" w:hAnsi="Times New Roman" w:cs="Times New Roman"/>
          <w:sz w:val="28"/>
          <w:szCs w:val="28"/>
          <w:lang w:val="en-US" w:eastAsia="ru-RU"/>
        </w:rPr>
      </w:pPr>
    </w:p>
    <w:p w14:paraId="11C56822" w14:textId="58EC9223" w:rsidR="00FE4779" w:rsidRPr="00822870" w:rsidRDefault="00FE4779" w:rsidP="00FE4779">
      <w:pPr>
        <w:spacing w:after="0"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Figure 4 - </w:t>
      </w:r>
      <w:r w:rsidRPr="00822870">
        <w:rPr>
          <w:rFonts w:ascii="Times New Roman" w:eastAsia="Times New Roman" w:hAnsi="Times New Roman" w:cs="Times New Roman"/>
          <w:sz w:val="24"/>
          <w:szCs w:val="24"/>
          <w:lang w:val="en-US" w:eastAsia="ru-RU"/>
        </w:rPr>
        <w:t>CO2 Concentration for a winter day (8th January) at the open-plan office space with four occupants; based on the two Typical Office Profiles, DLIP and Actual Observation Profile</w:t>
      </w:r>
      <w:r>
        <w:rPr>
          <w:rFonts w:ascii="Times New Roman" w:eastAsia="Times New Roman" w:hAnsi="Times New Roman" w:cs="Times New Roman"/>
          <w:sz w:val="24"/>
          <w:szCs w:val="24"/>
          <w:lang w:val="en-US" w:eastAsia="ru-RU"/>
        </w:rPr>
        <w:t xml:space="preserve"> </w:t>
      </w:r>
      <w:r w:rsidRPr="00822870">
        <w:rPr>
          <w:rFonts w:ascii="Times New Roman" w:eastAsia="Times New Roman" w:hAnsi="Times New Roman" w:cs="Times New Roman"/>
          <w:sz w:val="24"/>
          <w:szCs w:val="24"/>
          <w:lang w:val="en-US" w:eastAsia="ru-RU"/>
        </w:rPr>
        <w:t>[</w:t>
      </w:r>
      <w:r w:rsidR="0006065E">
        <w:rPr>
          <w:rFonts w:ascii="Times New Roman" w:eastAsia="Times New Roman" w:hAnsi="Times New Roman" w:cs="Times New Roman"/>
          <w:sz w:val="24"/>
          <w:szCs w:val="24"/>
          <w:lang w:val="en-US" w:eastAsia="ru-RU"/>
        </w:rPr>
        <w:t>5</w:t>
      </w:r>
      <w:r w:rsidRPr="00822870">
        <w:rPr>
          <w:rFonts w:ascii="Times New Roman" w:eastAsia="Times New Roman" w:hAnsi="Times New Roman" w:cs="Times New Roman"/>
          <w:sz w:val="24"/>
          <w:szCs w:val="24"/>
          <w:lang w:val="en-US" w:eastAsia="ru-RU"/>
        </w:rPr>
        <w:t>]</w:t>
      </w:r>
    </w:p>
    <w:p w14:paraId="5D388879" w14:textId="77777777" w:rsidR="00FE4779" w:rsidRPr="00822870" w:rsidRDefault="00FE4779" w:rsidP="00FE4779">
      <w:pPr>
        <w:spacing w:after="240" w:line="360" w:lineRule="auto"/>
        <w:rPr>
          <w:rFonts w:ascii="Times New Roman" w:eastAsia="Times New Roman" w:hAnsi="Times New Roman" w:cs="Times New Roman"/>
          <w:sz w:val="28"/>
          <w:szCs w:val="28"/>
          <w:lang w:val="en-US" w:eastAsia="ru-RU"/>
        </w:rPr>
      </w:pPr>
    </w:p>
    <w:p w14:paraId="5CD88147" w14:textId="77777777" w:rsidR="00FE4779" w:rsidRDefault="00FE4779" w:rsidP="00FE4779">
      <w:pPr>
        <w:spacing w:after="240" w:line="360" w:lineRule="auto"/>
        <w:rPr>
          <w:rFonts w:ascii="Times New Roman" w:eastAsia="Times New Roman" w:hAnsi="Times New Roman" w:cs="Times New Roman"/>
          <w:sz w:val="28"/>
          <w:szCs w:val="28"/>
          <w:lang w:val="en-US" w:eastAsia="ru-RU"/>
        </w:rPr>
      </w:pPr>
      <w:r w:rsidRPr="00822870">
        <w:rPr>
          <w:rFonts w:ascii="Times New Roman" w:eastAsia="Times New Roman" w:hAnsi="Times New Roman" w:cs="Times New Roman"/>
          <w:sz w:val="28"/>
          <w:szCs w:val="28"/>
          <w:lang w:val="en-US" w:eastAsia="ru-RU"/>
        </w:rPr>
        <w:t>Fig.4 shows a graph of the carbon dioxide concentration level in an office room, calculated based on the fact that there are 4 people inside the room. From the graph we can see that the difference in the CO2 concentration level between the real office and the neural network prediction can be as high as 248.8 ppm. This fact indicates that it is not enough to use only the number of people and their activity to estimate the level of carbon dioxide concentration in the room.</w:t>
      </w:r>
      <w:r>
        <w:rPr>
          <w:rFonts w:ascii="Times New Roman" w:eastAsia="Times New Roman" w:hAnsi="Times New Roman" w:cs="Times New Roman"/>
          <w:sz w:val="28"/>
          <w:szCs w:val="28"/>
          <w:lang w:val="en-US" w:eastAsia="ru-RU"/>
        </w:rPr>
        <w:t xml:space="preserve"> </w:t>
      </w:r>
    </w:p>
    <w:p w14:paraId="78E477ED" w14:textId="57837651" w:rsidR="00FE4779" w:rsidRDefault="00FE4779" w:rsidP="00FE4779">
      <w:pPr>
        <w:spacing w:after="24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ab/>
      </w:r>
      <w:r w:rsidRPr="00822870">
        <w:rPr>
          <w:rFonts w:ascii="Times New Roman" w:eastAsia="Times New Roman" w:hAnsi="Times New Roman" w:cs="Times New Roman"/>
          <w:sz w:val="28"/>
          <w:szCs w:val="28"/>
          <w:lang w:val="en-US" w:eastAsia="ru-RU"/>
        </w:rPr>
        <w:t>Other researchers in their work</w:t>
      </w:r>
      <w:r>
        <w:rPr>
          <w:rFonts w:ascii="Times New Roman" w:eastAsia="Times New Roman" w:hAnsi="Times New Roman" w:cs="Times New Roman"/>
          <w:sz w:val="28"/>
          <w:szCs w:val="28"/>
          <w:lang w:val="en-US" w:eastAsia="ru-RU"/>
        </w:rPr>
        <w:t xml:space="preserve"> [</w:t>
      </w:r>
      <w:r w:rsidR="0006065E">
        <w:rPr>
          <w:rFonts w:ascii="Times New Roman" w:eastAsia="Times New Roman" w:hAnsi="Times New Roman" w:cs="Times New Roman"/>
          <w:sz w:val="28"/>
          <w:szCs w:val="28"/>
          <w:lang w:val="en-US" w:eastAsia="ru-RU"/>
        </w:rPr>
        <w:t>6</w:t>
      </w:r>
      <w:r>
        <w:rPr>
          <w:rFonts w:ascii="Times New Roman" w:eastAsia="Times New Roman" w:hAnsi="Times New Roman" w:cs="Times New Roman"/>
          <w:sz w:val="28"/>
          <w:szCs w:val="28"/>
          <w:lang w:val="en-US" w:eastAsia="ru-RU"/>
        </w:rPr>
        <w:t xml:space="preserve">] </w:t>
      </w:r>
      <w:r w:rsidRPr="001E4911">
        <w:rPr>
          <w:rFonts w:ascii="Times New Roman" w:eastAsia="Times New Roman" w:hAnsi="Times New Roman" w:cs="Times New Roman"/>
          <w:sz w:val="28"/>
          <w:szCs w:val="28"/>
          <w:lang w:val="en-US" w:eastAsia="ru-RU"/>
        </w:rPr>
        <w:t>describe a combined machine learning model and an algorithm for controlling the ventilation system to improve indoor air quality. In their work, the authors used an artificial neural network to predict the level of carbon dioxide concentration indoor.</w:t>
      </w:r>
      <w:r>
        <w:rPr>
          <w:rFonts w:ascii="Times New Roman" w:eastAsia="Times New Roman" w:hAnsi="Times New Roman" w:cs="Times New Roman"/>
          <w:sz w:val="28"/>
          <w:szCs w:val="28"/>
          <w:lang w:val="en-US" w:eastAsia="ru-RU"/>
        </w:rPr>
        <w:t xml:space="preserve"> </w:t>
      </w:r>
      <w:r w:rsidRPr="001E4911">
        <w:rPr>
          <w:rFonts w:ascii="Times New Roman" w:eastAsia="Times New Roman" w:hAnsi="Times New Roman" w:cs="Times New Roman"/>
          <w:sz w:val="28"/>
          <w:szCs w:val="28"/>
          <w:lang w:val="en-US" w:eastAsia="ru-RU"/>
        </w:rPr>
        <w:t>Control algorithms for ventilation systems are algorithms based on the contribution ratio of indoor climate. In their work, the authors found that by using strong strategies in managing HVAC systems, it is possible to save up to 35% of energy consumption.</w:t>
      </w:r>
      <w:r>
        <w:rPr>
          <w:rFonts w:ascii="Times New Roman" w:eastAsia="Times New Roman" w:hAnsi="Times New Roman" w:cs="Times New Roman"/>
          <w:sz w:val="28"/>
          <w:szCs w:val="28"/>
          <w:lang w:val="en-US" w:eastAsia="ru-RU"/>
        </w:rPr>
        <w:t xml:space="preserve"> </w:t>
      </w:r>
      <w:r w:rsidRPr="001E4911">
        <w:rPr>
          <w:rFonts w:ascii="Times New Roman" w:eastAsia="Times New Roman" w:hAnsi="Times New Roman" w:cs="Times New Roman"/>
          <w:sz w:val="28"/>
          <w:szCs w:val="28"/>
          <w:lang w:val="en-US" w:eastAsia="ru-RU"/>
        </w:rPr>
        <w:t>In our case, this work may be interesting because one of the regulated parameters is carbon dioxide, the regulation of which we want to implement in our study. However, the main drawback of this work is that the pollution and temperature parameters were simulated, so we do not have a clear understanding of the applicability of these technologies in real environments.</w:t>
      </w:r>
    </w:p>
    <w:p w14:paraId="433BD58A" w14:textId="20662DE9" w:rsidR="00FE4779" w:rsidRPr="00AC37D9" w:rsidRDefault="00FE4779" w:rsidP="0006065E">
      <w:pPr>
        <w:spacing w:after="24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sidRPr="001E4911">
        <w:rPr>
          <w:rFonts w:ascii="Times New Roman" w:eastAsia="Times New Roman" w:hAnsi="Times New Roman" w:cs="Times New Roman"/>
          <w:sz w:val="28"/>
          <w:szCs w:val="28"/>
          <w:lang w:val="en-US" w:eastAsia="ru-RU"/>
        </w:rPr>
        <w:t>One of our most interesting papers is a recent study by Kallio et al.</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w:t>
      </w:r>
      <w:r w:rsidR="0006065E">
        <w:rPr>
          <w:rFonts w:ascii="Times New Roman" w:eastAsia="Times New Roman" w:hAnsi="Times New Roman" w:cs="Times New Roman"/>
          <w:sz w:val="28"/>
          <w:szCs w:val="28"/>
          <w:lang w:val="en-US" w:eastAsia="ru-RU"/>
        </w:rPr>
        <w:t>7</w:t>
      </w:r>
      <w:r>
        <w:rPr>
          <w:rFonts w:ascii="Times New Roman" w:eastAsia="Times New Roman" w:hAnsi="Times New Roman" w:cs="Times New Roman"/>
          <w:sz w:val="28"/>
          <w:szCs w:val="28"/>
          <w:lang w:val="en-US" w:eastAsia="ru-RU"/>
        </w:rPr>
        <w:t>]</w:t>
      </w:r>
      <w:r w:rsidRPr="001E4911">
        <w:rPr>
          <w:rFonts w:ascii="Times New Roman" w:eastAsia="Times New Roman" w:hAnsi="Times New Roman" w:cs="Times New Roman"/>
          <w:sz w:val="28"/>
          <w:szCs w:val="28"/>
          <w:lang w:val="en-US" w:eastAsia="ru-RU"/>
        </w:rPr>
        <w:t xml:space="preserve"> on predicting carbon dioxide levels in office buildings using machine learning methods on a one-year dataset</w:t>
      </w:r>
      <w:r>
        <w:rPr>
          <w:rFonts w:ascii="Times New Roman" w:eastAsia="Times New Roman" w:hAnsi="Times New Roman" w:cs="Times New Roman"/>
          <w:sz w:val="28"/>
          <w:szCs w:val="28"/>
          <w:lang w:val="en-US" w:eastAsia="ru-RU"/>
        </w:rPr>
        <w:t xml:space="preserve">. </w:t>
      </w:r>
      <w:r w:rsidRPr="001E4911">
        <w:rPr>
          <w:rFonts w:ascii="Times New Roman" w:eastAsia="Times New Roman" w:hAnsi="Times New Roman" w:cs="Times New Roman"/>
          <w:sz w:val="28"/>
          <w:szCs w:val="28"/>
          <w:lang w:val="en-US" w:eastAsia="ru-RU"/>
        </w:rPr>
        <w:t>In their paper, the authors used 4 machine learning methods to predict indoor CO2 concentrations. These methods were Ridge regression, Decision Tree, Random Forest, and Multilayer Perceptron</w:t>
      </w:r>
    </w:p>
    <w:p w14:paraId="697BF256" w14:textId="77777777" w:rsidR="00FE4779" w:rsidRDefault="00FE4779" w:rsidP="00FE4779">
      <w:pPr>
        <w:spacing w:after="240" w:line="360" w:lineRule="auto"/>
        <w:rPr>
          <w:rFonts w:ascii="Times New Roman" w:eastAsia="Times New Roman" w:hAnsi="Times New Roman" w:cs="Times New Roman"/>
          <w:sz w:val="28"/>
          <w:szCs w:val="28"/>
          <w:lang w:val="en-US" w:eastAsia="ru-RU"/>
        </w:rPr>
      </w:pPr>
      <w:r w:rsidRPr="00AC37D9">
        <w:rPr>
          <w:rFonts w:ascii="Times New Roman" w:eastAsia="Times New Roman" w:hAnsi="Times New Roman" w:cs="Times New Roman"/>
          <w:sz w:val="28"/>
          <w:szCs w:val="28"/>
          <w:lang w:val="en-US" w:eastAsia="ru-RU"/>
        </w:rPr>
        <w:t>This work also has a number of shortcomings. For example, the authors use MAE (mean absolute error) as a quality metric in their study</w:t>
      </w:r>
    </w:p>
    <w:tbl>
      <w:tblPr>
        <w:tblStyle w:val="a9"/>
        <w:tblW w:w="0" w:type="auto"/>
        <w:tblLook w:val="04A0" w:firstRow="1" w:lastRow="0" w:firstColumn="1" w:lastColumn="0" w:noHBand="0" w:noVBand="1"/>
      </w:tblPr>
      <w:tblGrid>
        <w:gridCol w:w="8641"/>
        <w:gridCol w:w="714"/>
      </w:tblGrid>
      <w:tr w:rsidR="00FE4779" w:rsidRPr="009E4DA2" w14:paraId="70562AD4" w14:textId="77777777" w:rsidTr="00D46B0D">
        <w:trPr>
          <w:trHeight w:val="1201"/>
        </w:trPr>
        <w:tc>
          <w:tcPr>
            <w:tcW w:w="8641" w:type="dxa"/>
            <w:tcBorders>
              <w:top w:val="nil"/>
              <w:left w:val="nil"/>
              <w:bottom w:val="nil"/>
              <w:right w:val="nil"/>
            </w:tcBorders>
          </w:tcPr>
          <w:p w14:paraId="530CB9F6" w14:textId="77777777" w:rsidR="00FE4779" w:rsidRPr="00F30847" w:rsidRDefault="00FE4779" w:rsidP="00D46B0D">
            <w:pPr>
              <w:rPr>
                <w:rFonts w:ascii="Georgia" w:eastAsiaTheme="minorEastAsia" w:hAnsi="Georgia"/>
                <w:color w:val="2E2E2E"/>
                <w:sz w:val="28"/>
                <w:szCs w:val="28"/>
              </w:rPr>
            </w:pPr>
          </w:p>
          <w:p w14:paraId="2A4701B6" w14:textId="77777777" w:rsidR="00FE4779" w:rsidRPr="00E604E0" w:rsidRDefault="00FE4779" w:rsidP="00D46B0D">
            <w:pPr>
              <w:rPr>
                <w:rFonts w:ascii="Arial" w:eastAsiaTheme="minorEastAsia" w:hAnsi="Arial" w:cs="Arial"/>
                <w:i/>
                <w:color w:val="000000"/>
                <w:sz w:val="28"/>
                <w:szCs w:val="28"/>
                <w:lang w:eastAsia="ru-RU"/>
              </w:rPr>
            </w:pPr>
            <m:oMathPara>
              <m:oMathParaPr>
                <m:jc m:val="left"/>
              </m:oMathParaPr>
              <m:oMath>
                <m:r>
                  <w:rPr>
                    <w:rFonts w:ascii="Cambria Math" w:hAnsi="Cambria Math" w:cs="Arial"/>
                    <w:color w:val="2E2E2E"/>
                    <w:sz w:val="28"/>
                    <w:szCs w:val="28"/>
                  </w:rPr>
                  <m:t>MAE=</m:t>
                </m:r>
                <m:f>
                  <m:fPr>
                    <m:ctrlPr>
                      <w:rPr>
                        <w:rFonts w:ascii="Cambria Math" w:hAnsi="Cambria Math" w:cs="Arial"/>
                        <w:i/>
                        <w:color w:val="2E2E2E"/>
                        <w:sz w:val="28"/>
                        <w:szCs w:val="28"/>
                      </w:rPr>
                    </m:ctrlPr>
                  </m:fPr>
                  <m:num>
                    <m:nary>
                      <m:naryPr>
                        <m:chr m:val="∑"/>
                        <m:limLoc m:val="undOvr"/>
                        <m:ctrlPr>
                          <w:rPr>
                            <w:rFonts w:ascii="Cambria Math" w:hAnsi="Cambria Math" w:cs="Arial"/>
                            <w:i/>
                            <w:color w:val="2E2E2E"/>
                            <w:sz w:val="28"/>
                            <w:szCs w:val="28"/>
                          </w:rPr>
                        </m:ctrlPr>
                      </m:naryPr>
                      <m:sub>
                        <m:r>
                          <w:rPr>
                            <w:rFonts w:ascii="Cambria Math" w:hAnsi="Cambria Math" w:cs="Arial"/>
                            <w:color w:val="2E2E2E"/>
                            <w:sz w:val="28"/>
                            <w:szCs w:val="28"/>
                          </w:rPr>
                          <m:t>i=1</m:t>
                        </m:r>
                      </m:sub>
                      <m:sup>
                        <m:r>
                          <w:rPr>
                            <w:rFonts w:ascii="Cambria Math" w:hAnsi="Cambria Math" w:cs="Arial"/>
                            <w:color w:val="2E2E2E"/>
                            <w:sz w:val="28"/>
                            <w:szCs w:val="28"/>
                          </w:rPr>
                          <m:t>n</m:t>
                        </m:r>
                      </m:sup>
                      <m:e>
                        <m:d>
                          <m:dPr>
                            <m:begChr m:val="|"/>
                            <m:endChr m:val="|"/>
                            <m:ctrlPr>
                              <w:rPr>
                                <w:rFonts w:ascii="Cambria Math" w:hAnsi="Cambria Math" w:cs="Arial"/>
                                <w:i/>
                                <w:color w:val="2E2E2E"/>
                                <w:sz w:val="28"/>
                                <w:szCs w:val="28"/>
                              </w:rPr>
                            </m:ctrlPr>
                          </m:dPr>
                          <m:e>
                            <m:sSub>
                              <m:sSubPr>
                                <m:ctrlPr>
                                  <w:rPr>
                                    <w:rFonts w:ascii="Cambria Math" w:hAnsi="Cambria Math" w:cs="Arial"/>
                                    <w:i/>
                                    <w:color w:val="2E2E2E"/>
                                    <w:sz w:val="28"/>
                                    <w:szCs w:val="28"/>
                                  </w:rPr>
                                </m:ctrlPr>
                              </m:sSubPr>
                              <m:e>
                                <m:r>
                                  <w:rPr>
                                    <w:rFonts w:ascii="Cambria Math" w:hAnsi="Cambria Math" w:cs="Arial"/>
                                    <w:color w:val="2E2E2E"/>
                                    <w:sz w:val="28"/>
                                    <w:szCs w:val="28"/>
                                  </w:rPr>
                                  <m:t>y</m:t>
                                </m:r>
                              </m:e>
                              <m:sub>
                                <m:r>
                                  <w:rPr>
                                    <w:rFonts w:ascii="Cambria Math" w:hAnsi="Cambria Math" w:cs="Arial"/>
                                    <w:color w:val="2E2E2E"/>
                                    <w:sz w:val="28"/>
                                    <w:szCs w:val="28"/>
                                  </w:rPr>
                                  <m:t>i</m:t>
                                </m:r>
                              </m:sub>
                            </m:sSub>
                            <m:r>
                              <w:rPr>
                                <w:rFonts w:ascii="Cambria Math" w:hAnsi="Cambria Math" w:cs="Arial"/>
                                <w:color w:val="2E2E2E"/>
                                <w:sz w:val="28"/>
                                <w:szCs w:val="28"/>
                              </w:rPr>
                              <m:t>-</m:t>
                            </m:r>
                            <m:sSub>
                              <m:sSubPr>
                                <m:ctrlPr>
                                  <w:rPr>
                                    <w:rFonts w:ascii="Cambria Math" w:hAnsi="Cambria Math" w:cs="Arial"/>
                                    <w:i/>
                                    <w:color w:val="2E2E2E"/>
                                    <w:sz w:val="28"/>
                                    <w:szCs w:val="28"/>
                                  </w:rPr>
                                </m:ctrlPr>
                              </m:sSubPr>
                              <m:e>
                                <m:r>
                                  <w:rPr>
                                    <w:rFonts w:ascii="Cambria Math" w:hAnsi="Cambria Math" w:cs="Arial"/>
                                    <w:color w:val="2E2E2E"/>
                                    <w:sz w:val="28"/>
                                    <w:szCs w:val="28"/>
                                  </w:rPr>
                                  <m:t>x</m:t>
                                </m:r>
                              </m:e>
                              <m:sub>
                                <m:r>
                                  <w:rPr>
                                    <w:rFonts w:ascii="Cambria Math" w:hAnsi="Cambria Math" w:cs="Arial"/>
                                    <w:color w:val="2E2E2E"/>
                                    <w:sz w:val="28"/>
                                    <w:szCs w:val="28"/>
                                  </w:rPr>
                                  <m:t>i</m:t>
                                </m:r>
                              </m:sub>
                            </m:sSub>
                          </m:e>
                        </m:d>
                      </m:e>
                    </m:nary>
                  </m:num>
                  <m:den>
                    <m:r>
                      <w:rPr>
                        <w:rFonts w:ascii="Cambria Math" w:hAnsi="Cambria Math" w:cs="Arial"/>
                        <w:color w:val="2E2E2E"/>
                        <w:sz w:val="28"/>
                        <w:szCs w:val="28"/>
                      </w:rPr>
                      <m:t>n</m:t>
                    </m:r>
                  </m:den>
                </m:f>
              </m:oMath>
            </m:oMathPara>
          </w:p>
        </w:tc>
        <w:tc>
          <w:tcPr>
            <w:tcW w:w="714" w:type="dxa"/>
            <w:tcBorders>
              <w:top w:val="nil"/>
              <w:left w:val="nil"/>
              <w:bottom w:val="nil"/>
              <w:right w:val="nil"/>
            </w:tcBorders>
          </w:tcPr>
          <w:p w14:paraId="011979D0" w14:textId="77777777" w:rsidR="00FE4779" w:rsidRPr="009E4DA2" w:rsidRDefault="00FE4779" w:rsidP="00D46B0D">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4962DA1B" w14:textId="77777777" w:rsidR="00FE4779" w:rsidRPr="009E4DA2" w:rsidRDefault="00FE4779" w:rsidP="00D46B0D">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val="en-US" w:eastAsia="ru-RU"/>
              </w:rPr>
              <w:t>23</w:t>
            </w:r>
            <w:r w:rsidRPr="009E4DA2">
              <w:rPr>
                <w:rFonts w:ascii="Arial" w:eastAsia="Times New Roman" w:hAnsi="Arial" w:cs="Arial"/>
                <w:color w:val="000000"/>
                <w:sz w:val="28"/>
                <w:szCs w:val="28"/>
                <w:lang w:val="en-US" w:eastAsia="ru-RU"/>
              </w:rPr>
              <w:t xml:space="preserve">)                    </w:t>
            </w:r>
          </w:p>
        </w:tc>
      </w:tr>
    </w:tbl>
    <w:p w14:paraId="34B5F756" w14:textId="77777777" w:rsidR="00FE4779" w:rsidRDefault="00FE4779" w:rsidP="00FE4779">
      <w:pPr>
        <w:spacing w:after="240" w:line="360" w:lineRule="auto"/>
        <w:rPr>
          <w:rFonts w:ascii="Arial" w:hAnsi="Arial" w:cs="Arial"/>
          <w:color w:val="2E2E2E"/>
          <w:sz w:val="28"/>
          <w:szCs w:val="28"/>
          <w:lang w:val="en-US"/>
        </w:rPr>
      </w:pPr>
      <w:r>
        <w:rPr>
          <w:rFonts w:ascii="Arial" w:hAnsi="Arial" w:cs="Arial"/>
          <w:color w:val="2E2E2E"/>
          <w:sz w:val="28"/>
          <w:szCs w:val="28"/>
          <w:lang w:val="en-US"/>
        </w:rPr>
        <w:t xml:space="preserve">, </w:t>
      </w:r>
      <w:r w:rsidRPr="009723C4">
        <w:rPr>
          <w:rFonts w:ascii="Arial" w:hAnsi="Arial" w:cs="Arial"/>
          <w:color w:val="2E2E2E"/>
          <w:sz w:val="28"/>
          <w:szCs w:val="28"/>
          <w:lang w:val="en-US"/>
        </w:rPr>
        <w:t>where</w:t>
      </w:r>
      <w:r>
        <w:rPr>
          <w:rFonts w:ascii="Arial" w:hAnsi="Arial" w:cs="Arial"/>
          <w:color w:val="2E2E2E"/>
          <w:sz w:val="28"/>
          <w:szCs w:val="28"/>
          <w:lang w:val="en-US"/>
        </w:rPr>
        <w:t xml:space="preserve"> </w:t>
      </w:r>
      <m:oMath>
        <m:sSub>
          <m:sSubPr>
            <m:ctrlPr>
              <w:rPr>
                <w:rFonts w:ascii="Cambria Math" w:hAnsi="Cambria Math" w:cs="Arial"/>
                <w:i/>
                <w:color w:val="2E2E2E"/>
                <w:sz w:val="28"/>
                <w:szCs w:val="28"/>
              </w:rPr>
            </m:ctrlPr>
          </m:sSubPr>
          <m:e>
            <m:r>
              <w:rPr>
                <w:rFonts w:ascii="Cambria Math" w:hAnsi="Cambria Math" w:cs="Arial"/>
                <w:color w:val="2E2E2E"/>
                <w:sz w:val="28"/>
                <w:szCs w:val="28"/>
              </w:rPr>
              <m:t>y</m:t>
            </m:r>
          </m:e>
          <m:sub>
            <m:r>
              <w:rPr>
                <w:rFonts w:ascii="Cambria Math" w:hAnsi="Cambria Math" w:cs="Arial"/>
                <w:color w:val="2E2E2E"/>
                <w:sz w:val="28"/>
                <w:szCs w:val="28"/>
              </w:rPr>
              <m:t>i</m:t>
            </m:r>
          </m:sub>
        </m:sSub>
      </m:oMath>
      <w:r w:rsidRPr="009723C4">
        <w:rPr>
          <w:rFonts w:ascii="Arial" w:hAnsi="Arial" w:cs="Arial"/>
          <w:color w:val="2E2E2E"/>
          <w:sz w:val="28"/>
          <w:szCs w:val="28"/>
          <w:lang w:val="en-US"/>
        </w:rPr>
        <w:t xml:space="preserve"> is the prediction and</w:t>
      </w:r>
      <w:r w:rsidRPr="00381E1E">
        <w:rPr>
          <w:rFonts w:ascii="Cambria Math" w:hAnsi="Cambria Math" w:cs="Arial"/>
          <w:i/>
          <w:color w:val="2E2E2E"/>
          <w:sz w:val="28"/>
          <w:szCs w:val="28"/>
        </w:rPr>
        <w:t xml:space="preserve"> </w:t>
      </w:r>
      <m:oMath>
        <m:sSub>
          <m:sSubPr>
            <m:ctrlPr>
              <w:rPr>
                <w:rFonts w:ascii="Cambria Math" w:hAnsi="Cambria Math" w:cs="Arial"/>
                <w:i/>
                <w:color w:val="2E2E2E"/>
                <w:sz w:val="28"/>
                <w:szCs w:val="28"/>
              </w:rPr>
            </m:ctrlPr>
          </m:sSubPr>
          <m:e>
            <m:r>
              <w:rPr>
                <w:rFonts w:ascii="Cambria Math" w:hAnsi="Cambria Math" w:cs="Arial"/>
                <w:color w:val="2E2E2E"/>
                <w:sz w:val="28"/>
                <w:szCs w:val="28"/>
              </w:rPr>
              <m:t>x</m:t>
            </m:r>
          </m:e>
          <m:sub>
            <m:r>
              <w:rPr>
                <w:rFonts w:ascii="Cambria Math" w:hAnsi="Cambria Math" w:cs="Arial"/>
                <w:color w:val="2E2E2E"/>
                <w:sz w:val="28"/>
                <w:szCs w:val="28"/>
              </w:rPr>
              <m:t>i</m:t>
            </m:r>
          </m:sub>
        </m:sSub>
      </m:oMath>
      <w:r w:rsidRPr="009723C4">
        <w:rPr>
          <w:rFonts w:ascii="Arial" w:hAnsi="Arial" w:cs="Arial"/>
          <w:color w:val="2E2E2E"/>
          <w:sz w:val="28"/>
          <w:szCs w:val="28"/>
          <w:lang w:val="en-US"/>
        </w:rPr>
        <w:t xml:space="preserve"> the true value.</w:t>
      </w:r>
      <w:r>
        <w:rPr>
          <w:rFonts w:ascii="Arial" w:hAnsi="Arial" w:cs="Arial"/>
          <w:color w:val="2E2E2E"/>
          <w:sz w:val="28"/>
          <w:szCs w:val="28"/>
          <w:lang w:val="en-US"/>
        </w:rPr>
        <w:t xml:space="preserve"> </w:t>
      </w:r>
    </w:p>
    <w:p w14:paraId="43DE5C82" w14:textId="77777777" w:rsidR="00FE4779" w:rsidRDefault="00FE4779" w:rsidP="00FE4779">
      <w:pPr>
        <w:spacing w:after="240" w:line="360" w:lineRule="auto"/>
        <w:rPr>
          <w:rFonts w:ascii="Arial" w:hAnsi="Arial" w:cs="Arial"/>
          <w:color w:val="2E2E2E"/>
          <w:sz w:val="28"/>
          <w:szCs w:val="28"/>
          <w:lang w:val="en-US"/>
        </w:rPr>
      </w:pPr>
      <w:r w:rsidRPr="00CC7E23">
        <w:rPr>
          <w:rFonts w:ascii="Arial" w:hAnsi="Arial" w:cs="Arial"/>
          <w:color w:val="2E2E2E"/>
          <w:sz w:val="28"/>
          <w:szCs w:val="28"/>
          <w:lang w:val="en-US"/>
        </w:rPr>
        <w:t>Obviously, such estimation is unstable to scale. Therefore, one of the options for the development of this problem in my work may be to clarify the results using different, scale-resistant metrics. For example, MAPE</w:t>
      </w:r>
    </w:p>
    <w:tbl>
      <w:tblPr>
        <w:tblStyle w:val="a9"/>
        <w:tblW w:w="0" w:type="auto"/>
        <w:tblLook w:val="04A0" w:firstRow="1" w:lastRow="0" w:firstColumn="1" w:lastColumn="0" w:noHBand="0" w:noVBand="1"/>
      </w:tblPr>
      <w:tblGrid>
        <w:gridCol w:w="8641"/>
        <w:gridCol w:w="714"/>
      </w:tblGrid>
      <w:tr w:rsidR="00FE4779" w:rsidRPr="009E4DA2" w14:paraId="72C65EE0" w14:textId="77777777" w:rsidTr="00D46B0D">
        <w:trPr>
          <w:trHeight w:val="1201"/>
        </w:trPr>
        <w:tc>
          <w:tcPr>
            <w:tcW w:w="8641" w:type="dxa"/>
            <w:tcBorders>
              <w:top w:val="nil"/>
              <w:left w:val="nil"/>
              <w:bottom w:val="nil"/>
              <w:right w:val="nil"/>
            </w:tcBorders>
          </w:tcPr>
          <w:p w14:paraId="448FBEE5" w14:textId="77777777" w:rsidR="00FE4779" w:rsidRPr="00F30847" w:rsidRDefault="00FE4779" w:rsidP="00D46B0D">
            <w:pPr>
              <w:rPr>
                <w:rFonts w:ascii="Georgia" w:eastAsiaTheme="minorEastAsia" w:hAnsi="Georgia"/>
                <w:color w:val="2E2E2E"/>
                <w:sz w:val="28"/>
                <w:szCs w:val="28"/>
              </w:rPr>
            </w:pPr>
          </w:p>
          <w:p w14:paraId="599B1E99" w14:textId="77777777" w:rsidR="00FE4779" w:rsidRPr="00E604E0" w:rsidRDefault="00FE4779" w:rsidP="00D46B0D">
            <w:pPr>
              <w:rPr>
                <w:rFonts w:ascii="Arial" w:eastAsiaTheme="minorEastAsia" w:hAnsi="Arial" w:cs="Arial"/>
                <w:i/>
                <w:color w:val="000000"/>
                <w:sz w:val="28"/>
                <w:szCs w:val="28"/>
                <w:lang w:eastAsia="ru-RU"/>
              </w:rPr>
            </w:pPr>
            <m:oMathPara>
              <m:oMathParaPr>
                <m:jc m:val="left"/>
              </m:oMathParaPr>
              <m:oMath>
                <m:r>
                  <w:rPr>
                    <w:rFonts w:ascii="Cambria Math" w:hAnsi="Cambria Math" w:cs="Arial"/>
                    <w:color w:val="2E2E2E"/>
                    <w:sz w:val="28"/>
                    <w:szCs w:val="28"/>
                  </w:rPr>
                  <m:t>MA</m:t>
                </m:r>
                <m:r>
                  <w:rPr>
                    <w:rFonts w:ascii="Cambria Math" w:hAnsi="Cambria Math" w:cs="Arial"/>
                    <w:color w:val="2E2E2E"/>
                    <w:sz w:val="28"/>
                    <w:szCs w:val="28"/>
                    <w:lang w:val="en-US"/>
                  </w:rPr>
                  <m:t>P</m:t>
                </m:r>
                <m:r>
                  <w:rPr>
                    <w:rFonts w:ascii="Cambria Math" w:hAnsi="Cambria Math" w:cs="Arial"/>
                    <w:color w:val="2E2E2E"/>
                    <w:sz w:val="28"/>
                    <w:szCs w:val="28"/>
                  </w:rPr>
                  <m:t>E=</m:t>
                </m:r>
                <m:f>
                  <m:fPr>
                    <m:ctrlPr>
                      <w:rPr>
                        <w:rFonts w:ascii="Cambria Math" w:hAnsi="Cambria Math" w:cs="Arial"/>
                        <w:i/>
                        <w:color w:val="2E2E2E"/>
                        <w:sz w:val="28"/>
                        <w:szCs w:val="28"/>
                      </w:rPr>
                    </m:ctrlPr>
                  </m:fPr>
                  <m:num>
                    <m:nary>
                      <m:naryPr>
                        <m:chr m:val="∑"/>
                        <m:limLoc m:val="undOvr"/>
                        <m:ctrlPr>
                          <w:rPr>
                            <w:rFonts w:ascii="Cambria Math" w:hAnsi="Cambria Math" w:cs="Arial"/>
                            <w:i/>
                            <w:color w:val="2E2E2E"/>
                            <w:sz w:val="28"/>
                            <w:szCs w:val="28"/>
                          </w:rPr>
                        </m:ctrlPr>
                      </m:naryPr>
                      <m:sub>
                        <m:r>
                          <w:rPr>
                            <w:rFonts w:ascii="Cambria Math" w:hAnsi="Cambria Math" w:cs="Arial"/>
                            <w:color w:val="2E2E2E"/>
                            <w:sz w:val="28"/>
                            <w:szCs w:val="28"/>
                          </w:rPr>
                          <m:t>i=1</m:t>
                        </m:r>
                      </m:sub>
                      <m:sup>
                        <m:r>
                          <w:rPr>
                            <w:rFonts w:ascii="Cambria Math" w:hAnsi="Cambria Math" w:cs="Arial"/>
                            <w:color w:val="2E2E2E"/>
                            <w:sz w:val="28"/>
                            <w:szCs w:val="28"/>
                          </w:rPr>
                          <m:t>n</m:t>
                        </m:r>
                      </m:sup>
                      <m:e>
                        <m:d>
                          <m:dPr>
                            <m:begChr m:val="|"/>
                            <m:endChr m:val="|"/>
                            <m:ctrlPr>
                              <w:rPr>
                                <w:rFonts w:ascii="Cambria Math" w:hAnsi="Cambria Math" w:cs="Arial"/>
                                <w:i/>
                                <w:color w:val="2E2E2E"/>
                                <w:sz w:val="28"/>
                                <w:szCs w:val="28"/>
                              </w:rPr>
                            </m:ctrlPr>
                          </m:dPr>
                          <m:e>
                            <m:sSub>
                              <m:sSubPr>
                                <m:ctrlPr>
                                  <w:rPr>
                                    <w:rFonts w:ascii="Cambria Math" w:hAnsi="Cambria Math" w:cs="Arial"/>
                                    <w:i/>
                                    <w:color w:val="2E2E2E"/>
                                    <w:sz w:val="28"/>
                                    <w:szCs w:val="28"/>
                                  </w:rPr>
                                </m:ctrlPr>
                              </m:sSubPr>
                              <m:e>
                                <m:r>
                                  <w:rPr>
                                    <w:rFonts w:ascii="Cambria Math" w:hAnsi="Cambria Math" w:cs="Arial"/>
                                    <w:color w:val="2E2E2E"/>
                                    <w:sz w:val="28"/>
                                    <w:szCs w:val="28"/>
                                  </w:rPr>
                                  <m:t>y</m:t>
                                </m:r>
                              </m:e>
                              <m:sub>
                                <m:r>
                                  <w:rPr>
                                    <w:rFonts w:ascii="Cambria Math" w:hAnsi="Cambria Math" w:cs="Arial"/>
                                    <w:color w:val="2E2E2E"/>
                                    <w:sz w:val="28"/>
                                    <w:szCs w:val="28"/>
                                  </w:rPr>
                                  <m:t>i</m:t>
                                </m:r>
                              </m:sub>
                            </m:sSub>
                            <m:r>
                              <w:rPr>
                                <w:rFonts w:ascii="Cambria Math" w:hAnsi="Cambria Math" w:cs="Arial"/>
                                <w:color w:val="2E2E2E"/>
                                <w:sz w:val="28"/>
                                <w:szCs w:val="28"/>
                              </w:rPr>
                              <m:t>-</m:t>
                            </m:r>
                            <m:sSub>
                              <m:sSubPr>
                                <m:ctrlPr>
                                  <w:rPr>
                                    <w:rFonts w:ascii="Cambria Math" w:hAnsi="Cambria Math" w:cs="Arial"/>
                                    <w:i/>
                                    <w:color w:val="2E2E2E"/>
                                    <w:sz w:val="28"/>
                                    <w:szCs w:val="28"/>
                                  </w:rPr>
                                </m:ctrlPr>
                              </m:sSubPr>
                              <m:e>
                                <m:r>
                                  <w:rPr>
                                    <w:rFonts w:ascii="Cambria Math" w:hAnsi="Cambria Math" w:cs="Arial"/>
                                    <w:color w:val="2E2E2E"/>
                                    <w:sz w:val="28"/>
                                    <w:szCs w:val="28"/>
                                  </w:rPr>
                                  <m:t>x</m:t>
                                </m:r>
                              </m:e>
                              <m:sub>
                                <m:r>
                                  <w:rPr>
                                    <w:rFonts w:ascii="Cambria Math" w:hAnsi="Cambria Math" w:cs="Arial"/>
                                    <w:color w:val="2E2E2E"/>
                                    <w:sz w:val="28"/>
                                    <w:szCs w:val="28"/>
                                  </w:rPr>
                                  <m:t>i</m:t>
                                </m:r>
                              </m:sub>
                            </m:sSub>
                          </m:e>
                        </m:d>
                      </m:e>
                    </m:nary>
                  </m:num>
                  <m:den>
                    <m:sSub>
                      <m:sSubPr>
                        <m:ctrlPr>
                          <w:rPr>
                            <w:rFonts w:ascii="Cambria Math" w:hAnsi="Cambria Math" w:cs="Arial"/>
                            <w:i/>
                            <w:color w:val="2E2E2E"/>
                            <w:sz w:val="28"/>
                            <w:szCs w:val="28"/>
                          </w:rPr>
                        </m:ctrlPr>
                      </m:sSubPr>
                      <m:e>
                        <m:r>
                          <w:rPr>
                            <w:rFonts w:ascii="Cambria Math" w:hAnsi="Cambria Math" w:cs="Arial"/>
                            <w:color w:val="2E2E2E"/>
                            <w:sz w:val="28"/>
                            <w:szCs w:val="28"/>
                          </w:rPr>
                          <m:t>x</m:t>
                        </m:r>
                      </m:e>
                      <m:sub>
                        <m:r>
                          <w:rPr>
                            <w:rFonts w:ascii="Cambria Math" w:hAnsi="Cambria Math" w:cs="Arial"/>
                            <w:color w:val="2E2E2E"/>
                            <w:sz w:val="28"/>
                            <w:szCs w:val="28"/>
                          </w:rPr>
                          <m:t>i</m:t>
                        </m:r>
                      </m:sub>
                    </m:sSub>
                  </m:den>
                </m:f>
              </m:oMath>
            </m:oMathPara>
          </w:p>
        </w:tc>
        <w:tc>
          <w:tcPr>
            <w:tcW w:w="714" w:type="dxa"/>
            <w:tcBorders>
              <w:top w:val="nil"/>
              <w:left w:val="nil"/>
              <w:bottom w:val="nil"/>
              <w:right w:val="nil"/>
            </w:tcBorders>
          </w:tcPr>
          <w:p w14:paraId="2EF1B165" w14:textId="77777777" w:rsidR="00FE4779" w:rsidRPr="009E4DA2" w:rsidRDefault="00FE4779" w:rsidP="00D46B0D">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092F330E" w14:textId="77777777" w:rsidR="00FE4779" w:rsidRPr="009E4DA2" w:rsidRDefault="00FE4779" w:rsidP="00D46B0D">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val="en-US" w:eastAsia="ru-RU"/>
              </w:rPr>
              <w:t>24</w:t>
            </w:r>
            <w:r w:rsidRPr="009E4DA2">
              <w:rPr>
                <w:rFonts w:ascii="Arial" w:eastAsia="Times New Roman" w:hAnsi="Arial" w:cs="Arial"/>
                <w:color w:val="000000"/>
                <w:sz w:val="28"/>
                <w:szCs w:val="28"/>
                <w:lang w:val="en-US" w:eastAsia="ru-RU"/>
              </w:rPr>
              <w:t xml:space="preserve">)                    </w:t>
            </w:r>
          </w:p>
        </w:tc>
      </w:tr>
    </w:tbl>
    <w:p w14:paraId="3F329975" w14:textId="6305F0FC" w:rsidR="00FE4779" w:rsidRDefault="00FE4779" w:rsidP="00FE4779">
      <w:pPr>
        <w:spacing w:after="240" w:line="360" w:lineRule="auto"/>
        <w:rPr>
          <w:rFonts w:ascii="Times New Roman" w:eastAsia="Times New Roman" w:hAnsi="Times New Roman" w:cs="Times New Roman"/>
          <w:sz w:val="28"/>
          <w:szCs w:val="28"/>
          <w:lang w:val="en-US" w:eastAsia="ru-RU"/>
        </w:rPr>
      </w:pPr>
      <w:r w:rsidRPr="00CC7E23">
        <w:rPr>
          <w:rFonts w:ascii="Times New Roman" w:eastAsia="Times New Roman" w:hAnsi="Times New Roman" w:cs="Times New Roman"/>
          <w:sz w:val="28"/>
          <w:szCs w:val="28"/>
          <w:lang w:val="en-US" w:eastAsia="ru-RU"/>
        </w:rPr>
        <w:t xml:space="preserve">And there is also an </w:t>
      </w:r>
      <w:r>
        <w:rPr>
          <w:rFonts w:ascii="Times New Roman" w:eastAsia="Times New Roman" w:hAnsi="Times New Roman" w:cs="Times New Roman"/>
          <w:sz w:val="28"/>
          <w:szCs w:val="28"/>
          <w:lang w:val="en-US" w:eastAsia="ru-RU"/>
        </w:rPr>
        <w:t>opinion [</w:t>
      </w:r>
      <w:r w:rsidR="008A3822">
        <w:rPr>
          <w:rFonts w:ascii="Times New Roman" w:eastAsia="Times New Roman" w:hAnsi="Times New Roman" w:cs="Times New Roman"/>
          <w:sz w:val="28"/>
          <w:szCs w:val="28"/>
          <w:lang w:val="en-US" w:eastAsia="ru-RU"/>
        </w:rPr>
        <w:t>8</w:t>
      </w:r>
      <w:r>
        <w:rPr>
          <w:rFonts w:ascii="Times New Roman" w:eastAsia="Times New Roman" w:hAnsi="Times New Roman" w:cs="Times New Roman"/>
          <w:sz w:val="28"/>
          <w:szCs w:val="28"/>
          <w:lang w:val="en-US" w:eastAsia="ru-RU"/>
        </w:rPr>
        <w:t>]</w:t>
      </w:r>
      <w:r w:rsidRPr="00CC7E23">
        <w:rPr>
          <w:rFonts w:ascii="Times New Roman" w:eastAsia="Times New Roman" w:hAnsi="Times New Roman" w:cs="Times New Roman"/>
          <w:sz w:val="28"/>
          <w:szCs w:val="28"/>
          <w:lang w:val="en-US" w:eastAsia="ru-RU"/>
        </w:rPr>
        <w:t xml:space="preserve"> that for practical applications it is more appropriate to use longer forecasting horizons with higher indicators of quality metrics.</w:t>
      </w:r>
    </w:p>
    <w:p w14:paraId="347EA40C" w14:textId="5FDB8336" w:rsidR="00C55420" w:rsidRDefault="00FE4779" w:rsidP="00FE4779">
      <w:pPr>
        <w:rPr>
          <w:b/>
          <w:bCs/>
          <w:sz w:val="36"/>
          <w:szCs w:val="36"/>
        </w:rPr>
      </w:pPr>
      <w:r w:rsidRPr="00FE4779">
        <w:rPr>
          <w:b/>
          <w:bCs/>
          <w:sz w:val="36"/>
          <w:szCs w:val="36"/>
          <w:lang w:val="en-US"/>
        </w:rPr>
        <w:br/>
      </w:r>
    </w:p>
    <w:p w14:paraId="0345968C" w14:textId="1FAD29DD" w:rsidR="0006065E" w:rsidRDefault="0006065E" w:rsidP="00FE4779">
      <w:pPr>
        <w:rPr>
          <w:b/>
          <w:bCs/>
          <w:sz w:val="36"/>
          <w:szCs w:val="36"/>
        </w:rPr>
      </w:pPr>
    </w:p>
    <w:p w14:paraId="512BD52F" w14:textId="199E4B03" w:rsidR="0006065E" w:rsidRDefault="0006065E" w:rsidP="00FE4779">
      <w:pPr>
        <w:rPr>
          <w:b/>
          <w:bCs/>
          <w:sz w:val="36"/>
          <w:szCs w:val="36"/>
        </w:rPr>
      </w:pPr>
    </w:p>
    <w:p w14:paraId="68B06AE2" w14:textId="5301542A" w:rsidR="0006065E" w:rsidRDefault="0006065E" w:rsidP="00FE4779">
      <w:pPr>
        <w:rPr>
          <w:b/>
          <w:bCs/>
          <w:sz w:val="36"/>
          <w:szCs w:val="36"/>
        </w:rPr>
      </w:pPr>
    </w:p>
    <w:p w14:paraId="7506B6F5" w14:textId="1DA5BDD5" w:rsidR="0006065E" w:rsidRDefault="0006065E" w:rsidP="00FE4779">
      <w:pPr>
        <w:rPr>
          <w:b/>
          <w:bCs/>
          <w:sz w:val="36"/>
          <w:szCs w:val="36"/>
        </w:rPr>
      </w:pPr>
    </w:p>
    <w:p w14:paraId="7A704C59" w14:textId="412DE679" w:rsidR="0006065E" w:rsidRDefault="0006065E" w:rsidP="00FE4779">
      <w:pPr>
        <w:rPr>
          <w:b/>
          <w:bCs/>
          <w:sz w:val="36"/>
          <w:szCs w:val="36"/>
        </w:rPr>
      </w:pPr>
    </w:p>
    <w:p w14:paraId="18EF786A" w14:textId="35EB46C9" w:rsidR="0006065E" w:rsidRDefault="0006065E" w:rsidP="00FE4779">
      <w:pPr>
        <w:rPr>
          <w:b/>
          <w:bCs/>
          <w:sz w:val="36"/>
          <w:szCs w:val="36"/>
        </w:rPr>
      </w:pPr>
    </w:p>
    <w:p w14:paraId="1E07636A" w14:textId="1C7D9D8C" w:rsidR="0006065E" w:rsidRDefault="0006065E" w:rsidP="00FE4779">
      <w:pPr>
        <w:rPr>
          <w:b/>
          <w:bCs/>
          <w:sz w:val="36"/>
          <w:szCs w:val="36"/>
        </w:rPr>
      </w:pPr>
    </w:p>
    <w:p w14:paraId="1A11B4A4" w14:textId="344BB492" w:rsidR="0006065E" w:rsidRDefault="0006065E" w:rsidP="00FE4779">
      <w:pPr>
        <w:rPr>
          <w:b/>
          <w:bCs/>
          <w:sz w:val="36"/>
          <w:szCs w:val="36"/>
        </w:rPr>
      </w:pPr>
    </w:p>
    <w:p w14:paraId="575B1955" w14:textId="5CE7B8FB" w:rsidR="0006065E" w:rsidRDefault="0006065E" w:rsidP="00FE4779">
      <w:pPr>
        <w:rPr>
          <w:b/>
          <w:bCs/>
          <w:sz w:val="36"/>
          <w:szCs w:val="36"/>
        </w:rPr>
      </w:pPr>
    </w:p>
    <w:p w14:paraId="40B04CA0" w14:textId="46786EFD" w:rsidR="0006065E" w:rsidRDefault="0006065E" w:rsidP="00FE4779">
      <w:pPr>
        <w:rPr>
          <w:b/>
          <w:bCs/>
          <w:sz w:val="36"/>
          <w:szCs w:val="36"/>
        </w:rPr>
      </w:pPr>
    </w:p>
    <w:p w14:paraId="1546CA16" w14:textId="57C3703A" w:rsidR="0006065E" w:rsidRDefault="0006065E" w:rsidP="00FE4779">
      <w:pPr>
        <w:rPr>
          <w:b/>
          <w:bCs/>
          <w:sz w:val="36"/>
          <w:szCs w:val="36"/>
        </w:rPr>
      </w:pPr>
    </w:p>
    <w:p w14:paraId="7FB550C9" w14:textId="69E9288D" w:rsidR="0006065E" w:rsidRDefault="0006065E" w:rsidP="00FE4779">
      <w:pPr>
        <w:rPr>
          <w:b/>
          <w:bCs/>
          <w:sz w:val="36"/>
          <w:szCs w:val="36"/>
        </w:rPr>
      </w:pPr>
    </w:p>
    <w:p w14:paraId="30C59B0A" w14:textId="27D9A51A" w:rsidR="0006065E" w:rsidRDefault="0006065E" w:rsidP="00FE4779">
      <w:pPr>
        <w:rPr>
          <w:b/>
          <w:bCs/>
          <w:sz w:val="36"/>
          <w:szCs w:val="36"/>
        </w:rPr>
      </w:pPr>
    </w:p>
    <w:p w14:paraId="639FA172" w14:textId="7E018BCB" w:rsidR="0006065E" w:rsidRDefault="0006065E" w:rsidP="00FE4779">
      <w:pPr>
        <w:rPr>
          <w:b/>
          <w:bCs/>
          <w:sz w:val="36"/>
          <w:szCs w:val="36"/>
        </w:rPr>
      </w:pPr>
    </w:p>
    <w:p w14:paraId="1C5CF4D7" w14:textId="3529ACF4" w:rsidR="0006065E" w:rsidRDefault="0006065E" w:rsidP="00FE4779">
      <w:pPr>
        <w:rPr>
          <w:b/>
          <w:bCs/>
          <w:sz w:val="36"/>
          <w:szCs w:val="36"/>
        </w:rPr>
      </w:pPr>
    </w:p>
    <w:p w14:paraId="6323C145" w14:textId="6DBA5A57" w:rsidR="0006065E" w:rsidRDefault="0006065E" w:rsidP="00FE4779">
      <w:pPr>
        <w:rPr>
          <w:b/>
          <w:bCs/>
          <w:sz w:val="36"/>
          <w:szCs w:val="36"/>
        </w:rPr>
      </w:pPr>
    </w:p>
    <w:p w14:paraId="2128B97D" w14:textId="3BDF2A3B" w:rsidR="0006065E" w:rsidRDefault="0006065E" w:rsidP="0006065E">
      <w:pPr>
        <w:jc w:val="center"/>
        <w:rPr>
          <w:b/>
          <w:bCs/>
          <w:sz w:val="36"/>
          <w:szCs w:val="36"/>
          <w:lang w:val="en-US"/>
        </w:rPr>
      </w:pPr>
      <w:r>
        <w:rPr>
          <w:b/>
          <w:bCs/>
          <w:sz w:val="36"/>
          <w:szCs w:val="36"/>
          <w:lang w:val="en-US"/>
        </w:rPr>
        <w:lastRenderedPageBreak/>
        <w:t>References</w:t>
      </w:r>
    </w:p>
    <w:p w14:paraId="5A0C107D" w14:textId="51D91F12" w:rsidR="008A3822" w:rsidRDefault="008A3822" w:rsidP="0006065E">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 xml:space="preserve">1. </w:t>
      </w:r>
      <w:proofErr w:type="spellStart"/>
      <w:r w:rsidR="0006065E" w:rsidRPr="00DB122B">
        <w:rPr>
          <w:rFonts w:ascii="Times New Roman" w:eastAsia="Times New Roman" w:hAnsi="Times New Roman" w:cs="Times New Roman"/>
          <w:color w:val="000000"/>
          <w:sz w:val="28"/>
          <w:szCs w:val="28"/>
          <w:lang w:eastAsia="ru-RU"/>
        </w:rPr>
        <w:t>Ryu</w:t>
      </w:r>
      <w:proofErr w:type="spellEnd"/>
      <w:r w:rsidR="0006065E" w:rsidRPr="00DB122B">
        <w:rPr>
          <w:rFonts w:ascii="Times New Roman" w:eastAsia="Times New Roman" w:hAnsi="Times New Roman" w:cs="Times New Roman"/>
          <w:color w:val="000000"/>
          <w:sz w:val="28"/>
          <w:szCs w:val="28"/>
          <w:lang w:eastAsia="ru-RU"/>
        </w:rPr>
        <w:t xml:space="preserve"> S.H., </w:t>
      </w:r>
      <w:proofErr w:type="spellStart"/>
      <w:r w:rsidR="0006065E" w:rsidRPr="00DB122B">
        <w:rPr>
          <w:rFonts w:ascii="Times New Roman" w:eastAsia="Times New Roman" w:hAnsi="Times New Roman" w:cs="Times New Roman"/>
          <w:color w:val="000000"/>
          <w:sz w:val="28"/>
          <w:szCs w:val="28"/>
          <w:lang w:eastAsia="ru-RU"/>
        </w:rPr>
        <w:t>Moon</w:t>
      </w:r>
      <w:proofErr w:type="spellEnd"/>
      <w:r w:rsidR="0006065E" w:rsidRPr="00DB122B">
        <w:rPr>
          <w:rFonts w:ascii="Times New Roman" w:eastAsia="Times New Roman" w:hAnsi="Times New Roman" w:cs="Times New Roman"/>
          <w:color w:val="000000"/>
          <w:sz w:val="28"/>
          <w:szCs w:val="28"/>
          <w:lang w:eastAsia="ru-RU"/>
        </w:rPr>
        <w:t xml:space="preserve"> H.J. Development </w:t>
      </w:r>
      <w:proofErr w:type="spellStart"/>
      <w:r w:rsidR="0006065E" w:rsidRPr="00DB122B">
        <w:rPr>
          <w:rFonts w:ascii="Times New Roman" w:eastAsia="Times New Roman" w:hAnsi="Times New Roman" w:cs="Times New Roman"/>
          <w:color w:val="000000"/>
          <w:sz w:val="28"/>
          <w:szCs w:val="28"/>
          <w:lang w:eastAsia="ru-RU"/>
        </w:rPr>
        <w:t>of</w:t>
      </w:r>
      <w:proofErr w:type="spellEnd"/>
      <w:r w:rsidR="0006065E" w:rsidRPr="00DB122B">
        <w:rPr>
          <w:rFonts w:ascii="Times New Roman" w:eastAsia="Times New Roman" w:hAnsi="Times New Roman" w:cs="Times New Roman"/>
          <w:color w:val="000000"/>
          <w:sz w:val="28"/>
          <w:szCs w:val="28"/>
          <w:lang w:eastAsia="ru-RU"/>
        </w:rPr>
        <w:t xml:space="preserve"> </w:t>
      </w:r>
      <w:proofErr w:type="spellStart"/>
      <w:r w:rsidR="0006065E" w:rsidRPr="00DB122B">
        <w:rPr>
          <w:rFonts w:ascii="Times New Roman" w:eastAsia="Times New Roman" w:hAnsi="Times New Roman" w:cs="Times New Roman"/>
          <w:color w:val="000000"/>
          <w:sz w:val="28"/>
          <w:szCs w:val="28"/>
          <w:lang w:eastAsia="ru-RU"/>
        </w:rPr>
        <w:t>an</w:t>
      </w:r>
      <w:proofErr w:type="spellEnd"/>
      <w:r w:rsidR="0006065E" w:rsidRPr="00DB122B">
        <w:rPr>
          <w:rFonts w:ascii="Times New Roman" w:eastAsia="Times New Roman" w:hAnsi="Times New Roman" w:cs="Times New Roman"/>
          <w:color w:val="000000"/>
          <w:sz w:val="28"/>
          <w:szCs w:val="28"/>
          <w:lang w:eastAsia="ru-RU"/>
        </w:rPr>
        <w:t xml:space="preserve"> </w:t>
      </w:r>
      <w:proofErr w:type="spellStart"/>
      <w:r w:rsidR="0006065E" w:rsidRPr="00DB122B">
        <w:rPr>
          <w:rFonts w:ascii="Times New Roman" w:eastAsia="Times New Roman" w:hAnsi="Times New Roman" w:cs="Times New Roman"/>
          <w:color w:val="000000"/>
          <w:sz w:val="28"/>
          <w:szCs w:val="28"/>
          <w:lang w:eastAsia="ru-RU"/>
        </w:rPr>
        <w:t>occupancy</w:t>
      </w:r>
      <w:proofErr w:type="spellEnd"/>
      <w:r w:rsidR="0006065E" w:rsidRPr="00DB122B">
        <w:rPr>
          <w:rFonts w:ascii="Times New Roman" w:eastAsia="Times New Roman" w:hAnsi="Times New Roman" w:cs="Times New Roman"/>
          <w:color w:val="000000"/>
          <w:sz w:val="28"/>
          <w:szCs w:val="28"/>
          <w:lang w:eastAsia="ru-RU"/>
        </w:rPr>
        <w:t xml:space="preserve"> </w:t>
      </w:r>
      <w:proofErr w:type="spellStart"/>
      <w:r w:rsidR="0006065E" w:rsidRPr="00DB122B">
        <w:rPr>
          <w:rFonts w:ascii="Times New Roman" w:eastAsia="Times New Roman" w:hAnsi="Times New Roman" w:cs="Times New Roman"/>
          <w:color w:val="000000"/>
          <w:sz w:val="28"/>
          <w:szCs w:val="28"/>
          <w:lang w:eastAsia="ru-RU"/>
        </w:rPr>
        <w:t>prediction</w:t>
      </w:r>
      <w:proofErr w:type="spellEnd"/>
      <w:r w:rsidR="0006065E" w:rsidRPr="00DB122B">
        <w:rPr>
          <w:rFonts w:ascii="Times New Roman" w:eastAsia="Times New Roman" w:hAnsi="Times New Roman" w:cs="Times New Roman"/>
          <w:color w:val="000000"/>
          <w:sz w:val="28"/>
          <w:szCs w:val="28"/>
          <w:lang w:eastAsia="ru-RU"/>
        </w:rPr>
        <w:t xml:space="preserve"> </w:t>
      </w:r>
      <w:proofErr w:type="spellStart"/>
      <w:r w:rsidR="0006065E" w:rsidRPr="00DB122B">
        <w:rPr>
          <w:rFonts w:ascii="Times New Roman" w:eastAsia="Times New Roman" w:hAnsi="Times New Roman" w:cs="Times New Roman"/>
          <w:color w:val="000000"/>
          <w:sz w:val="28"/>
          <w:szCs w:val="28"/>
          <w:lang w:eastAsia="ru-RU"/>
        </w:rPr>
        <w:t>model</w:t>
      </w:r>
      <w:proofErr w:type="spellEnd"/>
      <w:r w:rsidR="0006065E" w:rsidRPr="00DB122B">
        <w:rPr>
          <w:rFonts w:ascii="Times New Roman" w:eastAsia="Times New Roman" w:hAnsi="Times New Roman" w:cs="Times New Roman"/>
          <w:color w:val="000000"/>
          <w:sz w:val="28"/>
          <w:szCs w:val="28"/>
          <w:lang w:eastAsia="ru-RU"/>
        </w:rPr>
        <w:t xml:space="preserve"> </w:t>
      </w:r>
      <w:proofErr w:type="spellStart"/>
      <w:r w:rsidR="0006065E" w:rsidRPr="00DB122B">
        <w:rPr>
          <w:rFonts w:ascii="Times New Roman" w:eastAsia="Times New Roman" w:hAnsi="Times New Roman" w:cs="Times New Roman"/>
          <w:color w:val="000000"/>
          <w:sz w:val="28"/>
          <w:szCs w:val="28"/>
          <w:lang w:eastAsia="ru-RU"/>
        </w:rPr>
        <w:t>using</w:t>
      </w:r>
      <w:proofErr w:type="spellEnd"/>
      <w:r w:rsidR="0006065E" w:rsidRPr="00DB122B">
        <w:rPr>
          <w:rFonts w:ascii="Times New Roman" w:eastAsia="Times New Roman" w:hAnsi="Times New Roman" w:cs="Times New Roman"/>
          <w:color w:val="000000"/>
          <w:sz w:val="28"/>
          <w:szCs w:val="28"/>
          <w:lang w:eastAsia="ru-RU"/>
        </w:rPr>
        <w:t xml:space="preserve"> </w:t>
      </w:r>
      <w:proofErr w:type="spellStart"/>
      <w:r w:rsidR="0006065E" w:rsidRPr="00DB122B">
        <w:rPr>
          <w:rFonts w:ascii="Times New Roman" w:eastAsia="Times New Roman" w:hAnsi="Times New Roman" w:cs="Times New Roman"/>
          <w:color w:val="000000"/>
          <w:sz w:val="28"/>
          <w:szCs w:val="28"/>
          <w:lang w:eastAsia="ru-RU"/>
        </w:rPr>
        <w:t>indoor</w:t>
      </w:r>
      <w:proofErr w:type="spellEnd"/>
      <w:r w:rsidR="0006065E" w:rsidRPr="00DB122B">
        <w:rPr>
          <w:rFonts w:ascii="Times New Roman" w:eastAsia="Times New Roman" w:hAnsi="Times New Roman" w:cs="Times New Roman"/>
          <w:color w:val="000000"/>
          <w:sz w:val="28"/>
          <w:szCs w:val="28"/>
          <w:lang w:eastAsia="ru-RU"/>
        </w:rPr>
        <w:t xml:space="preserve"> </w:t>
      </w:r>
      <w:proofErr w:type="spellStart"/>
      <w:r w:rsidR="0006065E" w:rsidRPr="00DB122B">
        <w:rPr>
          <w:rFonts w:ascii="Times New Roman" w:eastAsia="Times New Roman" w:hAnsi="Times New Roman" w:cs="Times New Roman"/>
          <w:color w:val="000000"/>
          <w:sz w:val="28"/>
          <w:szCs w:val="28"/>
          <w:lang w:eastAsia="ru-RU"/>
        </w:rPr>
        <w:t>environmental</w:t>
      </w:r>
      <w:proofErr w:type="spellEnd"/>
      <w:r w:rsidR="0006065E" w:rsidRPr="00DB122B">
        <w:rPr>
          <w:rFonts w:ascii="Times New Roman" w:eastAsia="Times New Roman" w:hAnsi="Times New Roman" w:cs="Times New Roman"/>
          <w:color w:val="000000"/>
          <w:sz w:val="28"/>
          <w:szCs w:val="28"/>
          <w:lang w:eastAsia="ru-RU"/>
        </w:rPr>
        <w:t xml:space="preserve"> </w:t>
      </w:r>
      <w:proofErr w:type="spellStart"/>
      <w:r w:rsidR="0006065E" w:rsidRPr="00DB122B">
        <w:rPr>
          <w:rFonts w:ascii="Times New Roman" w:eastAsia="Times New Roman" w:hAnsi="Times New Roman" w:cs="Times New Roman"/>
          <w:color w:val="000000"/>
          <w:sz w:val="28"/>
          <w:szCs w:val="28"/>
          <w:lang w:eastAsia="ru-RU"/>
        </w:rPr>
        <w:t>data</w:t>
      </w:r>
      <w:proofErr w:type="spellEnd"/>
      <w:r w:rsidR="0006065E" w:rsidRPr="00DB122B">
        <w:rPr>
          <w:rFonts w:ascii="Times New Roman" w:eastAsia="Times New Roman" w:hAnsi="Times New Roman" w:cs="Times New Roman"/>
          <w:color w:val="000000"/>
          <w:sz w:val="28"/>
          <w:szCs w:val="28"/>
          <w:lang w:eastAsia="ru-RU"/>
        </w:rPr>
        <w:t xml:space="preserve"> </w:t>
      </w:r>
      <w:proofErr w:type="spellStart"/>
      <w:r w:rsidR="0006065E" w:rsidRPr="00DB122B">
        <w:rPr>
          <w:rFonts w:ascii="Times New Roman" w:eastAsia="Times New Roman" w:hAnsi="Times New Roman" w:cs="Times New Roman"/>
          <w:color w:val="000000"/>
          <w:sz w:val="28"/>
          <w:szCs w:val="28"/>
          <w:lang w:eastAsia="ru-RU"/>
        </w:rPr>
        <w:t>based</w:t>
      </w:r>
      <w:proofErr w:type="spellEnd"/>
      <w:r w:rsidR="0006065E" w:rsidRPr="00DB122B">
        <w:rPr>
          <w:rFonts w:ascii="Times New Roman" w:eastAsia="Times New Roman" w:hAnsi="Times New Roman" w:cs="Times New Roman"/>
          <w:color w:val="000000"/>
          <w:sz w:val="28"/>
          <w:szCs w:val="28"/>
          <w:lang w:eastAsia="ru-RU"/>
        </w:rPr>
        <w:t xml:space="preserve"> </w:t>
      </w:r>
      <w:proofErr w:type="spellStart"/>
      <w:r w:rsidR="0006065E" w:rsidRPr="00DB122B">
        <w:rPr>
          <w:rFonts w:ascii="Times New Roman" w:eastAsia="Times New Roman" w:hAnsi="Times New Roman" w:cs="Times New Roman"/>
          <w:color w:val="000000"/>
          <w:sz w:val="28"/>
          <w:szCs w:val="28"/>
          <w:lang w:eastAsia="ru-RU"/>
        </w:rPr>
        <w:t>on</w:t>
      </w:r>
      <w:proofErr w:type="spellEnd"/>
      <w:r w:rsidR="0006065E" w:rsidRPr="00DB122B">
        <w:rPr>
          <w:rFonts w:ascii="Times New Roman" w:eastAsia="Times New Roman" w:hAnsi="Times New Roman" w:cs="Times New Roman"/>
          <w:color w:val="000000"/>
          <w:sz w:val="28"/>
          <w:szCs w:val="28"/>
          <w:lang w:eastAsia="ru-RU"/>
        </w:rPr>
        <w:t xml:space="preserve"> </w:t>
      </w:r>
      <w:proofErr w:type="spellStart"/>
      <w:r w:rsidR="0006065E" w:rsidRPr="00DB122B">
        <w:rPr>
          <w:rFonts w:ascii="Times New Roman" w:eastAsia="Times New Roman" w:hAnsi="Times New Roman" w:cs="Times New Roman"/>
          <w:color w:val="000000"/>
          <w:sz w:val="28"/>
          <w:szCs w:val="28"/>
          <w:lang w:eastAsia="ru-RU"/>
        </w:rPr>
        <w:t>machine</w:t>
      </w:r>
      <w:proofErr w:type="spellEnd"/>
      <w:r w:rsidR="0006065E" w:rsidRPr="00DB122B">
        <w:rPr>
          <w:rFonts w:ascii="Times New Roman" w:eastAsia="Times New Roman" w:hAnsi="Times New Roman" w:cs="Times New Roman"/>
          <w:color w:val="000000"/>
          <w:sz w:val="28"/>
          <w:szCs w:val="28"/>
          <w:lang w:eastAsia="ru-RU"/>
        </w:rPr>
        <w:t xml:space="preserve"> </w:t>
      </w:r>
      <w:proofErr w:type="spellStart"/>
      <w:r w:rsidR="0006065E" w:rsidRPr="00DB122B">
        <w:rPr>
          <w:rFonts w:ascii="Times New Roman" w:eastAsia="Times New Roman" w:hAnsi="Times New Roman" w:cs="Times New Roman"/>
          <w:color w:val="000000"/>
          <w:sz w:val="28"/>
          <w:szCs w:val="28"/>
          <w:lang w:eastAsia="ru-RU"/>
        </w:rPr>
        <w:t>learning</w:t>
      </w:r>
      <w:proofErr w:type="spellEnd"/>
      <w:r w:rsidR="0006065E" w:rsidRPr="00DB122B">
        <w:rPr>
          <w:rFonts w:ascii="Times New Roman" w:eastAsia="Times New Roman" w:hAnsi="Times New Roman" w:cs="Times New Roman"/>
          <w:color w:val="000000"/>
          <w:sz w:val="28"/>
          <w:szCs w:val="28"/>
          <w:lang w:eastAsia="ru-RU"/>
        </w:rPr>
        <w:t xml:space="preserve"> </w:t>
      </w:r>
      <w:proofErr w:type="spellStart"/>
      <w:r w:rsidR="0006065E" w:rsidRPr="00DB122B">
        <w:rPr>
          <w:rFonts w:ascii="Times New Roman" w:eastAsia="Times New Roman" w:hAnsi="Times New Roman" w:cs="Times New Roman"/>
          <w:color w:val="000000"/>
          <w:sz w:val="28"/>
          <w:szCs w:val="28"/>
          <w:lang w:eastAsia="ru-RU"/>
        </w:rPr>
        <w:t>techniques</w:t>
      </w:r>
      <w:proofErr w:type="spellEnd"/>
      <w:r w:rsidR="0006065E" w:rsidRPr="00DB122B">
        <w:rPr>
          <w:rFonts w:ascii="Times New Roman" w:eastAsia="Times New Roman" w:hAnsi="Times New Roman" w:cs="Times New Roman"/>
          <w:color w:val="000000"/>
          <w:sz w:val="28"/>
          <w:szCs w:val="28"/>
          <w:lang w:eastAsia="ru-RU"/>
        </w:rPr>
        <w:t xml:space="preserve"> // Building </w:t>
      </w:r>
      <w:proofErr w:type="spellStart"/>
      <w:r w:rsidR="0006065E" w:rsidRPr="00DB122B">
        <w:rPr>
          <w:rFonts w:ascii="Times New Roman" w:eastAsia="Times New Roman" w:hAnsi="Times New Roman" w:cs="Times New Roman"/>
          <w:color w:val="000000"/>
          <w:sz w:val="28"/>
          <w:szCs w:val="28"/>
          <w:lang w:eastAsia="ru-RU"/>
        </w:rPr>
        <w:t>and</w:t>
      </w:r>
      <w:proofErr w:type="spellEnd"/>
      <w:r w:rsidR="0006065E" w:rsidRPr="00DB122B">
        <w:rPr>
          <w:rFonts w:ascii="Times New Roman" w:eastAsia="Times New Roman" w:hAnsi="Times New Roman" w:cs="Times New Roman"/>
          <w:color w:val="000000"/>
          <w:sz w:val="28"/>
          <w:szCs w:val="28"/>
          <w:lang w:eastAsia="ru-RU"/>
        </w:rPr>
        <w:t xml:space="preserve"> Environment. 2016. </w:t>
      </w:r>
      <w:proofErr w:type="spellStart"/>
      <w:r w:rsidR="0006065E" w:rsidRPr="00DB122B">
        <w:rPr>
          <w:rFonts w:ascii="Times New Roman" w:eastAsia="Times New Roman" w:hAnsi="Times New Roman" w:cs="Times New Roman"/>
          <w:color w:val="000000"/>
          <w:sz w:val="28"/>
          <w:szCs w:val="28"/>
          <w:lang w:eastAsia="ru-RU"/>
        </w:rPr>
        <w:t>Vol</w:t>
      </w:r>
      <w:proofErr w:type="spellEnd"/>
      <w:r w:rsidR="0006065E" w:rsidRPr="00DB122B">
        <w:rPr>
          <w:rFonts w:ascii="Times New Roman" w:eastAsia="Times New Roman" w:hAnsi="Times New Roman" w:cs="Times New Roman"/>
          <w:color w:val="000000"/>
          <w:sz w:val="28"/>
          <w:szCs w:val="28"/>
          <w:lang w:eastAsia="ru-RU"/>
        </w:rPr>
        <w:t>. 107. P. 1–9.</w:t>
      </w:r>
    </w:p>
    <w:p w14:paraId="1189DD18" w14:textId="77777777" w:rsidR="008A3822" w:rsidRDefault="008A3822" w:rsidP="0006065E">
      <w:pPr>
        <w:rPr>
          <w:rFonts w:ascii="Times New Roman" w:eastAsia="Times New Roman" w:hAnsi="Times New Roman" w:cs="Times New Roman"/>
          <w:color w:val="000000"/>
          <w:sz w:val="28"/>
          <w:szCs w:val="28"/>
          <w:lang w:eastAsia="ru-RU"/>
        </w:rPr>
      </w:pPr>
    </w:p>
    <w:p w14:paraId="274079C1" w14:textId="5EF4010C" w:rsidR="008A3822" w:rsidRDefault="008A3822" w:rsidP="0006065E">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 xml:space="preserve">2. </w:t>
      </w:r>
      <w:proofErr w:type="spellStart"/>
      <w:r w:rsidRPr="00DB122B">
        <w:rPr>
          <w:rFonts w:ascii="Times New Roman" w:eastAsia="Times New Roman" w:hAnsi="Times New Roman" w:cs="Times New Roman"/>
          <w:color w:val="000000"/>
          <w:sz w:val="28"/>
          <w:szCs w:val="28"/>
          <w:lang w:eastAsia="ru-RU"/>
        </w:rPr>
        <w:t>Karim</w:t>
      </w:r>
      <w:proofErr w:type="spellEnd"/>
      <w:r w:rsidRPr="00DB122B">
        <w:rPr>
          <w:rFonts w:ascii="Times New Roman" w:eastAsia="Times New Roman" w:hAnsi="Times New Roman" w:cs="Times New Roman"/>
          <w:color w:val="000000"/>
          <w:sz w:val="28"/>
          <w:szCs w:val="28"/>
          <w:lang w:eastAsia="ru-RU"/>
        </w:rPr>
        <w:t xml:space="preserve"> F.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LSTM </w:t>
      </w:r>
      <w:proofErr w:type="spellStart"/>
      <w:r w:rsidRPr="00DB122B">
        <w:rPr>
          <w:rFonts w:ascii="Times New Roman" w:eastAsia="Times New Roman" w:hAnsi="Times New Roman" w:cs="Times New Roman"/>
          <w:color w:val="000000"/>
          <w:sz w:val="28"/>
          <w:szCs w:val="28"/>
          <w:lang w:eastAsia="ru-RU"/>
        </w:rPr>
        <w:t>Fully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Convolutional</w:t>
      </w:r>
      <w:proofErr w:type="spellEnd"/>
      <w:r w:rsidRPr="00DB122B">
        <w:rPr>
          <w:rFonts w:ascii="Times New Roman" w:eastAsia="Times New Roman" w:hAnsi="Times New Roman" w:cs="Times New Roman"/>
          <w:color w:val="000000"/>
          <w:sz w:val="28"/>
          <w:szCs w:val="28"/>
          <w:lang w:eastAsia="ru-RU"/>
        </w:rPr>
        <w:t xml:space="preserve"> Networks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Time Series </w:t>
      </w:r>
      <w:proofErr w:type="spellStart"/>
      <w:r w:rsidRPr="00DB122B">
        <w:rPr>
          <w:rFonts w:ascii="Times New Roman" w:eastAsia="Times New Roman" w:hAnsi="Times New Roman" w:cs="Times New Roman"/>
          <w:color w:val="000000"/>
          <w:sz w:val="28"/>
          <w:szCs w:val="28"/>
          <w:lang w:eastAsia="ru-RU"/>
        </w:rPr>
        <w:t>Classification</w:t>
      </w:r>
      <w:proofErr w:type="spellEnd"/>
      <w:r w:rsidRPr="00DB122B">
        <w:rPr>
          <w:rFonts w:ascii="Times New Roman" w:eastAsia="Times New Roman" w:hAnsi="Times New Roman" w:cs="Times New Roman"/>
          <w:color w:val="000000"/>
          <w:sz w:val="28"/>
          <w:szCs w:val="28"/>
          <w:lang w:eastAsia="ru-RU"/>
        </w:rPr>
        <w:t xml:space="preserve"> // IEEE Access. 2018.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6. P. 1662–1669.</w:t>
      </w:r>
    </w:p>
    <w:p w14:paraId="4BD7AF06" w14:textId="77777777" w:rsidR="008A3822" w:rsidRDefault="008A3822" w:rsidP="0006065E">
      <w:pPr>
        <w:rPr>
          <w:rFonts w:ascii="Times New Roman" w:eastAsia="Times New Roman" w:hAnsi="Times New Roman" w:cs="Times New Roman"/>
          <w:color w:val="000000"/>
          <w:sz w:val="28"/>
          <w:szCs w:val="28"/>
          <w:lang w:eastAsia="ru-RU"/>
        </w:rPr>
      </w:pPr>
    </w:p>
    <w:p w14:paraId="469BADEE" w14:textId="32F1BC4B" w:rsidR="008A3822" w:rsidRDefault="008A3822" w:rsidP="0006065E">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 xml:space="preserve">3. </w:t>
      </w:r>
      <w:r w:rsidRPr="00DB122B">
        <w:rPr>
          <w:rFonts w:ascii="Times New Roman" w:eastAsia="Times New Roman" w:hAnsi="Times New Roman" w:cs="Times New Roman"/>
          <w:color w:val="000000"/>
          <w:sz w:val="28"/>
          <w:szCs w:val="28"/>
          <w:lang w:eastAsia="ru-RU"/>
        </w:rPr>
        <w:t xml:space="preserve">2019 7th International </w:t>
      </w:r>
      <w:proofErr w:type="spellStart"/>
      <w:r w:rsidRPr="00DB122B">
        <w:rPr>
          <w:rFonts w:ascii="Times New Roman" w:eastAsia="Times New Roman" w:hAnsi="Times New Roman" w:cs="Times New Roman"/>
          <w:color w:val="000000"/>
          <w:sz w:val="28"/>
          <w:szCs w:val="28"/>
          <w:lang w:eastAsia="ru-RU"/>
        </w:rPr>
        <w:t>Renewable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Sustainable</w:t>
      </w:r>
      <w:proofErr w:type="spellEnd"/>
      <w:r w:rsidRPr="00DB122B">
        <w:rPr>
          <w:rFonts w:ascii="Times New Roman" w:eastAsia="Times New Roman" w:hAnsi="Times New Roman" w:cs="Times New Roman"/>
          <w:color w:val="000000"/>
          <w:sz w:val="28"/>
          <w:szCs w:val="28"/>
          <w:lang w:eastAsia="ru-RU"/>
        </w:rPr>
        <w:t xml:space="preserve"> Energy Conference (IRSEC) // 2019 7th International </w:t>
      </w:r>
      <w:proofErr w:type="spellStart"/>
      <w:r w:rsidRPr="00DB122B">
        <w:rPr>
          <w:rFonts w:ascii="Times New Roman" w:eastAsia="Times New Roman" w:hAnsi="Times New Roman" w:cs="Times New Roman"/>
          <w:color w:val="000000"/>
          <w:sz w:val="28"/>
          <w:szCs w:val="28"/>
          <w:lang w:eastAsia="ru-RU"/>
        </w:rPr>
        <w:t>Renewable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Sustainable</w:t>
      </w:r>
      <w:proofErr w:type="spellEnd"/>
      <w:r w:rsidRPr="00DB122B">
        <w:rPr>
          <w:rFonts w:ascii="Times New Roman" w:eastAsia="Times New Roman" w:hAnsi="Times New Roman" w:cs="Times New Roman"/>
          <w:color w:val="000000"/>
          <w:sz w:val="28"/>
          <w:szCs w:val="28"/>
          <w:lang w:eastAsia="ru-RU"/>
        </w:rPr>
        <w:t xml:space="preserve"> Energy Conference (IRSEC). IEEE, 2019.</w:t>
      </w:r>
      <w:r w:rsidRPr="00DB122B">
        <w:rPr>
          <w:rFonts w:ascii="Times New Roman" w:eastAsia="Times New Roman" w:hAnsi="Times New Roman" w:cs="Times New Roman"/>
          <w:color w:val="000000"/>
          <w:sz w:val="28"/>
          <w:szCs w:val="28"/>
          <w:lang w:eastAsia="ru-RU"/>
        </w:rPr>
        <w:br/>
      </w:r>
    </w:p>
    <w:p w14:paraId="35909E06" w14:textId="77777777" w:rsidR="008A3822" w:rsidRDefault="008A3822" w:rsidP="0006065E">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4. </w:t>
      </w:r>
      <w:proofErr w:type="spellStart"/>
      <w:r w:rsidRPr="00DB122B">
        <w:rPr>
          <w:rFonts w:ascii="Times New Roman" w:eastAsia="Times New Roman" w:hAnsi="Times New Roman" w:cs="Times New Roman"/>
          <w:color w:val="000000"/>
          <w:sz w:val="28"/>
          <w:szCs w:val="28"/>
          <w:lang w:eastAsia="ru-RU"/>
        </w:rPr>
        <w:t>Dong</w:t>
      </w:r>
      <w:proofErr w:type="spellEnd"/>
      <w:r w:rsidRPr="00DB122B">
        <w:rPr>
          <w:rFonts w:ascii="Times New Roman" w:eastAsia="Times New Roman" w:hAnsi="Times New Roman" w:cs="Times New Roman"/>
          <w:color w:val="000000"/>
          <w:sz w:val="28"/>
          <w:szCs w:val="28"/>
          <w:lang w:eastAsia="ru-RU"/>
        </w:rPr>
        <w:t xml:space="preserve"> B., </w:t>
      </w:r>
      <w:proofErr w:type="spellStart"/>
      <w:r w:rsidRPr="00DB122B">
        <w:rPr>
          <w:rFonts w:ascii="Times New Roman" w:eastAsia="Times New Roman" w:hAnsi="Times New Roman" w:cs="Times New Roman"/>
          <w:color w:val="000000"/>
          <w:sz w:val="28"/>
          <w:szCs w:val="28"/>
          <w:lang w:eastAsia="ru-RU"/>
        </w:rPr>
        <w:t>Andrews</w:t>
      </w:r>
      <w:proofErr w:type="spellEnd"/>
      <w:r w:rsidRPr="00DB122B">
        <w:rPr>
          <w:rFonts w:ascii="Times New Roman" w:eastAsia="Times New Roman" w:hAnsi="Times New Roman" w:cs="Times New Roman"/>
          <w:color w:val="000000"/>
          <w:sz w:val="28"/>
          <w:szCs w:val="28"/>
          <w:lang w:eastAsia="ru-RU"/>
        </w:rPr>
        <w:t xml:space="preserve"> B. </w:t>
      </w:r>
      <w:proofErr w:type="spellStart"/>
      <w:r w:rsidRPr="00DB122B">
        <w:rPr>
          <w:rFonts w:ascii="Times New Roman" w:eastAsia="Times New Roman" w:hAnsi="Times New Roman" w:cs="Times New Roman"/>
          <w:color w:val="000000"/>
          <w:sz w:val="28"/>
          <w:szCs w:val="28"/>
          <w:lang w:eastAsia="ru-RU"/>
        </w:rPr>
        <w:t>Sensor-based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occupancy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behavioral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pattern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recognition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energy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comfort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management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intelligent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buildings</w:t>
      </w:r>
      <w:proofErr w:type="spellEnd"/>
      <w:r w:rsidRPr="00DB122B">
        <w:rPr>
          <w:rFonts w:ascii="Times New Roman" w:eastAsia="Times New Roman" w:hAnsi="Times New Roman" w:cs="Times New Roman"/>
          <w:color w:val="000000"/>
          <w:sz w:val="28"/>
          <w:szCs w:val="28"/>
          <w:lang w:eastAsia="ru-RU"/>
        </w:rPr>
        <w:t xml:space="preserve"> // IBPSA 2009 - International Building Performance </w:t>
      </w:r>
      <w:proofErr w:type="spellStart"/>
      <w:r w:rsidRPr="00DB122B">
        <w:rPr>
          <w:rFonts w:ascii="Times New Roman" w:eastAsia="Times New Roman" w:hAnsi="Times New Roman" w:cs="Times New Roman"/>
          <w:color w:val="000000"/>
          <w:sz w:val="28"/>
          <w:szCs w:val="28"/>
          <w:lang w:eastAsia="ru-RU"/>
        </w:rPr>
        <w:t>Simulation</w:t>
      </w:r>
      <w:proofErr w:type="spellEnd"/>
      <w:r w:rsidRPr="00DB122B">
        <w:rPr>
          <w:rFonts w:ascii="Times New Roman" w:eastAsia="Times New Roman" w:hAnsi="Times New Roman" w:cs="Times New Roman"/>
          <w:color w:val="000000"/>
          <w:sz w:val="28"/>
          <w:szCs w:val="28"/>
          <w:lang w:eastAsia="ru-RU"/>
        </w:rPr>
        <w:t xml:space="preserve"> Association 2009. 2009.</w:t>
      </w:r>
      <w:r w:rsidRPr="00DB122B">
        <w:rPr>
          <w:rFonts w:ascii="Times New Roman" w:eastAsia="Times New Roman" w:hAnsi="Times New Roman" w:cs="Times New Roman"/>
          <w:color w:val="000000"/>
          <w:sz w:val="28"/>
          <w:szCs w:val="28"/>
          <w:lang w:eastAsia="ru-RU"/>
        </w:rPr>
        <w:br/>
      </w:r>
    </w:p>
    <w:p w14:paraId="5286E585" w14:textId="4684D110" w:rsidR="008A3822" w:rsidRDefault="008A3822" w:rsidP="0006065E">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 xml:space="preserve">5. </w:t>
      </w:r>
      <w:proofErr w:type="spellStart"/>
      <w:r w:rsidRPr="00DB122B">
        <w:rPr>
          <w:rFonts w:ascii="Times New Roman" w:eastAsia="Times New Roman" w:hAnsi="Times New Roman" w:cs="Times New Roman"/>
          <w:color w:val="000000"/>
          <w:sz w:val="28"/>
          <w:szCs w:val="28"/>
          <w:lang w:eastAsia="ru-RU"/>
        </w:rPr>
        <w:t>Tien</w:t>
      </w:r>
      <w:proofErr w:type="spellEnd"/>
      <w:r w:rsidRPr="00DB122B">
        <w:rPr>
          <w:rFonts w:ascii="Times New Roman" w:eastAsia="Times New Roman" w:hAnsi="Times New Roman" w:cs="Times New Roman"/>
          <w:color w:val="000000"/>
          <w:sz w:val="28"/>
          <w:szCs w:val="28"/>
          <w:lang w:eastAsia="ru-RU"/>
        </w:rPr>
        <w:t xml:space="preserve"> P.W.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A </w:t>
      </w:r>
      <w:proofErr w:type="spellStart"/>
      <w:r w:rsidRPr="00DB122B">
        <w:rPr>
          <w:rFonts w:ascii="Times New Roman" w:eastAsia="Times New Roman" w:hAnsi="Times New Roman" w:cs="Times New Roman"/>
          <w:color w:val="000000"/>
          <w:sz w:val="28"/>
          <w:szCs w:val="28"/>
          <w:lang w:eastAsia="ru-RU"/>
        </w:rPr>
        <w:t>vision-based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deep</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learning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approach</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the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detection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prediction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occupancy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heat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emissions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demand-driven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control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solutions</w:t>
      </w:r>
      <w:proofErr w:type="spellEnd"/>
      <w:r w:rsidRPr="00DB122B">
        <w:rPr>
          <w:rFonts w:ascii="Times New Roman" w:eastAsia="Times New Roman" w:hAnsi="Times New Roman" w:cs="Times New Roman"/>
          <w:color w:val="000000"/>
          <w:sz w:val="28"/>
          <w:szCs w:val="28"/>
          <w:lang w:eastAsia="ru-RU"/>
        </w:rPr>
        <w:t xml:space="preserve"> // Energy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Buildings</w:t>
      </w:r>
      <w:proofErr w:type="spellEnd"/>
      <w:r w:rsidRPr="00DB122B">
        <w:rPr>
          <w:rFonts w:ascii="Times New Roman" w:eastAsia="Times New Roman" w:hAnsi="Times New Roman" w:cs="Times New Roman"/>
          <w:color w:val="000000"/>
          <w:sz w:val="28"/>
          <w:szCs w:val="28"/>
          <w:lang w:eastAsia="ru-RU"/>
        </w:rPr>
        <w:t xml:space="preserve">. 2020.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226. P. 110386.</w:t>
      </w:r>
    </w:p>
    <w:p w14:paraId="10FD590E" w14:textId="77777777" w:rsidR="008A3822" w:rsidRDefault="008A3822" w:rsidP="0006065E">
      <w:pPr>
        <w:rPr>
          <w:rFonts w:ascii="Times New Roman" w:eastAsia="Times New Roman" w:hAnsi="Times New Roman" w:cs="Times New Roman"/>
          <w:color w:val="000000"/>
          <w:sz w:val="28"/>
          <w:szCs w:val="28"/>
          <w:lang w:val="en-US" w:eastAsia="ru-RU"/>
        </w:rPr>
      </w:pPr>
    </w:p>
    <w:p w14:paraId="17ED2C63" w14:textId="00CC93AE" w:rsidR="008A3822" w:rsidRDefault="008A3822" w:rsidP="0006065E">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6. </w:t>
      </w:r>
      <w:proofErr w:type="spellStart"/>
      <w:r w:rsidRPr="00DB122B">
        <w:rPr>
          <w:rFonts w:ascii="Times New Roman" w:eastAsia="Times New Roman" w:hAnsi="Times New Roman" w:cs="Times New Roman"/>
          <w:color w:val="000000"/>
          <w:sz w:val="28"/>
          <w:szCs w:val="28"/>
          <w:lang w:eastAsia="ru-RU"/>
        </w:rPr>
        <w:t>Zhu</w:t>
      </w:r>
      <w:proofErr w:type="spellEnd"/>
      <w:r w:rsidRPr="00DB122B">
        <w:rPr>
          <w:rFonts w:ascii="Times New Roman" w:eastAsia="Times New Roman" w:hAnsi="Times New Roman" w:cs="Times New Roman"/>
          <w:color w:val="000000"/>
          <w:sz w:val="28"/>
          <w:szCs w:val="28"/>
          <w:lang w:eastAsia="ru-RU"/>
        </w:rPr>
        <w:t xml:space="preserve"> H.-C., Ren C., </w:t>
      </w:r>
      <w:proofErr w:type="spellStart"/>
      <w:r w:rsidRPr="00DB122B">
        <w:rPr>
          <w:rFonts w:ascii="Times New Roman" w:eastAsia="Times New Roman" w:hAnsi="Times New Roman" w:cs="Times New Roman"/>
          <w:color w:val="000000"/>
          <w:sz w:val="28"/>
          <w:szCs w:val="28"/>
          <w:lang w:eastAsia="ru-RU"/>
        </w:rPr>
        <w:t>Cao</w:t>
      </w:r>
      <w:proofErr w:type="spellEnd"/>
      <w:r w:rsidRPr="00DB122B">
        <w:rPr>
          <w:rFonts w:ascii="Times New Roman" w:eastAsia="Times New Roman" w:hAnsi="Times New Roman" w:cs="Times New Roman"/>
          <w:color w:val="000000"/>
          <w:sz w:val="28"/>
          <w:szCs w:val="28"/>
          <w:lang w:eastAsia="ru-RU"/>
        </w:rPr>
        <w:t xml:space="preserve"> S.-J. Fast </w:t>
      </w:r>
      <w:proofErr w:type="spellStart"/>
      <w:r w:rsidRPr="00DB122B">
        <w:rPr>
          <w:rFonts w:ascii="Times New Roman" w:eastAsia="Times New Roman" w:hAnsi="Times New Roman" w:cs="Times New Roman"/>
          <w:color w:val="000000"/>
          <w:sz w:val="28"/>
          <w:szCs w:val="28"/>
          <w:lang w:eastAsia="ru-RU"/>
        </w:rPr>
        <w:t>prediction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multi-parameters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concentration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temperature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humidity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environment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towards</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the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online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control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w:t>
      </w:r>
      <w:proofErr w:type="spellEnd"/>
      <w:r w:rsidRPr="00DB122B">
        <w:rPr>
          <w:rFonts w:ascii="Times New Roman" w:eastAsia="Times New Roman" w:hAnsi="Times New Roman" w:cs="Times New Roman"/>
          <w:color w:val="000000"/>
          <w:sz w:val="28"/>
          <w:szCs w:val="28"/>
          <w:lang w:eastAsia="ru-RU"/>
        </w:rPr>
        <w:t xml:space="preserve"> HVAC </w:t>
      </w:r>
      <w:proofErr w:type="spellStart"/>
      <w:r w:rsidRPr="00DB122B">
        <w:rPr>
          <w:rFonts w:ascii="Times New Roman" w:eastAsia="Times New Roman" w:hAnsi="Times New Roman" w:cs="Times New Roman"/>
          <w:color w:val="000000"/>
          <w:sz w:val="28"/>
          <w:szCs w:val="28"/>
          <w:lang w:eastAsia="ru-RU"/>
        </w:rPr>
        <w:t>system</w:t>
      </w:r>
      <w:proofErr w:type="spellEnd"/>
      <w:r w:rsidRPr="00DB122B">
        <w:rPr>
          <w:rFonts w:ascii="Times New Roman" w:eastAsia="Times New Roman" w:hAnsi="Times New Roman" w:cs="Times New Roman"/>
          <w:color w:val="000000"/>
          <w:sz w:val="28"/>
          <w:szCs w:val="28"/>
          <w:lang w:eastAsia="ru-RU"/>
        </w:rPr>
        <w:t xml:space="preserve"> // Building </w:t>
      </w:r>
      <w:proofErr w:type="spellStart"/>
      <w:r w:rsidRPr="00DB122B">
        <w:rPr>
          <w:rFonts w:ascii="Times New Roman" w:eastAsia="Times New Roman" w:hAnsi="Times New Roman" w:cs="Times New Roman"/>
          <w:color w:val="000000"/>
          <w:sz w:val="28"/>
          <w:szCs w:val="28"/>
          <w:lang w:eastAsia="ru-RU"/>
        </w:rPr>
        <w:t>Simulation</w:t>
      </w:r>
      <w:proofErr w:type="spellEnd"/>
      <w:r w:rsidRPr="00DB122B">
        <w:rPr>
          <w:rFonts w:ascii="Times New Roman" w:eastAsia="Times New Roman" w:hAnsi="Times New Roman" w:cs="Times New Roman"/>
          <w:color w:val="000000"/>
          <w:sz w:val="28"/>
          <w:szCs w:val="28"/>
          <w:lang w:eastAsia="ru-RU"/>
        </w:rPr>
        <w:t xml:space="preserve">. 2020.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14, № 3. P. 649–665.</w:t>
      </w:r>
      <w:r w:rsidRPr="00DB122B">
        <w:rPr>
          <w:rFonts w:ascii="Times New Roman" w:eastAsia="Times New Roman" w:hAnsi="Times New Roman" w:cs="Times New Roman"/>
          <w:color w:val="000000"/>
          <w:sz w:val="28"/>
          <w:szCs w:val="28"/>
          <w:lang w:eastAsia="ru-RU"/>
        </w:rPr>
        <w:br/>
      </w:r>
    </w:p>
    <w:p w14:paraId="78388A93" w14:textId="59186525" w:rsidR="008A3822" w:rsidRDefault="008A3822" w:rsidP="0006065E">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 xml:space="preserve">7. </w:t>
      </w:r>
      <w:proofErr w:type="spellStart"/>
      <w:r w:rsidRPr="00DB122B">
        <w:rPr>
          <w:rFonts w:ascii="Times New Roman" w:eastAsia="Times New Roman" w:hAnsi="Times New Roman" w:cs="Times New Roman"/>
          <w:color w:val="000000"/>
          <w:sz w:val="28"/>
          <w:szCs w:val="28"/>
          <w:lang w:eastAsia="ru-RU"/>
        </w:rPr>
        <w:t>Kallio</w:t>
      </w:r>
      <w:proofErr w:type="spellEnd"/>
      <w:r w:rsidRPr="00DB122B">
        <w:rPr>
          <w:rFonts w:ascii="Times New Roman" w:eastAsia="Times New Roman" w:hAnsi="Times New Roman" w:cs="Times New Roman"/>
          <w:color w:val="000000"/>
          <w:sz w:val="28"/>
          <w:szCs w:val="28"/>
          <w:lang w:eastAsia="ru-RU"/>
        </w:rPr>
        <w:t xml:space="preserve"> J. </w:t>
      </w:r>
      <w:proofErr w:type="spellStart"/>
      <w:r w:rsidRPr="00DB122B">
        <w:rPr>
          <w:rFonts w:ascii="Times New Roman" w:eastAsia="Times New Roman" w:hAnsi="Times New Roman" w:cs="Times New Roman"/>
          <w:color w:val="000000"/>
          <w:sz w:val="28"/>
          <w:szCs w:val="28"/>
          <w:lang w:eastAsia="ru-RU"/>
        </w:rPr>
        <w:t>et</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Forecasting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office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CO2 </w:t>
      </w:r>
      <w:proofErr w:type="spellStart"/>
      <w:r w:rsidRPr="00DB122B">
        <w:rPr>
          <w:rFonts w:ascii="Times New Roman" w:eastAsia="Times New Roman" w:hAnsi="Times New Roman" w:cs="Times New Roman"/>
          <w:color w:val="000000"/>
          <w:sz w:val="28"/>
          <w:szCs w:val="28"/>
          <w:lang w:eastAsia="ru-RU"/>
        </w:rPr>
        <w:t>concentration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using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machine</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learning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with</w:t>
      </w:r>
      <w:proofErr w:type="spellEnd"/>
      <w:r w:rsidRPr="00DB122B">
        <w:rPr>
          <w:rFonts w:ascii="Times New Roman" w:eastAsia="Times New Roman" w:hAnsi="Times New Roman" w:cs="Times New Roman"/>
          <w:color w:val="000000"/>
          <w:sz w:val="28"/>
          <w:szCs w:val="28"/>
          <w:lang w:eastAsia="ru-RU"/>
        </w:rPr>
        <w:t xml:space="preserve"> a </w:t>
      </w:r>
      <w:proofErr w:type="spellStart"/>
      <w:r w:rsidRPr="00DB122B">
        <w:rPr>
          <w:rFonts w:ascii="Times New Roman" w:eastAsia="Times New Roman" w:hAnsi="Times New Roman" w:cs="Times New Roman"/>
          <w:color w:val="000000"/>
          <w:sz w:val="28"/>
          <w:szCs w:val="28"/>
          <w:lang w:eastAsia="ru-RU"/>
        </w:rPr>
        <w:t>one-year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dataset</w:t>
      </w:r>
      <w:proofErr w:type="spellEnd"/>
      <w:r w:rsidRPr="00DB122B">
        <w:rPr>
          <w:rFonts w:ascii="Times New Roman" w:eastAsia="Times New Roman" w:hAnsi="Times New Roman" w:cs="Times New Roman"/>
          <w:color w:val="000000"/>
          <w:sz w:val="28"/>
          <w:szCs w:val="28"/>
          <w:lang w:eastAsia="ru-RU"/>
        </w:rPr>
        <w:t xml:space="preserve"> // Building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Environment. 2021.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187. P.</w:t>
      </w:r>
    </w:p>
    <w:p w14:paraId="507C936C" w14:textId="56307611" w:rsidR="008A3822" w:rsidRDefault="008A3822" w:rsidP="0006065E">
      <w:pPr>
        <w:rPr>
          <w:rFonts w:ascii="Times New Roman" w:eastAsia="Times New Roman" w:hAnsi="Times New Roman" w:cs="Times New Roman"/>
          <w:color w:val="000000"/>
          <w:sz w:val="28"/>
          <w:szCs w:val="28"/>
          <w:lang w:eastAsia="ru-RU"/>
        </w:rPr>
      </w:pPr>
    </w:p>
    <w:p w14:paraId="1C2E503B" w14:textId="2AA67F04" w:rsidR="008A3822" w:rsidRDefault="008A3822" w:rsidP="0006065E">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8. </w:t>
      </w:r>
      <w:proofErr w:type="spellStart"/>
      <w:r w:rsidRPr="00DB122B">
        <w:rPr>
          <w:rFonts w:ascii="Times New Roman" w:eastAsia="Times New Roman" w:hAnsi="Times New Roman" w:cs="Times New Roman"/>
          <w:color w:val="000000"/>
          <w:sz w:val="28"/>
          <w:szCs w:val="28"/>
          <w:lang w:eastAsia="ru-RU"/>
        </w:rPr>
        <w:t>Taheri</w:t>
      </w:r>
      <w:proofErr w:type="spellEnd"/>
      <w:r w:rsidRPr="00DB122B">
        <w:rPr>
          <w:rFonts w:ascii="Times New Roman" w:eastAsia="Times New Roman" w:hAnsi="Times New Roman" w:cs="Times New Roman"/>
          <w:color w:val="000000"/>
          <w:sz w:val="28"/>
          <w:szCs w:val="28"/>
          <w:lang w:eastAsia="ru-RU"/>
        </w:rPr>
        <w:t xml:space="preserve"> S., </w:t>
      </w:r>
      <w:proofErr w:type="spellStart"/>
      <w:r w:rsidRPr="00DB122B">
        <w:rPr>
          <w:rFonts w:ascii="Times New Roman" w:eastAsia="Times New Roman" w:hAnsi="Times New Roman" w:cs="Times New Roman"/>
          <w:color w:val="000000"/>
          <w:sz w:val="28"/>
          <w:szCs w:val="28"/>
          <w:lang w:eastAsia="ru-RU"/>
        </w:rPr>
        <w:t>Razban</w:t>
      </w:r>
      <w:proofErr w:type="spellEnd"/>
      <w:r w:rsidRPr="00DB122B">
        <w:rPr>
          <w:rFonts w:ascii="Times New Roman" w:eastAsia="Times New Roman" w:hAnsi="Times New Roman" w:cs="Times New Roman"/>
          <w:color w:val="000000"/>
          <w:sz w:val="28"/>
          <w:szCs w:val="28"/>
          <w:lang w:eastAsia="ru-RU"/>
        </w:rPr>
        <w:t xml:space="preserve"> A. Learning-</w:t>
      </w:r>
      <w:proofErr w:type="spellStart"/>
      <w:r w:rsidRPr="00DB122B">
        <w:rPr>
          <w:rFonts w:ascii="Times New Roman" w:eastAsia="Times New Roman" w:hAnsi="Times New Roman" w:cs="Times New Roman"/>
          <w:color w:val="000000"/>
          <w:sz w:val="28"/>
          <w:szCs w:val="28"/>
          <w:lang w:eastAsia="ru-RU"/>
        </w:rPr>
        <w:t>based</w:t>
      </w:r>
      <w:proofErr w:type="spellEnd"/>
      <w:r w:rsidRPr="00DB122B">
        <w:rPr>
          <w:rFonts w:ascii="Times New Roman" w:eastAsia="Times New Roman" w:hAnsi="Times New Roman" w:cs="Times New Roman"/>
          <w:color w:val="000000"/>
          <w:sz w:val="28"/>
          <w:szCs w:val="28"/>
          <w:lang w:eastAsia="ru-RU"/>
        </w:rPr>
        <w:t xml:space="preserve"> CO2 </w:t>
      </w:r>
      <w:proofErr w:type="spellStart"/>
      <w:r w:rsidRPr="00DB122B">
        <w:rPr>
          <w:rFonts w:ascii="Times New Roman" w:eastAsia="Times New Roman" w:hAnsi="Times New Roman" w:cs="Times New Roman"/>
          <w:color w:val="000000"/>
          <w:sz w:val="28"/>
          <w:szCs w:val="28"/>
          <w:lang w:eastAsia="ru-RU"/>
        </w:rPr>
        <w:t>concentration</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prediction</w:t>
      </w:r>
      <w:proofErr w:type="spellEnd"/>
      <w:r w:rsidRPr="00DB122B">
        <w:rPr>
          <w:rFonts w:ascii="Times New Roman" w:eastAsia="Times New Roman" w:hAnsi="Times New Roman" w:cs="Times New Roman"/>
          <w:color w:val="000000"/>
          <w:sz w:val="28"/>
          <w:szCs w:val="28"/>
          <w:lang w:eastAsia="ru-RU"/>
        </w:rPr>
        <w:t xml:space="preserve">: Application </w:t>
      </w:r>
      <w:proofErr w:type="spellStart"/>
      <w:r w:rsidRPr="00DB122B">
        <w:rPr>
          <w:rFonts w:ascii="Times New Roman" w:eastAsia="Times New Roman" w:hAnsi="Times New Roman" w:cs="Times New Roman"/>
          <w:color w:val="000000"/>
          <w:sz w:val="28"/>
          <w:szCs w:val="28"/>
          <w:lang w:eastAsia="ru-RU"/>
        </w:rPr>
        <w:t>to</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indoor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air</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quality</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control</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using</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demand-controlled</w:t>
      </w:r>
      <w:proofErr w:type="spellEnd"/>
      <w:r w:rsidRPr="00DB122B">
        <w:rPr>
          <w:rFonts w:ascii="Times New Roman" w:eastAsia="Times New Roman" w:hAnsi="Times New Roman" w:cs="Times New Roman"/>
          <w:color w:val="000000"/>
          <w:sz w:val="28"/>
          <w:szCs w:val="28"/>
          <w:lang w:eastAsia="ru-RU"/>
        </w:rPr>
        <w:t xml:space="preserve"> </w:t>
      </w:r>
      <w:proofErr w:type="spellStart"/>
      <w:r w:rsidRPr="00DB122B">
        <w:rPr>
          <w:rFonts w:ascii="Times New Roman" w:eastAsia="Times New Roman" w:hAnsi="Times New Roman" w:cs="Times New Roman"/>
          <w:color w:val="000000"/>
          <w:sz w:val="28"/>
          <w:szCs w:val="28"/>
          <w:lang w:eastAsia="ru-RU"/>
        </w:rPr>
        <w:t>ventilation</w:t>
      </w:r>
      <w:proofErr w:type="spellEnd"/>
      <w:r w:rsidRPr="00DB122B">
        <w:rPr>
          <w:rFonts w:ascii="Times New Roman" w:eastAsia="Times New Roman" w:hAnsi="Times New Roman" w:cs="Times New Roman"/>
          <w:color w:val="000000"/>
          <w:sz w:val="28"/>
          <w:szCs w:val="28"/>
          <w:lang w:eastAsia="ru-RU"/>
        </w:rPr>
        <w:t xml:space="preserve"> // Building </w:t>
      </w:r>
      <w:proofErr w:type="spellStart"/>
      <w:r w:rsidRPr="00DB122B">
        <w:rPr>
          <w:rFonts w:ascii="Times New Roman" w:eastAsia="Times New Roman" w:hAnsi="Times New Roman" w:cs="Times New Roman"/>
          <w:color w:val="000000"/>
          <w:sz w:val="28"/>
          <w:szCs w:val="28"/>
          <w:lang w:eastAsia="ru-RU"/>
        </w:rPr>
        <w:t>and</w:t>
      </w:r>
      <w:proofErr w:type="spellEnd"/>
      <w:r w:rsidRPr="00DB122B">
        <w:rPr>
          <w:rFonts w:ascii="Times New Roman" w:eastAsia="Times New Roman" w:hAnsi="Times New Roman" w:cs="Times New Roman"/>
          <w:color w:val="000000"/>
          <w:sz w:val="28"/>
          <w:szCs w:val="28"/>
          <w:lang w:eastAsia="ru-RU"/>
        </w:rPr>
        <w:t xml:space="preserve"> Environment. 2021. </w:t>
      </w:r>
      <w:proofErr w:type="spellStart"/>
      <w:r w:rsidRPr="00DB122B">
        <w:rPr>
          <w:rFonts w:ascii="Times New Roman" w:eastAsia="Times New Roman" w:hAnsi="Times New Roman" w:cs="Times New Roman"/>
          <w:color w:val="000000"/>
          <w:sz w:val="28"/>
          <w:szCs w:val="28"/>
          <w:lang w:eastAsia="ru-RU"/>
        </w:rPr>
        <w:t>Vol</w:t>
      </w:r>
      <w:proofErr w:type="spellEnd"/>
      <w:r w:rsidRPr="00DB122B">
        <w:rPr>
          <w:rFonts w:ascii="Times New Roman" w:eastAsia="Times New Roman" w:hAnsi="Times New Roman" w:cs="Times New Roman"/>
          <w:color w:val="000000"/>
          <w:sz w:val="28"/>
          <w:szCs w:val="28"/>
          <w:lang w:eastAsia="ru-RU"/>
        </w:rPr>
        <w:t>. 205. P. 108164.</w:t>
      </w:r>
      <w:r w:rsidRPr="00DB122B">
        <w:rPr>
          <w:rFonts w:ascii="Times New Roman" w:eastAsia="Times New Roman" w:hAnsi="Times New Roman" w:cs="Times New Roman"/>
          <w:color w:val="000000"/>
          <w:sz w:val="28"/>
          <w:szCs w:val="28"/>
          <w:lang w:eastAsia="ru-RU"/>
        </w:rPr>
        <w:br/>
      </w:r>
    </w:p>
    <w:p w14:paraId="7B63DC7E" w14:textId="2DA38008" w:rsidR="0006065E" w:rsidRPr="0006065E" w:rsidRDefault="0006065E" w:rsidP="0006065E">
      <w:pPr>
        <w:rPr>
          <w:rFonts w:ascii="Times New Roman" w:hAnsi="Times New Roman" w:cs="Times New Roman"/>
          <w:sz w:val="28"/>
          <w:szCs w:val="28"/>
          <w:lang w:val="en-US"/>
        </w:rPr>
      </w:pPr>
      <w:r w:rsidRPr="00DB122B">
        <w:rPr>
          <w:rFonts w:ascii="Times New Roman" w:eastAsia="Times New Roman" w:hAnsi="Times New Roman" w:cs="Times New Roman"/>
          <w:color w:val="000000"/>
          <w:sz w:val="28"/>
          <w:szCs w:val="28"/>
          <w:lang w:eastAsia="ru-RU"/>
        </w:rPr>
        <w:br/>
      </w:r>
    </w:p>
    <w:sectPr w:rsidR="0006065E" w:rsidRPr="000606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79"/>
    <w:rsid w:val="0006065E"/>
    <w:rsid w:val="008A3822"/>
    <w:rsid w:val="00C55420"/>
    <w:rsid w:val="00FE47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CEAB"/>
  <w15:chartTrackingRefBased/>
  <w15:docId w15:val="{71A56E9E-A2EE-4100-A5F3-F674DC75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E47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4779"/>
    <w:rPr>
      <w:rFonts w:ascii="Times New Roman" w:eastAsia="Times New Roman" w:hAnsi="Times New Roman" w:cs="Times New Roman"/>
      <w:b/>
      <w:bCs/>
      <w:kern w:val="36"/>
      <w:sz w:val="48"/>
      <w:szCs w:val="48"/>
      <w:lang w:eastAsia="ru-RU"/>
    </w:rPr>
  </w:style>
  <w:style w:type="character" w:customStyle="1" w:styleId="a3">
    <w:name w:val="Основной текст Знак"/>
    <w:basedOn w:val="a0"/>
    <w:link w:val="a4"/>
    <w:rsid w:val="00FE4779"/>
    <w:rPr>
      <w:rFonts w:ascii="Times New Roman" w:eastAsia="Times New Roman" w:hAnsi="Times New Roman" w:cs="Times New Roman"/>
      <w:b/>
      <w:sz w:val="28"/>
      <w:szCs w:val="20"/>
      <w:lang w:eastAsia="ru-RU"/>
    </w:rPr>
  </w:style>
  <w:style w:type="paragraph" w:styleId="a4">
    <w:name w:val="Body Text"/>
    <w:basedOn w:val="a"/>
    <w:link w:val="a3"/>
    <w:rsid w:val="00FE4779"/>
    <w:pPr>
      <w:spacing w:after="0" w:line="240" w:lineRule="auto"/>
      <w:jc w:val="both"/>
    </w:pPr>
    <w:rPr>
      <w:rFonts w:ascii="Times New Roman" w:eastAsia="Times New Roman" w:hAnsi="Times New Roman" w:cs="Times New Roman"/>
      <w:b/>
      <w:sz w:val="28"/>
      <w:szCs w:val="20"/>
      <w:lang w:eastAsia="ru-RU"/>
    </w:rPr>
  </w:style>
  <w:style w:type="character" w:customStyle="1" w:styleId="a5">
    <w:name w:val="Верхний колонтитул Знак"/>
    <w:basedOn w:val="a0"/>
    <w:link w:val="a6"/>
    <w:uiPriority w:val="99"/>
    <w:rsid w:val="00FE4779"/>
  </w:style>
  <w:style w:type="paragraph" w:styleId="a6">
    <w:name w:val="header"/>
    <w:basedOn w:val="a"/>
    <w:link w:val="a5"/>
    <w:uiPriority w:val="99"/>
    <w:unhideWhenUsed/>
    <w:rsid w:val="00FE4779"/>
    <w:pPr>
      <w:tabs>
        <w:tab w:val="center" w:pos="4677"/>
        <w:tab w:val="right" w:pos="9355"/>
      </w:tabs>
      <w:spacing w:after="0" w:line="240" w:lineRule="auto"/>
    </w:pPr>
  </w:style>
  <w:style w:type="character" w:customStyle="1" w:styleId="a7">
    <w:name w:val="Нижний колонтитул Знак"/>
    <w:basedOn w:val="a0"/>
    <w:link w:val="a8"/>
    <w:uiPriority w:val="99"/>
    <w:rsid w:val="00FE4779"/>
  </w:style>
  <w:style w:type="paragraph" w:styleId="a8">
    <w:name w:val="footer"/>
    <w:basedOn w:val="a"/>
    <w:link w:val="a7"/>
    <w:uiPriority w:val="99"/>
    <w:unhideWhenUsed/>
    <w:rsid w:val="00FE4779"/>
    <w:pPr>
      <w:tabs>
        <w:tab w:val="center" w:pos="4677"/>
        <w:tab w:val="right" w:pos="9355"/>
      </w:tabs>
      <w:spacing w:after="0" w:line="240" w:lineRule="auto"/>
    </w:pPr>
  </w:style>
  <w:style w:type="paragraph" w:styleId="a9">
    <w:name w:val="List Paragraph"/>
    <w:basedOn w:val="a"/>
    <w:uiPriority w:val="34"/>
    <w:qFormat/>
    <w:rsid w:val="008A3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1464</Words>
  <Characters>8350</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ямолдин</dc:creator>
  <cp:keywords/>
  <dc:description/>
  <cp:lastModifiedBy>александр ямолдин</cp:lastModifiedBy>
  <cp:revision>1</cp:revision>
  <dcterms:created xsi:type="dcterms:W3CDTF">2022-01-16T16:07:00Z</dcterms:created>
  <dcterms:modified xsi:type="dcterms:W3CDTF">2022-01-16T16:21:00Z</dcterms:modified>
</cp:coreProperties>
</file>