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FB2AD" w14:textId="12AEBC1B" w:rsidR="00135C24" w:rsidRPr="00343FA8" w:rsidRDefault="00135C24" w:rsidP="007014BD">
      <w:pPr>
        <w:pStyle w:val="Heading1"/>
      </w:pPr>
      <w:bookmarkStart w:id="0" w:name="installation"/>
      <w:bookmarkStart w:id="1" w:name="_Hlk79499504"/>
      <w:bookmarkStart w:id="2" w:name="_Toc84337454"/>
      <w:r w:rsidRPr="004E53A6">
        <w:t>Failure Time Models</w:t>
      </w:r>
      <w:bookmarkEnd w:id="2"/>
      <w:r w:rsidRPr="00343FA8">
        <w:t xml:space="preserve"> </w:t>
      </w:r>
    </w:p>
    <w:p w14:paraId="1907DF4B" w14:textId="012620A2" w:rsidR="0003666B" w:rsidRDefault="00135C24" w:rsidP="00CD2762">
      <w:pPr>
        <w:rPr>
          <w:rFonts w:eastAsia="Calibri"/>
          <w:color w:val="000000"/>
        </w:rPr>
      </w:pPr>
      <w:r w:rsidRPr="002A3018">
        <w:rPr>
          <w:rFonts w:eastAsia="Calibri"/>
          <w:color w:val="000000"/>
        </w:rPr>
        <w:t xml:space="preserve">Prior to explaining the workings of </w:t>
      </w:r>
      <w:r w:rsidR="00B70D57">
        <w:rPr>
          <w:rFonts w:eastAsia="Calibri"/>
          <w:color w:val="000000"/>
        </w:rPr>
        <w:t>the</w:t>
      </w:r>
      <w:r w:rsidR="0034336E">
        <w:rPr>
          <w:rFonts w:eastAsia="Calibri"/>
          <w:color w:val="000000"/>
        </w:rPr>
        <w:t xml:space="preserve"> </w:t>
      </w:r>
      <w:r w:rsidR="0034336E" w:rsidRPr="00EF1B75">
        <w:rPr>
          <w:rFonts w:eastAsia="Calibri"/>
          <w:i/>
          <w:iCs/>
          <w:color w:val="000000"/>
        </w:rPr>
        <w:t>failCompare</w:t>
      </w:r>
      <w:r w:rsidR="00B70D57" w:rsidRPr="00EF1B75">
        <w:rPr>
          <w:rFonts w:eastAsia="Calibri"/>
          <w:i/>
          <w:iCs/>
          <w:color w:val="000000"/>
        </w:rPr>
        <w:t xml:space="preserve"> p</w:t>
      </w:r>
      <w:r w:rsidR="00B70D57">
        <w:rPr>
          <w:rFonts w:eastAsia="Calibri"/>
          <w:color w:val="000000"/>
        </w:rPr>
        <w:t xml:space="preserve">ackage </w:t>
      </w:r>
      <w:r w:rsidR="00991C5A">
        <w:rPr>
          <w:rFonts w:eastAsia="Calibri"/>
          <w:color w:val="000000"/>
        </w:rPr>
        <w:t>we lay a theoretical</w:t>
      </w:r>
      <w:r w:rsidRPr="002A3018">
        <w:rPr>
          <w:rFonts w:eastAsia="Calibri"/>
          <w:color w:val="000000"/>
        </w:rPr>
        <w:t xml:space="preserve"> foundation</w:t>
      </w:r>
      <w:r w:rsidR="006D5C3D">
        <w:rPr>
          <w:rFonts w:eastAsia="Calibri"/>
          <w:color w:val="000000"/>
        </w:rPr>
        <w:t xml:space="preserve"> for failure-time models </w:t>
      </w:r>
      <w:r w:rsidR="001A0769">
        <w:rPr>
          <w:rFonts w:eastAsia="Calibri"/>
          <w:color w:val="000000"/>
        </w:rPr>
        <w:t>in general</w:t>
      </w:r>
      <w:r w:rsidR="007867B2">
        <w:rPr>
          <w:rFonts w:eastAsia="Calibri"/>
          <w:color w:val="000000"/>
        </w:rPr>
        <w:t xml:space="preserve">. </w:t>
      </w:r>
      <w:r w:rsidR="00573EF9">
        <w:rPr>
          <w:rFonts w:eastAsia="Calibri"/>
          <w:color w:val="000000"/>
        </w:rPr>
        <w:t>Alt</w:t>
      </w:r>
      <w:r w:rsidR="00F40D65">
        <w:rPr>
          <w:rFonts w:eastAsia="Calibri"/>
          <w:color w:val="000000"/>
        </w:rPr>
        <w:t xml:space="preserve">hough </w:t>
      </w:r>
      <w:r w:rsidR="00F55C8C">
        <w:rPr>
          <w:rFonts w:eastAsia="Calibri"/>
          <w:color w:val="000000"/>
        </w:rPr>
        <w:t xml:space="preserve">not </w:t>
      </w:r>
      <w:r w:rsidR="00F40D65">
        <w:rPr>
          <w:rFonts w:eastAsia="Calibri"/>
          <w:color w:val="000000"/>
        </w:rPr>
        <w:t>exhaustive, this</w:t>
      </w:r>
      <w:r w:rsidR="00991C5A">
        <w:rPr>
          <w:rFonts w:eastAsia="Calibri"/>
          <w:color w:val="000000"/>
        </w:rPr>
        <w:t xml:space="preserve"> description</w:t>
      </w:r>
      <w:r w:rsidR="00B032AA">
        <w:rPr>
          <w:rFonts w:eastAsia="Calibri"/>
          <w:color w:val="000000"/>
        </w:rPr>
        <w:t xml:space="preserve"> </w:t>
      </w:r>
      <w:r w:rsidR="00F40D65">
        <w:rPr>
          <w:rFonts w:eastAsia="Calibri"/>
          <w:color w:val="000000"/>
        </w:rPr>
        <w:t>of principles and</w:t>
      </w:r>
      <w:r w:rsidR="004D1564">
        <w:rPr>
          <w:rFonts w:eastAsia="Calibri"/>
          <w:color w:val="000000"/>
        </w:rPr>
        <w:t xml:space="preserve"> </w:t>
      </w:r>
      <w:r w:rsidR="00B032AA">
        <w:rPr>
          <w:rFonts w:eastAsia="Calibri"/>
          <w:color w:val="000000"/>
        </w:rPr>
        <w:t>techniques</w:t>
      </w:r>
      <w:r w:rsidR="00F40D65">
        <w:rPr>
          <w:rFonts w:eastAsia="Calibri"/>
          <w:color w:val="000000"/>
        </w:rPr>
        <w:t xml:space="preserve"> provide</w:t>
      </w:r>
      <w:r w:rsidR="00F55C8C">
        <w:rPr>
          <w:rFonts w:eastAsia="Calibri"/>
          <w:color w:val="000000"/>
        </w:rPr>
        <w:t>s</w:t>
      </w:r>
      <w:r w:rsidR="00F40D65">
        <w:rPr>
          <w:rFonts w:eastAsia="Calibri"/>
          <w:color w:val="000000"/>
        </w:rPr>
        <w:t xml:space="preserve"> </w:t>
      </w:r>
      <w:r w:rsidR="00B032AA">
        <w:rPr>
          <w:rFonts w:eastAsia="Calibri"/>
          <w:color w:val="000000"/>
        </w:rPr>
        <w:t>a</w:t>
      </w:r>
      <w:r w:rsidR="00F40D65">
        <w:rPr>
          <w:rFonts w:eastAsia="Calibri"/>
          <w:color w:val="000000"/>
        </w:rPr>
        <w:t xml:space="preserve">n </w:t>
      </w:r>
      <w:r w:rsidR="00017DE5">
        <w:rPr>
          <w:rFonts w:eastAsia="Calibri"/>
          <w:color w:val="000000"/>
        </w:rPr>
        <w:t xml:space="preserve">appropriate </w:t>
      </w:r>
      <w:r w:rsidR="00B032AA">
        <w:rPr>
          <w:rFonts w:eastAsia="Calibri"/>
          <w:color w:val="000000"/>
        </w:rPr>
        <w:t xml:space="preserve">background </w:t>
      </w:r>
      <w:r w:rsidR="00017DE5">
        <w:rPr>
          <w:rFonts w:eastAsia="Calibri"/>
          <w:color w:val="000000"/>
        </w:rPr>
        <w:t>for</w:t>
      </w:r>
      <w:r w:rsidR="00B032AA">
        <w:rPr>
          <w:rFonts w:eastAsia="Calibri"/>
          <w:color w:val="000000"/>
        </w:rPr>
        <w:t xml:space="preserve"> </w:t>
      </w:r>
      <w:r w:rsidR="00F55C8C">
        <w:rPr>
          <w:rFonts w:eastAsia="Calibri"/>
          <w:color w:val="000000"/>
        </w:rPr>
        <w:t xml:space="preserve">understanding the </w:t>
      </w:r>
      <w:r w:rsidR="00017DE5">
        <w:rPr>
          <w:rFonts w:eastAsia="Calibri"/>
          <w:color w:val="000000"/>
        </w:rPr>
        <w:t>tools</w:t>
      </w:r>
      <w:r w:rsidR="004D1564">
        <w:rPr>
          <w:rFonts w:eastAsia="Calibri"/>
          <w:color w:val="000000"/>
        </w:rPr>
        <w:t xml:space="preserve"> in t</w:t>
      </w:r>
      <w:r w:rsidR="00446775">
        <w:rPr>
          <w:rFonts w:eastAsia="Calibri"/>
          <w:color w:val="000000"/>
        </w:rPr>
        <w:t>he</w:t>
      </w:r>
      <w:r w:rsidR="00B032AA">
        <w:rPr>
          <w:rFonts w:eastAsia="Calibri"/>
          <w:color w:val="000000"/>
        </w:rPr>
        <w:t xml:space="preserve"> package</w:t>
      </w:r>
      <w:r w:rsidR="00991C5A">
        <w:rPr>
          <w:rFonts w:eastAsia="Calibri"/>
          <w:color w:val="000000"/>
        </w:rPr>
        <w:t>.</w:t>
      </w:r>
      <w:r w:rsidR="001B7653">
        <w:rPr>
          <w:rFonts w:eastAsia="Calibri"/>
          <w:color w:val="000000"/>
        </w:rPr>
        <w:t xml:space="preserve"> </w:t>
      </w:r>
      <w:r w:rsidR="00446775">
        <w:rPr>
          <w:rFonts w:eastAsia="Calibri"/>
          <w:color w:val="000000"/>
        </w:rPr>
        <w:t>This section also establish</w:t>
      </w:r>
      <w:r w:rsidR="00573EF9">
        <w:rPr>
          <w:rFonts w:eastAsia="Calibri"/>
          <w:color w:val="000000"/>
        </w:rPr>
        <w:t>es</w:t>
      </w:r>
      <w:r w:rsidR="00446775">
        <w:rPr>
          <w:rFonts w:eastAsia="Calibri"/>
          <w:color w:val="000000"/>
        </w:rPr>
        <w:t xml:space="preserve"> consistent terminology</w:t>
      </w:r>
      <w:r w:rsidR="00674E64">
        <w:rPr>
          <w:rFonts w:eastAsia="Calibri"/>
          <w:color w:val="000000"/>
        </w:rPr>
        <w:t xml:space="preserve"> and notation</w:t>
      </w:r>
      <w:r w:rsidR="006D5C3D">
        <w:rPr>
          <w:rFonts w:eastAsia="Calibri"/>
          <w:color w:val="000000"/>
        </w:rPr>
        <w:t xml:space="preserve">. </w:t>
      </w:r>
      <w:r w:rsidR="001B7653" w:rsidRPr="002A3018">
        <w:rPr>
          <w:rFonts w:eastAsia="Calibri"/>
          <w:color w:val="000000"/>
        </w:rPr>
        <w:t>With</w:t>
      </w:r>
      <w:r w:rsidR="00674E64">
        <w:rPr>
          <w:rFonts w:eastAsia="Calibri"/>
          <w:color w:val="000000"/>
        </w:rPr>
        <w:t xml:space="preserve"> some</w:t>
      </w:r>
      <w:r w:rsidR="001B7653" w:rsidRPr="002A3018">
        <w:rPr>
          <w:rFonts w:eastAsia="Calibri"/>
          <w:color w:val="000000"/>
        </w:rPr>
        <w:t xml:space="preserve"> minor exceptions, we use the</w:t>
      </w:r>
      <w:r w:rsidR="00D005A9">
        <w:rPr>
          <w:rFonts w:eastAsia="Calibri"/>
          <w:color w:val="000000"/>
        </w:rPr>
        <w:t xml:space="preserve"> language of</w:t>
      </w:r>
      <w:r w:rsidR="001B7653" w:rsidRPr="002A3018">
        <w:rPr>
          <w:rFonts w:eastAsia="Calibri"/>
          <w:color w:val="000000"/>
        </w:rPr>
        <w:t xml:space="preserve"> “failure” instead of “survival” because it applies to a broader set of data types</w:t>
      </w:r>
      <w:r w:rsidR="00D005A9">
        <w:rPr>
          <w:rFonts w:eastAsia="Calibri"/>
          <w:color w:val="000000"/>
        </w:rPr>
        <w:t xml:space="preserve"> (e.g., death </w:t>
      </w:r>
      <w:r w:rsidR="00220DA4">
        <w:rPr>
          <w:rFonts w:eastAsia="Calibri"/>
          <w:color w:val="000000"/>
        </w:rPr>
        <w:t>i</w:t>
      </w:r>
      <w:r w:rsidR="00445A08">
        <w:rPr>
          <w:rFonts w:eastAsia="Calibri"/>
          <w:color w:val="000000"/>
        </w:rPr>
        <w:t>s</w:t>
      </w:r>
      <w:r w:rsidR="00220DA4">
        <w:rPr>
          <w:rFonts w:eastAsia="Calibri"/>
          <w:color w:val="000000"/>
        </w:rPr>
        <w:t xml:space="preserve"> frequently defined as</w:t>
      </w:r>
      <w:r w:rsidR="00D005A9">
        <w:rPr>
          <w:rFonts w:eastAsia="Calibri"/>
          <w:color w:val="000000"/>
        </w:rPr>
        <w:t xml:space="preserve"> a type of failure)</w:t>
      </w:r>
      <w:r w:rsidR="001B7653" w:rsidRPr="002A3018">
        <w:rPr>
          <w:rFonts w:eastAsia="Calibri"/>
          <w:color w:val="000000"/>
        </w:rPr>
        <w:t xml:space="preserve">. </w:t>
      </w:r>
    </w:p>
    <w:p w14:paraId="4DD979DE" w14:textId="1F400A69" w:rsidR="0053277D" w:rsidRPr="002A3018" w:rsidRDefault="00135C24" w:rsidP="007014BD">
      <w:pPr>
        <w:pStyle w:val="Heading2"/>
      </w:pPr>
      <w:bookmarkStart w:id="3" w:name="_Toc84337455"/>
      <w:bookmarkStart w:id="4" w:name="_Hlk79135911"/>
      <w:bookmarkEnd w:id="0"/>
      <w:r>
        <w:t>Theor</w:t>
      </w:r>
      <w:r w:rsidR="00A27D07">
        <w:t>etical Basis</w:t>
      </w:r>
      <w:bookmarkEnd w:id="3"/>
    </w:p>
    <w:bookmarkEnd w:id="4"/>
    <w:p w14:paraId="03F6043C" w14:textId="6F5E6024" w:rsidR="0053277D" w:rsidRPr="00F423FF" w:rsidRDefault="00F55C8C" w:rsidP="00CD2762">
      <w:pPr>
        <w:rPr>
          <w:rFonts w:eastAsia="Calibri"/>
          <w:color w:val="000000"/>
        </w:rPr>
      </w:pPr>
      <w:r>
        <w:rPr>
          <w:rFonts w:eastAsia="Calibri"/>
          <w:color w:val="000000"/>
        </w:rPr>
        <w:t>W</w:t>
      </w:r>
      <w:r w:rsidR="00F423FF">
        <w:rPr>
          <w:rFonts w:eastAsia="Calibri"/>
          <w:color w:val="000000"/>
        </w:rPr>
        <w:t xml:space="preserve">e consider </w:t>
      </w:r>
      <w:r w:rsidR="001148EE">
        <w:rPr>
          <w:rFonts w:eastAsia="Calibri"/>
          <w:color w:val="000000"/>
        </w:rPr>
        <w:t xml:space="preserve">time to </w:t>
      </w:r>
      <w:r w:rsidR="0053277D" w:rsidRPr="002A3018">
        <w:rPr>
          <w:rFonts w:eastAsia="Calibri"/>
          <w:color w:val="000000"/>
        </w:rPr>
        <w:t xml:space="preserve">failure </w:t>
      </w:r>
      <w:r w:rsidR="00445A08">
        <w:rPr>
          <w:rFonts w:eastAsia="Calibri"/>
          <w:color w:val="000000"/>
        </w:rPr>
        <w:t xml:space="preserve">to be </w:t>
      </w:r>
      <w:r w:rsidR="00A36F58">
        <w:rPr>
          <w:rFonts w:eastAsia="Calibri"/>
          <w:color w:val="000000"/>
        </w:rPr>
        <w:t>a</w:t>
      </w:r>
      <w:r w:rsidR="0053277D" w:rsidRPr="002A3018">
        <w:rPr>
          <w:rFonts w:eastAsia="Calibri"/>
          <w:color w:val="000000"/>
        </w:rPr>
        <w:t xml:space="preserve"> nonnegative</w:t>
      </w:r>
      <w:r w:rsidR="00A36F58">
        <w:rPr>
          <w:rFonts w:eastAsia="Calibri"/>
          <w:color w:val="000000"/>
        </w:rPr>
        <w:t xml:space="preserve"> random variable</w:t>
      </w:r>
      <w:r w:rsidR="00B3515F">
        <w:rPr>
          <w:rFonts w:eastAsia="Calibri"/>
          <w:color w:val="000000"/>
        </w:rPr>
        <w:t xml:space="preserve"> </w:t>
      </w:r>
      <m:oMath>
        <m:r>
          <w:rPr>
            <w:rFonts w:ascii="Cambria Math" w:eastAsia="Calibri" w:hAnsi="Cambria Math"/>
            <w:color w:val="000000"/>
          </w:rPr>
          <m:t>T</m:t>
        </m:r>
      </m:oMath>
      <w:r w:rsidR="003C1CFF">
        <w:rPr>
          <w:rFonts w:eastAsia="Calibri"/>
          <w:color w:val="000000"/>
        </w:rPr>
        <w:t xml:space="preserve"> with a</w:t>
      </w:r>
      <w:r w:rsidR="000046DD">
        <w:rPr>
          <w:rFonts w:eastAsia="Calibri"/>
          <w:color w:val="000000"/>
        </w:rPr>
        <w:t>n</w:t>
      </w:r>
      <w:r w:rsidR="003C1CFF">
        <w:rPr>
          <w:rFonts w:eastAsia="Calibri"/>
          <w:color w:val="000000"/>
        </w:rPr>
        <w:t xml:space="preserve"> underlying probability distribution</w:t>
      </w:r>
      <w:r w:rsidR="004A7550">
        <w:rPr>
          <w:rFonts w:eastAsia="Calibri"/>
          <w:color w:val="000000"/>
        </w:rPr>
        <w:t>.</w:t>
      </w:r>
      <w:r w:rsidR="00D76528">
        <w:rPr>
          <w:rFonts w:eastAsia="Calibri"/>
          <w:color w:val="000000"/>
        </w:rPr>
        <w:t xml:space="preserve"> </w:t>
      </w:r>
      <w:r w:rsidR="00315FC7">
        <w:rPr>
          <w:rFonts w:eastAsia="Calibri"/>
          <w:color w:val="000000"/>
        </w:rPr>
        <w:t xml:space="preserve">This distribution </w:t>
      </w:r>
      <w:r w:rsidR="00D76528">
        <w:rPr>
          <w:rFonts w:eastAsia="Calibri"/>
          <w:color w:val="000000"/>
        </w:rPr>
        <w:t xml:space="preserve">can be </w:t>
      </w:r>
      <w:r w:rsidR="009D3436">
        <w:rPr>
          <w:rFonts w:eastAsia="Calibri"/>
          <w:color w:val="000000"/>
        </w:rPr>
        <w:t xml:space="preserve">transformed into a monotonically decreasing function </w:t>
      </w:r>
      <w:r w:rsidR="00B3515F">
        <w:rPr>
          <w:rFonts w:eastAsia="Calibri"/>
          <w:color w:val="000000"/>
        </w:rPr>
        <w:t>from 1 to</w:t>
      </w:r>
      <w:r w:rsidR="003E38F9">
        <w:rPr>
          <w:rFonts w:eastAsia="Calibri"/>
          <w:color w:val="000000"/>
        </w:rPr>
        <w:t xml:space="preserve"> 0 defined </w:t>
      </w:r>
      <w:r w:rsidR="00F03E13">
        <w:rPr>
          <w:rFonts w:eastAsia="Calibri"/>
          <w:color w:val="000000"/>
        </w:rPr>
        <w:t xml:space="preserve">over time </w:t>
      </w:r>
      <m:oMath>
        <m:r>
          <w:rPr>
            <w:rFonts w:ascii="Cambria Math" w:eastAsia="Calibri" w:hAnsi="Cambria Math"/>
            <w:color w:val="000000"/>
          </w:rPr>
          <m:t>(t)</m:t>
        </m:r>
      </m:oMath>
      <w:r w:rsidR="00AD4DF9">
        <w:rPr>
          <w:rFonts w:eastAsia="Calibri"/>
          <w:color w:val="000000"/>
        </w:rPr>
        <w:t xml:space="preserve"> as</w:t>
      </w:r>
      <w:r w:rsidR="005B3B19">
        <w:rPr>
          <w:rFonts w:eastAsia="Calibri"/>
          <w:color w:val="000000"/>
        </w:rPr>
        <w:t xml:space="preserve"> </w:t>
      </w:r>
      <m:oMath>
        <m:r>
          <w:rPr>
            <w:rFonts w:ascii="Cambria Math" w:eastAsia="Calibri" w:hAnsi="Cambria Math"/>
            <w:color w:val="000000"/>
          </w:rPr>
          <m:t>P(T&lt;t)</m:t>
        </m:r>
      </m:oMath>
      <w:r w:rsidR="0053277D" w:rsidRPr="002A3018">
        <w:rPr>
          <w:rFonts w:eastAsia="Calibri"/>
          <w:color w:val="000000"/>
        </w:rPr>
        <w:t xml:space="preserve">. </w:t>
      </w:r>
      <w:proofErr w:type="gramStart"/>
      <w:r w:rsidR="003A1774">
        <w:rPr>
          <w:rFonts w:eastAsia="Calibri"/>
          <w:color w:val="000000"/>
        </w:rPr>
        <w:t>In particular i</w:t>
      </w:r>
      <w:r w:rsidR="00537EEB">
        <w:rPr>
          <w:rFonts w:eastAsia="Calibri"/>
          <w:color w:val="000000"/>
        </w:rPr>
        <w:t>f</w:t>
      </w:r>
      <w:proofErr w:type="gramEnd"/>
      <w:r w:rsidR="0053277D" w:rsidRPr="002A3018">
        <w:rPr>
          <w:rFonts w:eastAsia="Calibri"/>
          <w:color w:val="000000"/>
        </w:rPr>
        <w:t xml:space="preserve"> the probability distribution</w:t>
      </w:r>
      <w:r w:rsidR="00995DE4">
        <w:rPr>
          <w:rFonts w:eastAsia="Calibri"/>
          <w:color w:val="000000"/>
        </w:rPr>
        <w:t xml:space="preserve"> of </w:t>
      </w:r>
      <w:r w:rsidR="0053277D" w:rsidRPr="002A3018">
        <w:rPr>
          <w:rFonts w:eastAsia="Calibri"/>
          <w:color w:val="000000"/>
        </w:rPr>
        <w:t>failure</w:t>
      </w:r>
      <w:r w:rsidR="003A1774">
        <w:rPr>
          <w:rFonts w:eastAsia="Calibri"/>
          <w:color w:val="000000"/>
        </w:rPr>
        <w:t xml:space="preserve"> </w:t>
      </w:r>
      <w:r w:rsidR="0053277D" w:rsidRPr="002A3018">
        <w:rPr>
          <w:rFonts w:eastAsia="Calibri"/>
          <w:color w:val="000000"/>
        </w:rPr>
        <w:t>time</w:t>
      </w:r>
      <w:r w:rsidR="00995DE4">
        <w:rPr>
          <w:rFonts w:eastAsia="Calibri"/>
          <w:color w:val="000000"/>
        </w:rPr>
        <w:t xml:space="preserve"> </w:t>
      </w:r>
      <w:r w:rsidR="00CD2762">
        <w:rPr>
          <w:rFonts w:eastAsia="Calibri"/>
          <w:color w:val="000000"/>
        </w:rPr>
        <w:t>has a</w:t>
      </w:r>
      <w:r w:rsidR="00537EEB">
        <w:rPr>
          <w:rFonts w:eastAsia="Calibri"/>
          <w:color w:val="000000"/>
        </w:rPr>
        <w:t xml:space="preserve"> </w:t>
      </w:r>
      <w:r w:rsidR="00995DE4">
        <w:rPr>
          <w:rFonts w:eastAsia="Calibri"/>
          <w:color w:val="000000"/>
        </w:rPr>
        <w:t>continuous</w:t>
      </w:r>
      <w:r w:rsidR="00CD2762">
        <w:rPr>
          <w:rFonts w:eastAsia="Calibri"/>
          <w:color w:val="000000"/>
        </w:rPr>
        <w:t xml:space="preserve"> distribution </w:t>
      </w:r>
      <m:oMath>
        <m:r>
          <w:rPr>
            <w:rFonts w:ascii="Cambria Math" w:eastAsia="Calibri" w:hAnsi="Cambria Math"/>
            <w:color w:val="000000"/>
          </w:rPr>
          <m:t>f</m:t>
        </m:r>
        <m:d>
          <m:dPr>
            <m:ctrlPr>
              <w:rPr>
                <w:rFonts w:ascii="Cambria Math" w:eastAsia="Calibri" w:hAnsi="Cambria Math"/>
                <w:i/>
                <w:color w:val="000000"/>
              </w:rPr>
            </m:ctrlPr>
          </m:dPr>
          <m:e>
            <m:r>
              <w:rPr>
                <w:rFonts w:ascii="Cambria Math" w:eastAsia="Calibri" w:hAnsi="Cambria Math"/>
                <w:color w:val="000000"/>
              </w:rPr>
              <m:t>t</m:t>
            </m:r>
          </m:e>
        </m:d>
      </m:oMath>
      <w:r w:rsidR="0053277D" w:rsidRPr="002A3018">
        <w:rPr>
          <w:rFonts w:eastAsia="Times New Roman"/>
          <w:color w:val="000000"/>
        </w:rPr>
        <w:t>, t</w:t>
      </w:r>
      <w:proofErr w:type="spellStart"/>
      <w:r w:rsidR="0053277D" w:rsidRPr="002A3018">
        <w:rPr>
          <w:rFonts w:eastAsia="Calibri"/>
          <w:color w:val="000000"/>
        </w:rPr>
        <w:t>hen</w:t>
      </w:r>
      <w:proofErr w:type="spellEnd"/>
      <w:r w:rsidR="0053277D" w:rsidRPr="002A3018">
        <w:rPr>
          <w:rFonts w:eastAsia="Calibri"/>
          <w:color w:val="000000"/>
        </w:rPr>
        <w:t xml:space="preserve"> the probability of failing prior to time </w:t>
      </w:r>
      <m:oMath>
        <m:r>
          <w:rPr>
            <w:rFonts w:ascii="Cambria Math" w:eastAsia="Calibri" w:hAnsi="Cambria Math"/>
            <w:color w:val="000000"/>
          </w:rPr>
          <m:t>t</m:t>
        </m:r>
      </m:oMath>
      <w:r w:rsidR="0053277D" w:rsidRPr="002A3018">
        <w:rPr>
          <w:rFonts w:eastAsia="Calibri"/>
          <w:color w:val="000000"/>
        </w:rPr>
        <w:t xml:space="preserve"> is calculated based on the cumulative </w:t>
      </w:r>
      <w:r w:rsidR="0053277D" w:rsidRPr="002A3018">
        <w:rPr>
          <w:rFonts w:eastAsia="Times New Roman"/>
          <w:color w:val="000000"/>
        </w:rPr>
        <w:t>distribution function</w:t>
      </w:r>
      <w:r w:rsidR="003A1774">
        <w:rPr>
          <w:rFonts w:eastAsia="Times New Roman"/>
          <w:color w:val="000000"/>
        </w:rPr>
        <w:t xml:space="preserve">, </w:t>
      </w:r>
      <m:oMath>
        <m:r>
          <w:rPr>
            <w:rFonts w:ascii="Cambria Math" w:eastAsia="Times New Roman" w:hAnsi="Cambria Math"/>
            <w:color w:val="000000"/>
          </w:rPr>
          <m:t>F</m:t>
        </m:r>
        <m:d>
          <m:dPr>
            <m:ctrlPr>
              <w:rPr>
                <w:rFonts w:ascii="Cambria Math" w:eastAsia="Times New Roman" w:hAnsi="Cambria Math"/>
                <w:i/>
                <w:color w:val="000000"/>
              </w:rPr>
            </m:ctrlPr>
          </m:dPr>
          <m:e>
            <m:r>
              <w:rPr>
                <w:rFonts w:ascii="Cambria Math" w:eastAsia="Times New Roman" w:hAnsi="Cambria Math"/>
                <w:color w:val="000000"/>
              </w:rPr>
              <m:t>t</m:t>
            </m:r>
          </m:e>
        </m:d>
      </m:oMath>
      <w:r w:rsidR="0053277D" w:rsidRPr="002A3018">
        <w:rPr>
          <w:rFonts w:eastAsia="Times New Roman"/>
          <w:color w:val="000000"/>
        </w:rPr>
        <w:t>:</w:t>
      </w:r>
    </w:p>
    <w:tbl>
      <w:tblPr>
        <w:tblStyle w:val="TableGrid5"/>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0"/>
        <w:gridCol w:w="573"/>
      </w:tblGrid>
      <w:tr w:rsidR="00F94BDF" w:rsidRPr="003F0866" w14:paraId="74B057F4" w14:textId="77777777" w:rsidTr="00642FB8">
        <w:tc>
          <w:tcPr>
            <w:tcW w:w="8670" w:type="dxa"/>
          </w:tcPr>
          <w:p w14:paraId="63A07CF0" w14:textId="0AEDA151" w:rsidR="00F94BDF" w:rsidRPr="003F0866" w:rsidRDefault="00F94BDF" w:rsidP="00642FB8">
            <w:pPr>
              <w:suppressAutoHyphens/>
              <w:spacing w:after="240"/>
              <w:jc w:val="both"/>
            </w:pPr>
            <m:oMathPara>
              <m:oMath>
                <m:r>
                  <w:rPr>
                    <w:rFonts w:ascii="Cambria Math" w:eastAsia="Calibri" w:hAnsi="Cambria Math"/>
                    <w:color w:val="000000"/>
                  </w:rPr>
                  <m:t>F</m:t>
                </m:r>
                <m:d>
                  <m:dPr>
                    <m:ctrlPr>
                      <w:rPr>
                        <w:rFonts w:ascii="Cambria Math" w:eastAsia="Calibri" w:hAnsi="Cambria Math"/>
                        <w:i/>
                        <w:color w:val="000000"/>
                      </w:rPr>
                    </m:ctrlPr>
                  </m:dPr>
                  <m:e>
                    <m:r>
                      <w:rPr>
                        <w:rFonts w:ascii="Cambria Math" w:eastAsia="Calibri" w:hAnsi="Cambria Math"/>
                        <w:color w:val="000000"/>
                      </w:rPr>
                      <m:t>t</m:t>
                    </m:r>
                  </m:e>
                </m:d>
                <m:r>
                  <w:rPr>
                    <w:rFonts w:ascii="Cambria Math" w:eastAsia="Calibri" w:hAnsi="Cambria Math"/>
                    <w:color w:val="000000"/>
                  </w:rPr>
                  <m:t>=</m:t>
                </m:r>
                <m:nary>
                  <m:naryPr>
                    <m:limLoc m:val="undOvr"/>
                    <m:ctrlPr>
                      <w:rPr>
                        <w:rFonts w:ascii="Cambria Math" w:eastAsia="Calibri" w:hAnsi="Cambria Math"/>
                        <w:i/>
                        <w:color w:val="000000"/>
                      </w:rPr>
                    </m:ctrlPr>
                  </m:naryPr>
                  <m:sub>
                    <m:r>
                      <w:rPr>
                        <w:rFonts w:ascii="Cambria Math" w:eastAsia="Calibri" w:hAnsi="Cambria Math"/>
                        <w:color w:val="000000"/>
                      </w:rPr>
                      <m:t>0</m:t>
                    </m:r>
                  </m:sub>
                  <m:sup>
                    <m:r>
                      <w:rPr>
                        <w:rFonts w:ascii="Cambria Math" w:eastAsia="Calibri" w:hAnsi="Cambria Math"/>
                        <w:color w:val="000000"/>
                      </w:rPr>
                      <m:t>t</m:t>
                    </m:r>
                  </m:sup>
                  <m:e>
                    <m:r>
                      <w:rPr>
                        <w:rFonts w:ascii="Cambria Math" w:eastAsia="Calibri" w:hAnsi="Cambria Math"/>
                        <w:color w:val="000000"/>
                      </w:rPr>
                      <m:t>f</m:t>
                    </m:r>
                    <m:d>
                      <m:dPr>
                        <m:ctrlPr>
                          <w:rPr>
                            <w:rFonts w:ascii="Cambria Math" w:eastAsia="Calibri" w:hAnsi="Cambria Math"/>
                            <w:i/>
                            <w:color w:val="000000"/>
                          </w:rPr>
                        </m:ctrlPr>
                      </m:dPr>
                      <m:e>
                        <m:r>
                          <w:rPr>
                            <w:rFonts w:ascii="Cambria Math" w:eastAsia="Calibri" w:hAnsi="Cambria Math"/>
                            <w:color w:val="000000"/>
                          </w:rPr>
                          <m:t>t</m:t>
                        </m:r>
                      </m:e>
                    </m:d>
                    <m:r>
                      <w:rPr>
                        <w:rFonts w:ascii="Cambria Math" w:eastAsia="Calibri" w:hAnsi="Cambria Math"/>
                        <w:color w:val="000000"/>
                      </w:rPr>
                      <m:t xml:space="preserve"> dt.</m:t>
                    </m:r>
                  </m:e>
                </m:nary>
              </m:oMath>
            </m:oMathPara>
          </w:p>
        </w:tc>
        <w:tc>
          <w:tcPr>
            <w:tcW w:w="573" w:type="dxa"/>
            <w:vAlign w:val="center"/>
          </w:tcPr>
          <w:p w14:paraId="1EE5E5DF" w14:textId="099439CE" w:rsidR="00F94BDF" w:rsidRPr="003F0866" w:rsidRDefault="00F94BDF" w:rsidP="00642FB8">
            <w:pPr>
              <w:suppressAutoHyphens/>
              <w:jc w:val="center"/>
              <w:rPr>
                <w:rFonts w:ascii="Times New Roman" w:hAnsi="Times New Roman" w:cs="Times New Roman"/>
              </w:rPr>
            </w:pPr>
            <w:r w:rsidRPr="003F0866">
              <w:rPr>
                <w:rFonts w:ascii="Times New Roman" w:hAnsi="Times New Roman" w:cs="Times New Roman"/>
              </w:rPr>
              <w:t>(1)</w:t>
            </w:r>
          </w:p>
        </w:tc>
      </w:tr>
    </w:tbl>
    <w:p w14:paraId="635BC01A" w14:textId="151A64CD" w:rsidR="0053277D" w:rsidRPr="002A3018" w:rsidRDefault="00F55C8C" w:rsidP="0053277D">
      <w:pPr>
        <w:rPr>
          <w:rFonts w:eastAsia="Calibri"/>
          <w:color w:val="000000"/>
        </w:rPr>
      </w:pPr>
      <w:r>
        <w:rPr>
          <w:rFonts w:eastAsia="Calibri"/>
          <w:color w:val="000000"/>
        </w:rPr>
        <w:t>T</w:t>
      </w:r>
      <w:r w:rsidR="00513B0F">
        <w:rPr>
          <w:rFonts w:eastAsia="Calibri"/>
          <w:color w:val="000000"/>
        </w:rPr>
        <w:t>he</w:t>
      </w:r>
      <w:r w:rsidR="0053277D" w:rsidRPr="002A3018">
        <w:rPr>
          <w:rFonts w:eastAsia="Calibri"/>
          <w:color w:val="000000"/>
        </w:rPr>
        <w:t xml:space="preserve"> probability of not having failed by </w:t>
      </w:r>
      <w:r w:rsidRPr="002A3018">
        <w:rPr>
          <w:rFonts w:eastAsia="Calibri"/>
          <w:color w:val="000000"/>
        </w:rPr>
        <w:t xml:space="preserve">time </w:t>
      </w:r>
      <m:oMath>
        <m:r>
          <w:rPr>
            <w:rFonts w:ascii="Cambria Math" w:eastAsia="Calibri" w:hAnsi="Cambria Math"/>
            <w:color w:val="000000"/>
          </w:rPr>
          <m:t>t</m:t>
        </m:r>
      </m:oMath>
      <w:r w:rsidRPr="002A3018" w:rsidDel="00F55C8C">
        <w:rPr>
          <w:rFonts w:eastAsia="Calibri"/>
          <w:color w:val="000000"/>
        </w:rPr>
        <w:t xml:space="preserve"> </w:t>
      </w:r>
      <w:r w:rsidR="0053277D" w:rsidRPr="002A3018">
        <w:rPr>
          <w:rFonts w:eastAsia="Calibri"/>
          <w:color w:val="000000"/>
        </w:rPr>
        <w:t>is then</w:t>
      </w:r>
      <w:r>
        <w:rPr>
          <w:rFonts w:eastAsia="Calibri"/>
          <w:color w:val="000000"/>
        </w:rPr>
        <w:t>:</w:t>
      </w:r>
      <w:r w:rsidR="0053277D" w:rsidRPr="002A3018">
        <w:rPr>
          <w:rFonts w:eastAsia="Calibri"/>
          <w:color w:val="000000"/>
        </w:rPr>
        <w:t xml:space="preserve"> </w:t>
      </w:r>
    </w:p>
    <w:tbl>
      <w:tblPr>
        <w:tblStyle w:val="TableGrid5"/>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0"/>
        <w:gridCol w:w="573"/>
      </w:tblGrid>
      <w:tr w:rsidR="00F94BDF" w:rsidRPr="003F0866" w14:paraId="4644BCAB" w14:textId="77777777" w:rsidTr="00642FB8">
        <w:tc>
          <w:tcPr>
            <w:tcW w:w="8670" w:type="dxa"/>
          </w:tcPr>
          <w:p w14:paraId="10A487E7" w14:textId="55B60F3F" w:rsidR="00F94BDF" w:rsidRPr="003F0866" w:rsidRDefault="00F94BDF" w:rsidP="00642FB8">
            <w:pPr>
              <w:suppressAutoHyphens/>
              <w:spacing w:after="240"/>
              <w:jc w:val="both"/>
            </w:pPr>
            <m:oMathPara>
              <m:oMath>
                <m:r>
                  <w:rPr>
                    <w:rFonts w:ascii="Cambria Math" w:eastAsia="Calibri" w:hAnsi="Cambria Math"/>
                    <w:color w:val="000000"/>
                  </w:rPr>
                  <m:t>S</m:t>
                </m:r>
                <m:d>
                  <m:dPr>
                    <m:ctrlPr>
                      <w:rPr>
                        <w:rFonts w:ascii="Cambria Math" w:eastAsia="Calibri" w:hAnsi="Cambria Math"/>
                        <w:i/>
                        <w:color w:val="000000"/>
                      </w:rPr>
                    </m:ctrlPr>
                  </m:dPr>
                  <m:e>
                    <m:r>
                      <w:rPr>
                        <w:rFonts w:ascii="Cambria Math" w:eastAsia="Calibri" w:hAnsi="Cambria Math"/>
                        <w:color w:val="000000"/>
                      </w:rPr>
                      <m:t>t</m:t>
                    </m:r>
                  </m:e>
                </m:d>
                <m:r>
                  <w:rPr>
                    <w:rFonts w:ascii="Cambria Math" w:eastAsia="Calibri" w:hAnsi="Cambria Math"/>
                    <w:color w:val="000000"/>
                  </w:rPr>
                  <m:t>=1-F</m:t>
                </m:r>
                <m:d>
                  <m:dPr>
                    <m:ctrlPr>
                      <w:rPr>
                        <w:rFonts w:ascii="Cambria Math" w:eastAsia="Calibri" w:hAnsi="Cambria Math"/>
                        <w:i/>
                        <w:color w:val="000000"/>
                      </w:rPr>
                    </m:ctrlPr>
                  </m:dPr>
                  <m:e>
                    <m:r>
                      <w:rPr>
                        <w:rFonts w:ascii="Cambria Math" w:eastAsia="Calibri" w:hAnsi="Cambria Math"/>
                        <w:color w:val="000000"/>
                      </w:rPr>
                      <m:t>t</m:t>
                    </m:r>
                  </m:e>
                </m:d>
                <m:r>
                  <w:rPr>
                    <w:rFonts w:ascii="Cambria Math" w:eastAsia="Times New Roman" w:hAnsi="Cambria Math"/>
                    <w:color w:val="000000"/>
                  </w:rPr>
                  <m:t>,</m:t>
                </m:r>
                <m:r>
                  <w:rPr>
                    <w:rFonts w:ascii="Cambria Math" w:hAnsi="Cambria Math"/>
                  </w:rPr>
                  <m:t xml:space="preserve"> </m:t>
                </m:r>
              </m:oMath>
            </m:oMathPara>
          </w:p>
        </w:tc>
        <w:tc>
          <w:tcPr>
            <w:tcW w:w="573" w:type="dxa"/>
            <w:vAlign w:val="center"/>
          </w:tcPr>
          <w:p w14:paraId="12FE7114" w14:textId="64CD9DBA" w:rsidR="00F94BDF" w:rsidRPr="003F0866" w:rsidRDefault="00F94BDF" w:rsidP="00642FB8">
            <w:pPr>
              <w:suppressAutoHyphens/>
              <w:jc w:val="center"/>
              <w:rPr>
                <w:rFonts w:ascii="Times New Roman" w:hAnsi="Times New Roman" w:cs="Times New Roman"/>
              </w:rPr>
            </w:pPr>
            <w:r w:rsidRPr="003F0866">
              <w:rPr>
                <w:rFonts w:ascii="Times New Roman" w:hAnsi="Times New Roman" w:cs="Times New Roman"/>
              </w:rPr>
              <w:t>(</w:t>
            </w:r>
            <w:r w:rsidR="0079026E">
              <w:rPr>
                <w:rFonts w:ascii="Times New Roman" w:hAnsi="Times New Roman" w:cs="Times New Roman"/>
              </w:rPr>
              <w:t>2</w:t>
            </w:r>
            <w:r w:rsidRPr="003F0866">
              <w:rPr>
                <w:rFonts w:ascii="Times New Roman" w:hAnsi="Times New Roman" w:cs="Times New Roman"/>
              </w:rPr>
              <w:t>)</w:t>
            </w:r>
          </w:p>
        </w:tc>
      </w:tr>
    </w:tbl>
    <w:p w14:paraId="6C3FA5F7" w14:textId="54940BAD" w:rsidR="0053277D" w:rsidRPr="002A3018" w:rsidRDefault="00F55C8C" w:rsidP="0053277D">
      <w:pPr>
        <w:rPr>
          <w:rFonts w:eastAsia="Calibri"/>
          <w:color w:val="000000"/>
        </w:rPr>
      </w:pPr>
      <w:r>
        <w:rPr>
          <w:rFonts w:eastAsia="Calibri"/>
          <w:color w:val="000000"/>
        </w:rPr>
        <w:t xml:space="preserve">known as </w:t>
      </w:r>
      <w:r w:rsidR="0053277D" w:rsidRPr="002A3018">
        <w:rPr>
          <w:rFonts w:eastAsia="Calibri"/>
          <w:color w:val="000000"/>
        </w:rPr>
        <w:t xml:space="preserve">the survival function. </w:t>
      </w:r>
      <w:r w:rsidR="0053277D" w:rsidRPr="002A3018">
        <w:rPr>
          <w:rFonts w:eastAsia="Times New Roman"/>
          <w:color w:val="000000"/>
        </w:rPr>
        <w:t xml:space="preserve">Another useful means of characterizing the failure process is the </w:t>
      </w:r>
      <w:r w:rsidR="0053277D" w:rsidRPr="002A3018">
        <w:rPr>
          <w:rFonts w:eastAsia="Calibri"/>
          <w:color w:val="000000"/>
        </w:rPr>
        <w:t>hazard function</w:t>
      </w:r>
      <w:r w:rsidR="00445A08">
        <w:rPr>
          <w:rFonts w:eastAsia="Calibri"/>
          <w:color w:val="000000"/>
        </w:rPr>
        <w:t>,</w:t>
      </w:r>
      <w:r w:rsidR="0053277D" w:rsidRPr="002A3018">
        <w:rPr>
          <w:rFonts w:eastAsia="Calibri"/>
          <w:color w:val="000000"/>
        </w:rPr>
        <w:t xml:space="preserve"> defined as</w:t>
      </w:r>
      <w:r w:rsidR="000F172F">
        <w:rPr>
          <w:rFonts w:eastAsia="Calibri"/>
          <w:color w:val="000000"/>
        </w:rPr>
        <w:t>:</w:t>
      </w:r>
    </w:p>
    <w:tbl>
      <w:tblPr>
        <w:tblStyle w:val="TableGrid5"/>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0"/>
        <w:gridCol w:w="573"/>
      </w:tblGrid>
      <w:tr w:rsidR="00F94BDF" w:rsidRPr="003F0866" w14:paraId="7079DB8C" w14:textId="77777777" w:rsidTr="00642FB8">
        <w:tc>
          <w:tcPr>
            <w:tcW w:w="8670" w:type="dxa"/>
          </w:tcPr>
          <w:p w14:paraId="45B271E6" w14:textId="77777777" w:rsidR="0079026E" w:rsidRPr="00F94BDF" w:rsidRDefault="0079026E" w:rsidP="0079026E">
            <w:pPr>
              <w:rPr>
                <w:rFonts w:eastAsia="Calibri"/>
                <w:color w:val="000000"/>
              </w:rPr>
            </w:pPr>
            <m:oMathPara>
              <m:oMathParaPr>
                <m:jc m:val="center"/>
              </m:oMathParaPr>
              <m:oMath>
                <m:r>
                  <w:rPr>
                    <w:rFonts w:ascii="Cambria Math" w:eastAsia="Calibri" w:hAnsi="Cambria Math"/>
                    <w:color w:val="000000"/>
                  </w:rPr>
                  <m:t>h</m:t>
                </m:r>
                <m:d>
                  <m:dPr>
                    <m:ctrlPr>
                      <w:rPr>
                        <w:rFonts w:ascii="Cambria Math" w:eastAsia="Calibri" w:hAnsi="Cambria Math"/>
                        <w:i/>
                        <w:color w:val="000000"/>
                      </w:rPr>
                    </m:ctrlPr>
                  </m:dPr>
                  <m:e>
                    <m:r>
                      <w:rPr>
                        <w:rFonts w:ascii="Cambria Math" w:eastAsia="Calibri" w:hAnsi="Cambria Math"/>
                        <w:color w:val="000000"/>
                      </w:rPr>
                      <m:t>t</m:t>
                    </m:r>
                  </m:e>
                </m:d>
                <m:r>
                  <w:rPr>
                    <w:rFonts w:ascii="Cambria Math" w:eastAsia="Calibri" w:hAnsi="Cambria Math"/>
                    <w:color w:val="000000"/>
                  </w:rPr>
                  <m:t>=</m:t>
                </m:r>
                <m:f>
                  <m:fPr>
                    <m:ctrlPr>
                      <w:rPr>
                        <w:rFonts w:ascii="Cambria Math" w:eastAsia="Calibri" w:hAnsi="Cambria Math"/>
                        <w:i/>
                        <w:color w:val="000000"/>
                      </w:rPr>
                    </m:ctrlPr>
                  </m:fPr>
                  <m:num>
                    <m:r>
                      <w:rPr>
                        <w:rFonts w:ascii="Cambria Math" w:eastAsia="Calibri" w:hAnsi="Cambria Math"/>
                        <w:color w:val="000000"/>
                      </w:rPr>
                      <m:t>f(t)</m:t>
                    </m:r>
                  </m:num>
                  <m:den>
                    <m:r>
                      <w:rPr>
                        <w:rFonts w:ascii="Cambria Math" w:eastAsia="Calibri" w:hAnsi="Cambria Math"/>
                        <w:color w:val="000000"/>
                      </w:rPr>
                      <m:t>S</m:t>
                    </m:r>
                    <m:d>
                      <m:dPr>
                        <m:ctrlPr>
                          <w:rPr>
                            <w:rFonts w:ascii="Cambria Math" w:eastAsia="Calibri" w:hAnsi="Cambria Math"/>
                            <w:i/>
                            <w:color w:val="000000"/>
                          </w:rPr>
                        </m:ctrlPr>
                      </m:dPr>
                      <m:e>
                        <m:r>
                          <w:rPr>
                            <w:rFonts w:ascii="Cambria Math" w:eastAsia="Calibri" w:hAnsi="Cambria Math"/>
                            <w:color w:val="000000"/>
                          </w:rPr>
                          <m:t>t</m:t>
                        </m:r>
                      </m:e>
                    </m:d>
                  </m:den>
                </m:f>
                <m:r>
                  <w:rPr>
                    <w:rFonts w:ascii="Cambria Math" w:eastAsia="Calibri" w:hAnsi="Cambria Math"/>
                    <w:color w:val="000000"/>
                  </w:rPr>
                  <m:t>.</m:t>
                </m:r>
              </m:oMath>
            </m:oMathPara>
          </w:p>
          <w:p w14:paraId="07112C72" w14:textId="480367D0" w:rsidR="00F94BDF" w:rsidRPr="003F0866" w:rsidRDefault="00F94BDF" w:rsidP="00642FB8">
            <w:pPr>
              <w:suppressAutoHyphens/>
              <w:spacing w:after="240"/>
              <w:jc w:val="both"/>
            </w:pPr>
          </w:p>
        </w:tc>
        <w:tc>
          <w:tcPr>
            <w:tcW w:w="573" w:type="dxa"/>
            <w:vAlign w:val="center"/>
          </w:tcPr>
          <w:p w14:paraId="38E2D107" w14:textId="2A335FE2" w:rsidR="00F94BDF" w:rsidRPr="003F0866" w:rsidRDefault="00F94BDF" w:rsidP="00642FB8">
            <w:pPr>
              <w:suppressAutoHyphens/>
              <w:jc w:val="center"/>
              <w:rPr>
                <w:rFonts w:ascii="Times New Roman" w:hAnsi="Times New Roman" w:cs="Times New Roman"/>
              </w:rPr>
            </w:pPr>
            <w:r w:rsidRPr="003F0866">
              <w:rPr>
                <w:rFonts w:ascii="Times New Roman" w:hAnsi="Times New Roman" w:cs="Times New Roman"/>
              </w:rPr>
              <w:t>(</w:t>
            </w:r>
            <w:r w:rsidR="0079026E">
              <w:rPr>
                <w:rFonts w:ascii="Times New Roman" w:hAnsi="Times New Roman" w:cs="Times New Roman"/>
              </w:rPr>
              <w:t>3</w:t>
            </w:r>
            <w:r w:rsidRPr="003F0866">
              <w:rPr>
                <w:rFonts w:ascii="Times New Roman" w:hAnsi="Times New Roman" w:cs="Times New Roman"/>
              </w:rPr>
              <w:t>)</w:t>
            </w:r>
          </w:p>
        </w:tc>
      </w:tr>
    </w:tbl>
    <w:p w14:paraId="2DE2C698" w14:textId="5A0C48DE" w:rsidR="00A75748" w:rsidRDefault="00DB7F5F" w:rsidP="0053277D">
      <w:pPr>
        <w:rPr>
          <w:rFonts w:eastAsia="Calibri"/>
          <w:color w:val="000000"/>
        </w:rPr>
      </w:pPr>
      <w:r>
        <w:rPr>
          <w:rFonts w:eastAsia="Calibri"/>
          <w:color w:val="000000"/>
        </w:rPr>
        <w:t>The h</w:t>
      </w:r>
      <w:r w:rsidR="0053277D" w:rsidRPr="002A3018">
        <w:rPr>
          <w:rFonts w:eastAsia="Calibri"/>
          <w:color w:val="000000"/>
        </w:rPr>
        <w:t xml:space="preserve">azard function </w:t>
      </w:r>
      <w:r w:rsidR="0053277D" w:rsidRPr="002A3018">
        <w:rPr>
          <w:rFonts w:eastAsia="Times New Roman"/>
          <w:color w:val="000000"/>
        </w:rPr>
        <w:t>describe</w:t>
      </w:r>
      <w:r w:rsidR="00445A08">
        <w:rPr>
          <w:rFonts w:eastAsia="Times New Roman"/>
          <w:color w:val="000000"/>
        </w:rPr>
        <w:t>s</w:t>
      </w:r>
      <w:r w:rsidR="0053277D" w:rsidRPr="002A3018">
        <w:rPr>
          <w:rFonts w:eastAsia="Times New Roman"/>
          <w:color w:val="000000"/>
        </w:rPr>
        <w:t xml:space="preserve"> how prone a subject is to fail at time </w:t>
      </w:r>
      <m:oMath>
        <m:r>
          <w:rPr>
            <w:rFonts w:ascii="Cambria Math" w:eastAsia="Times New Roman" w:hAnsi="Cambria Math"/>
            <w:color w:val="000000"/>
          </w:rPr>
          <m:t>t</m:t>
        </m:r>
      </m:oMath>
      <w:r w:rsidR="0053277D" w:rsidRPr="002A3018">
        <w:rPr>
          <w:rFonts w:eastAsia="Times New Roman"/>
          <w:color w:val="000000"/>
        </w:rPr>
        <w:t>, conditional on not having failed</w:t>
      </w:r>
      <w:r w:rsidR="0053277D" w:rsidRPr="002A3018">
        <w:rPr>
          <w:rFonts w:eastAsia="Calibri"/>
          <w:color w:val="000000"/>
        </w:rPr>
        <w:t xml:space="preserve"> up until that point</w:t>
      </w:r>
      <w:r w:rsidR="000F172F">
        <w:rPr>
          <w:rFonts w:eastAsia="Calibri"/>
          <w:color w:val="000000"/>
        </w:rPr>
        <w:t xml:space="preserve">. </w:t>
      </w:r>
      <w:r w:rsidR="003F60F8">
        <w:rPr>
          <w:rFonts w:eastAsia="Calibri"/>
          <w:color w:val="000000"/>
        </w:rPr>
        <w:t>The</w:t>
      </w:r>
      <w:r w:rsidR="003F60F8" w:rsidRPr="002A3018">
        <w:rPr>
          <w:rFonts w:eastAsia="Calibri"/>
          <w:color w:val="000000"/>
        </w:rPr>
        <w:t xml:space="preserve"> shape</w:t>
      </w:r>
      <w:r w:rsidR="003F60F8">
        <w:rPr>
          <w:rFonts w:eastAsia="Calibri"/>
          <w:color w:val="000000"/>
        </w:rPr>
        <w:t xml:space="preserve"> of this function</w:t>
      </w:r>
      <w:r w:rsidR="003F60F8" w:rsidRPr="002A3018">
        <w:rPr>
          <w:rFonts w:eastAsia="Calibri"/>
          <w:color w:val="000000"/>
        </w:rPr>
        <w:t xml:space="preserve"> can be </w:t>
      </w:r>
      <w:r w:rsidR="003F60F8">
        <w:rPr>
          <w:rFonts w:eastAsia="Calibri"/>
          <w:color w:val="000000"/>
        </w:rPr>
        <w:t xml:space="preserve">especially </w:t>
      </w:r>
      <w:r w:rsidR="003F60F8" w:rsidRPr="002A3018">
        <w:rPr>
          <w:rFonts w:eastAsia="Calibri"/>
          <w:color w:val="000000"/>
        </w:rPr>
        <w:t>helpful for interpreting how the relative risk of failure changes</w:t>
      </w:r>
      <w:r w:rsidR="00445A08">
        <w:rPr>
          <w:rFonts w:eastAsia="Calibri"/>
          <w:color w:val="000000"/>
        </w:rPr>
        <w:t xml:space="preserve"> over time</w:t>
      </w:r>
      <w:r w:rsidR="003F60F8" w:rsidRPr="002A3018">
        <w:rPr>
          <w:rFonts w:eastAsia="Calibri"/>
          <w:color w:val="000000"/>
        </w:rPr>
        <w:t>.</w:t>
      </w:r>
      <w:r w:rsidR="003F60F8">
        <w:rPr>
          <w:rFonts w:eastAsia="Calibri"/>
          <w:color w:val="000000"/>
        </w:rPr>
        <w:t xml:space="preserve"> </w:t>
      </w:r>
      <w:r w:rsidR="00632006" w:rsidRPr="002A3018">
        <w:rPr>
          <w:rFonts w:eastAsia="Calibri"/>
          <w:color w:val="000000"/>
        </w:rPr>
        <w:t>The probability distribution, survival, and hazard functions are mathematically equivalent</w:t>
      </w:r>
      <w:r w:rsidR="00632006">
        <w:rPr>
          <w:rFonts w:eastAsia="Calibri"/>
          <w:color w:val="000000"/>
        </w:rPr>
        <w:t>, so know</w:t>
      </w:r>
      <w:r w:rsidR="009373DD">
        <w:rPr>
          <w:rFonts w:eastAsia="Calibri"/>
          <w:color w:val="000000"/>
        </w:rPr>
        <w:t>ledge of any</w:t>
      </w:r>
      <w:r w:rsidR="00632006">
        <w:rPr>
          <w:rFonts w:eastAsia="Calibri"/>
          <w:color w:val="000000"/>
        </w:rPr>
        <w:t xml:space="preserve"> one can</w:t>
      </w:r>
      <w:r w:rsidR="0042622B">
        <w:rPr>
          <w:rFonts w:eastAsia="Calibri"/>
          <w:color w:val="000000"/>
        </w:rPr>
        <w:t xml:space="preserve"> </w:t>
      </w:r>
      <w:r w:rsidR="009373DD">
        <w:rPr>
          <w:rFonts w:eastAsia="Calibri"/>
          <w:color w:val="000000"/>
        </w:rPr>
        <w:t xml:space="preserve">be used to derive the </w:t>
      </w:r>
      <w:bookmarkStart w:id="5" w:name="_Hlk80717673"/>
      <w:r w:rsidR="009373DD">
        <w:rPr>
          <w:rFonts w:eastAsia="Calibri"/>
          <w:color w:val="000000"/>
        </w:rPr>
        <w:t>others</w:t>
      </w:r>
      <w:r w:rsidR="00632006">
        <w:rPr>
          <w:rFonts w:eastAsia="Calibri"/>
          <w:color w:val="000000"/>
        </w:rPr>
        <w:t>.</w:t>
      </w:r>
      <w:r w:rsidR="0053277D" w:rsidRPr="002A3018">
        <w:rPr>
          <w:rFonts w:eastAsia="Calibri"/>
          <w:color w:val="000000"/>
        </w:rPr>
        <w:t xml:space="preserve"> </w:t>
      </w:r>
    </w:p>
    <w:p w14:paraId="25AF76AE" w14:textId="4079E3F8" w:rsidR="00953801" w:rsidRDefault="00745C54" w:rsidP="007014BD">
      <w:pPr>
        <w:pStyle w:val="Heading2"/>
      </w:pPr>
      <w:bookmarkStart w:id="6" w:name="_Toc84337456"/>
      <w:r>
        <w:t>Failure Time Modeling in Practice</w:t>
      </w:r>
      <w:bookmarkEnd w:id="6"/>
    </w:p>
    <w:p w14:paraId="1F2B8068" w14:textId="74BC9A01" w:rsidR="00172EF6" w:rsidRPr="00172EF6" w:rsidRDefault="00172EF6" w:rsidP="007014BD">
      <w:pPr>
        <w:pStyle w:val="Heading3"/>
      </w:pPr>
      <w:bookmarkStart w:id="7" w:name="_Toc84337457"/>
      <w:r>
        <w:t>Calculating the Sample Survival Function</w:t>
      </w:r>
      <w:bookmarkEnd w:id="7"/>
    </w:p>
    <w:bookmarkEnd w:id="5"/>
    <w:p w14:paraId="12E6D62B" w14:textId="2FC34814" w:rsidR="00B24EA6" w:rsidRDefault="003C1CFF" w:rsidP="0053277D">
      <w:pPr>
        <w:rPr>
          <w:rFonts w:eastAsia="Calibri"/>
          <w:color w:val="000000"/>
        </w:rPr>
      </w:pPr>
      <w:r>
        <w:rPr>
          <w:rFonts w:eastAsia="Calibri"/>
          <w:color w:val="000000"/>
        </w:rPr>
        <w:t xml:space="preserve">The initial </w:t>
      </w:r>
      <w:r w:rsidR="009968D3">
        <w:rPr>
          <w:rFonts w:eastAsia="Calibri"/>
          <w:color w:val="000000"/>
        </w:rPr>
        <w:t xml:space="preserve">step in analyzing failure time data is to </w:t>
      </w:r>
      <w:r w:rsidR="00234614">
        <w:rPr>
          <w:rFonts w:eastAsia="Calibri"/>
          <w:color w:val="000000"/>
        </w:rPr>
        <w:t>transform observed data into a discrete sample survival function</w:t>
      </w:r>
      <m:oMath>
        <m:r>
          <w:rPr>
            <w:rFonts w:ascii="Cambria Math" w:eastAsia="Calibri" w:hAnsi="Cambria Math"/>
            <w:color w:val="000000"/>
          </w:rPr>
          <m:t xml:space="preserve"> </m:t>
        </m:r>
        <m:acc>
          <m:accPr>
            <m:ctrlPr>
              <w:rPr>
                <w:rFonts w:ascii="Cambria Math" w:eastAsia="Calibri" w:hAnsi="Cambria Math"/>
                <w:i/>
                <w:color w:val="000000"/>
              </w:rPr>
            </m:ctrlPr>
          </m:accPr>
          <m:e>
            <m:r>
              <w:rPr>
                <w:rFonts w:ascii="Cambria Math" w:eastAsia="Calibri" w:hAnsi="Cambria Math"/>
                <w:color w:val="000000"/>
              </w:rPr>
              <m:t>S</m:t>
            </m:r>
          </m:e>
        </m:acc>
        <m:r>
          <w:rPr>
            <w:rFonts w:ascii="Cambria Math" w:eastAsia="Calibri" w:hAnsi="Cambria Math"/>
            <w:color w:val="000000"/>
          </w:rPr>
          <m:t>(t)</m:t>
        </m:r>
      </m:oMath>
      <w:r w:rsidR="00234614">
        <w:rPr>
          <w:rFonts w:eastAsia="Calibri"/>
          <w:color w:val="000000"/>
        </w:rPr>
        <w:t xml:space="preserve">. </w:t>
      </w:r>
      <w:r w:rsidR="004B6CEC">
        <w:rPr>
          <w:rFonts w:eastAsia="Calibri"/>
          <w:color w:val="000000"/>
        </w:rPr>
        <w:t>If</w:t>
      </w:r>
      <w:r w:rsidR="004D45ED">
        <w:rPr>
          <w:rFonts w:eastAsia="Calibri"/>
          <w:color w:val="000000"/>
        </w:rPr>
        <w:t xml:space="preserve"> </w:t>
      </w:r>
      <w:r w:rsidR="004C38DE">
        <w:rPr>
          <w:rFonts w:eastAsia="Calibri"/>
          <w:color w:val="000000"/>
        </w:rPr>
        <w:t>failure of all</w:t>
      </w:r>
      <w:r w:rsidR="005E2487">
        <w:rPr>
          <w:rFonts w:eastAsia="Calibri"/>
          <w:color w:val="000000"/>
        </w:rPr>
        <w:t xml:space="preserve"> subjects occurs within the observation period and </w:t>
      </w:r>
      <w:r w:rsidR="0016388F">
        <w:rPr>
          <w:rFonts w:eastAsia="Calibri"/>
          <w:color w:val="000000"/>
        </w:rPr>
        <w:t xml:space="preserve">the failure time is known </w:t>
      </w:r>
      <w:r w:rsidR="005B2ACA">
        <w:rPr>
          <w:rFonts w:eastAsia="Calibri"/>
          <w:color w:val="000000"/>
        </w:rPr>
        <w:t>precisely</w:t>
      </w:r>
      <w:r w:rsidR="004B6CEC">
        <w:rPr>
          <w:rFonts w:eastAsia="Calibri"/>
          <w:color w:val="000000"/>
        </w:rPr>
        <w:t xml:space="preserve">, then </w:t>
      </w:r>
      <m:oMath>
        <m:acc>
          <m:accPr>
            <m:ctrlPr>
              <w:rPr>
                <w:rFonts w:ascii="Cambria Math" w:eastAsia="Calibri" w:hAnsi="Cambria Math"/>
                <w:i/>
                <w:color w:val="000000"/>
              </w:rPr>
            </m:ctrlPr>
          </m:accPr>
          <m:e>
            <m:r>
              <w:rPr>
                <w:rFonts w:ascii="Cambria Math" w:eastAsia="Calibri" w:hAnsi="Cambria Math"/>
                <w:color w:val="000000"/>
              </w:rPr>
              <m:t>S</m:t>
            </m:r>
          </m:e>
        </m:acc>
        <m:r>
          <w:rPr>
            <w:rFonts w:ascii="Cambria Math" w:eastAsia="Calibri" w:hAnsi="Cambria Math"/>
            <w:color w:val="000000"/>
          </w:rPr>
          <m:t>(t)</m:t>
        </m:r>
      </m:oMath>
      <w:r w:rsidR="009076DE">
        <w:rPr>
          <w:rFonts w:eastAsia="Calibri"/>
          <w:color w:val="000000"/>
        </w:rPr>
        <w:t xml:space="preserve"> is</w:t>
      </w:r>
      <w:r w:rsidR="005E55BA">
        <w:rPr>
          <w:rFonts w:eastAsia="Calibri"/>
          <w:color w:val="000000"/>
        </w:rPr>
        <w:t xml:space="preserve"> defined as a</w:t>
      </w:r>
      <w:r w:rsidR="009076DE">
        <w:rPr>
          <w:rFonts w:eastAsia="Calibri"/>
          <w:color w:val="000000"/>
        </w:rPr>
        <w:t xml:space="preserve"> </w:t>
      </w:r>
      <w:r w:rsidR="009569A9">
        <w:rPr>
          <w:rFonts w:eastAsia="Calibri"/>
          <w:color w:val="000000"/>
        </w:rPr>
        <w:t>discontinuous function that steps downward</w:t>
      </w:r>
      <w:r w:rsidR="004B6CEC">
        <w:rPr>
          <w:rFonts w:eastAsia="Calibri"/>
          <w:color w:val="000000"/>
        </w:rPr>
        <w:t xml:space="preserve"> </w:t>
      </w:r>
      <w:r w:rsidR="001830E3">
        <w:rPr>
          <w:rFonts w:eastAsia="Calibri"/>
          <w:color w:val="000000"/>
        </w:rPr>
        <w:t xml:space="preserve">at each </w:t>
      </w:r>
      <w:r w:rsidR="001A0769">
        <w:rPr>
          <w:rFonts w:eastAsia="Calibri"/>
          <w:color w:val="000000"/>
        </w:rPr>
        <w:t>unique failure time increment</w:t>
      </w:r>
      <w:r w:rsidR="00445A08">
        <w:rPr>
          <w:rFonts w:eastAsia="Calibri"/>
          <w:color w:val="000000"/>
        </w:rPr>
        <w:t>:</w:t>
      </w:r>
    </w:p>
    <w:tbl>
      <w:tblPr>
        <w:tblStyle w:val="TableGrid5"/>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0"/>
        <w:gridCol w:w="573"/>
      </w:tblGrid>
      <w:tr w:rsidR="00F94BDF" w:rsidRPr="003F0866" w14:paraId="37AD8D13" w14:textId="77777777" w:rsidTr="00642FB8">
        <w:tc>
          <w:tcPr>
            <w:tcW w:w="8670" w:type="dxa"/>
          </w:tcPr>
          <w:p w14:paraId="390A87CD" w14:textId="127786C2" w:rsidR="00F94BDF" w:rsidRPr="003F0866" w:rsidRDefault="00343FA8" w:rsidP="00F94BDF">
            <w:pPr>
              <w:suppressAutoHyphens/>
              <w:spacing w:after="240"/>
              <w:jc w:val="center"/>
            </w:pPr>
            <m:oMath>
              <m:acc>
                <m:accPr>
                  <m:ctrlPr>
                    <w:rPr>
                      <w:rFonts w:ascii="Cambria Math" w:eastAsia="Calibri" w:hAnsi="Cambria Math"/>
                      <w:i/>
                      <w:color w:val="000000"/>
                    </w:rPr>
                  </m:ctrlPr>
                </m:accPr>
                <m:e>
                  <m:r>
                    <w:rPr>
                      <w:rFonts w:ascii="Cambria Math" w:eastAsia="Calibri" w:hAnsi="Cambria Math"/>
                      <w:color w:val="000000"/>
                    </w:rPr>
                    <m:t>S</m:t>
                  </m:r>
                </m:e>
              </m:acc>
              <m:d>
                <m:dPr>
                  <m:ctrlPr>
                    <w:rPr>
                      <w:rFonts w:ascii="Cambria Math" w:eastAsia="Calibri" w:hAnsi="Cambria Math"/>
                      <w:i/>
                      <w:color w:val="000000"/>
                    </w:rPr>
                  </m:ctrlPr>
                </m:dPr>
                <m:e>
                  <m:r>
                    <w:rPr>
                      <w:rFonts w:ascii="Cambria Math" w:eastAsia="Calibri" w:hAnsi="Cambria Math"/>
                      <w:color w:val="000000"/>
                    </w:rPr>
                    <m:t>t</m:t>
                  </m:r>
                </m:e>
              </m:d>
              <m:r>
                <w:rPr>
                  <w:rFonts w:ascii="Cambria Math" w:eastAsia="Calibri" w:hAnsi="Cambria Math"/>
                  <w:color w:val="000000"/>
                </w:rPr>
                <m:t>=</m:t>
              </m:r>
            </m:oMath>
            <w:r w:rsidR="00F94BDF">
              <w:rPr>
                <w:rFonts w:eastAsia="Calibri"/>
                <w:color w:val="000000"/>
              </w:rPr>
              <w:t xml:space="preserve"> </w:t>
            </w:r>
            <m:oMath>
              <m:f>
                <m:fPr>
                  <m:ctrlPr>
                    <w:rPr>
                      <w:rFonts w:ascii="Cambria Math" w:eastAsia="Calibri" w:hAnsi="Cambria Math"/>
                      <w:i/>
                      <w:color w:val="000000"/>
                    </w:rPr>
                  </m:ctrlPr>
                </m:fPr>
                <m:num>
                  <m:r>
                    <m:rPr>
                      <m:sty m:val="p"/>
                    </m:rPr>
                    <w:rPr>
                      <w:rFonts w:ascii="Cambria Math" w:hAnsi="Cambria Math"/>
                    </w:rPr>
                    <m:t>Count of observations &gt; t</m:t>
                  </m:r>
                </m:num>
                <m:den>
                  <m:r>
                    <w:rPr>
                      <w:rFonts w:ascii="Cambria Math" w:eastAsia="Calibri" w:hAnsi="Cambria Math"/>
                      <w:color w:val="000000"/>
                    </w:rPr>
                    <m:t>n</m:t>
                  </m:r>
                </m:den>
              </m:f>
              <m:r>
                <w:rPr>
                  <w:rFonts w:ascii="Cambria Math" w:eastAsia="Calibri" w:hAnsi="Cambria Math"/>
                  <w:color w:val="000000"/>
                </w:rPr>
                <m:t>,</m:t>
              </m:r>
            </m:oMath>
          </w:p>
        </w:tc>
        <w:tc>
          <w:tcPr>
            <w:tcW w:w="573" w:type="dxa"/>
            <w:vAlign w:val="center"/>
          </w:tcPr>
          <w:p w14:paraId="640890F2" w14:textId="4BE25978" w:rsidR="00F94BDF" w:rsidRPr="003F0866" w:rsidRDefault="00F94BDF" w:rsidP="00642FB8">
            <w:pPr>
              <w:suppressAutoHyphens/>
              <w:jc w:val="center"/>
              <w:rPr>
                <w:rFonts w:ascii="Times New Roman" w:hAnsi="Times New Roman" w:cs="Times New Roman"/>
              </w:rPr>
            </w:pPr>
            <w:r w:rsidRPr="003F0866">
              <w:rPr>
                <w:rFonts w:ascii="Times New Roman" w:hAnsi="Times New Roman" w:cs="Times New Roman"/>
              </w:rPr>
              <w:t>(</w:t>
            </w:r>
            <w:r w:rsidR="0079026E">
              <w:rPr>
                <w:rFonts w:ascii="Times New Roman" w:hAnsi="Times New Roman" w:cs="Times New Roman"/>
              </w:rPr>
              <w:t>4</w:t>
            </w:r>
            <w:r w:rsidRPr="003F0866">
              <w:rPr>
                <w:rFonts w:ascii="Times New Roman" w:hAnsi="Times New Roman" w:cs="Times New Roman"/>
              </w:rPr>
              <w:t>)</w:t>
            </w:r>
          </w:p>
        </w:tc>
      </w:tr>
    </w:tbl>
    <w:p w14:paraId="7C0B6D41" w14:textId="77777777" w:rsidR="00F94BDF" w:rsidRDefault="00F94BDF" w:rsidP="00B24EA6">
      <w:pPr>
        <w:jc w:val="center"/>
        <w:rPr>
          <w:rFonts w:eastAsia="Calibri"/>
          <w:color w:val="000000"/>
        </w:rPr>
      </w:pPr>
    </w:p>
    <w:p w14:paraId="385CB4A3" w14:textId="6A058998" w:rsidR="001A0769" w:rsidRDefault="002F26E9" w:rsidP="00A5003E">
      <w:pPr>
        <w:rPr>
          <w:rFonts w:eastAsia="Calibri"/>
          <w:color w:val="000000"/>
        </w:rPr>
      </w:pPr>
      <w:r>
        <w:rPr>
          <w:rFonts w:eastAsia="Calibri"/>
          <w:color w:val="000000"/>
        </w:rPr>
        <w:t xml:space="preserve">where </w:t>
      </w:r>
      <m:oMath>
        <m:r>
          <w:rPr>
            <w:rFonts w:ascii="Cambria Math" w:eastAsia="Calibri" w:hAnsi="Cambria Math"/>
            <w:color w:val="000000"/>
          </w:rPr>
          <m:t>n</m:t>
        </m:r>
      </m:oMath>
      <w:r>
        <w:rPr>
          <w:rFonts w:eastAsia="Calibri"/>
          <w:color w:val="000000"/>
        </w:rPr>
        <w:t xml:space="preserve"> is the total number of observations and</w:t>
      </w:r>
      <w:r w:rsidR="006C7F79">
        <w:rPr>
          <w:rFonts w:eastAsia="Calibri"/>
          <w:color w:val="000000"/>
        </w:rPr>
        <w:t xml:space="preserve"> </w:t>
      </w:r>
      <m:oMath>
        <m:acc>
          <m:accPr>
            <m:ctrlPr>
              <w:rPr>
                <w:rFonts w:ascii="Cambria Math" w:eastAsia="Calibri" w:hAnsi="Cambria Math"/>
                <w:i/>
                <w:color w:val="000000"/>
              </w:rPr>
            </m:ctrlPr>
          </m:accPr>
          <m:e>
            <m:r>
              <w:rPr>
                <w:rFonts w:ascii="Cambria Math" w:eastAsia="Calibri" w:hAnsi="Cambria Math"/>
                <w:color w:val="000000"/>
              </w:rPr>
              <m:t>S</m:t>
            </m:r>
          </m:e>
        </m:acc>
        <m:d>
          <m:dPr>
            <m:ctrlPr>
              <w:rPr>
                <w:rFonts w:ascii="Cambria Math" w:eastAsia="Calibri" w:hAnsi="Cambria Math"/>
                <w:i/>
                <w:color w:val="000000"/>
              </w:rPr>
            </m:ctrlPr>
          </m:dPr>
          <m:e>
            <m:r>
              <w:rPr>
                <w:rFonts w:ascii="Cambria Math" w:eastAsia="Calibri" w:hAnsi="Cambria Math"/>
                <w:color w:val="000000"/>
              </w:rPr>
              <m:t>t</m:t>
            </m:r>
          </m:e>
        </m:d>
        <m:r>
          <w:rPr>
            <w:rFonts w:ascii="Cambria Math" w:eastAsia="Calibri" w:hAnsi="Cambria Math"/>
            <w:color w:val="000000"/>
          </w:rPr>
          <m:t xml:space="preserve"> </m:t>
        </m:r>
      </m:oMath>
      <w:r w:rsidR="006C7F79">
        <w:rPr>
          <w:rFonts w:eastAsia="Calibri"/>
          <w:color w:val="000000"/>
        </w:rPr>
        <w:t xml:space="preserve">has a constant value between observed failure </w:t>
      </w:r>
      <w:proofErr w:type="gramStart"/>
      <w:r w:rsidR="006C7F79">
        <w:rPr>
          <w:rFonts w:eastAsia="Calibri"/>
          <w:color w:val="000000"/>
        </w:rPr>
        <w:t>times</w:t>
      </w:r>
      <w:r w:rsidR="00A5003E">
        <w:rPr>
          <w:rFonts w:eastAsia="Calibri"/>
          <w:color w:val="000000"/>
        </w:rPr>
        <w:t>.</w:t>
      </w:r>
      <w:proofErr w:type="gramEnd"/>
      <w:r w:rsidR="00A5003E">
        <w:rPr>
          <w:rFonts w:eastAsia="Calibri"/>
          <w:color w:val="000000"/>
        </w:rPr>
        <w:t xml:space="preserve"> </w:t>
      </w:r>
      <w:commentRangeStart w:id="8"/>
      <w:r w:rsidR="000E108E">
        <w:rPr>
          <w:rFonts w:eastAsia="Calibri"/>
          <w:color w:val="000000"/>
        </w:rPr>
        <w:t xml:space="preserve">When </w:t>
      </w:r>
      <w:r w:rsidR="009238AE">
        <w:rPr>
          <w:rFonts w:eastAsia="Calibri"/>
          <w:color w:val="000000"/>
        </w:rPr>
        <w:t xml:space="preserve">a portion of the study subjects are removed </w:t>
      </w:r>
      <w:r w:rsidR="002C1CC5">
        <w:rPr>
          <w:rFonts w:eastAsia="Calibri"/>
          <w:color w:val="000000"/>
        </w:rPr>
        <w:t>prematurely,</w:t>
      </w:r>
      <w:r w:rsidR="009238AE">
        <w:rPr>
          <w:rFonts w:eastAsia="Calibri"/>
          <w:color w:val="000000"/>
        </w:rPr>
        <w:t xml:space="preserve"> or the investigation concludes prior to the failure of all subjects</w:t>
      </w:r>
      <w:r w:rsidR="00445A08">
        <w:rPr>
          <w:rFonts w:eastAsia="Calibri"/>
          <w:color w:val="000000"/>
        </w:rPr>
        <w:t>,</w:t>
      </w:r>
      <w:r w:rsidR="009F33CE">
        <w:rPr>
          <w:rFonts w:eastAsia="Calibri"/>
          <w:color w:val="000000"/>
        </w:rPr>
        <w:t xml:space="preserve"> then </w:t>
      </w:r>
      <w:r w:rsidR="0035644B">
        <w:rPr>
          <w:rFonts w:eastAsia="Calibri"/>
          <w:color w:val="000000"/>
        </w:rPr>
        <w:t>th</w:t>
      </w:r>
      <w:r w:rsidR="009F33CE">
        <w:rPr>
          <w:rFonts w:eastAsia="Calibri"/>
          <w:color w:val="000000"/>
        </w:rPr>
        <w:t>is</w:t>
      </w:r>
      <w:r w:rsidR="0035644B">
        <w:rPr>
          <w:rFonts w:eastAsia="Calibri"/>
          <w:color w:val="000000"/>
        </w:rPr>
        <w:t xml:space="preserve"> estimator is </w:t>
      </w:r>
      <w:r w:rsidR="003C1CFF">
        <w:rPr>
          <w:rFonts w:eastAsia="Calibri"/>
          <w:color w:val="000000"/>
        </w:rPr>
        <w:t>unsuitable</w:t>
      </w:r>
      <w:r w:rsidR="00216008">
        <w:rPr>
          <w:rFonts w:eastAsia="Calibri"/>
          <w:color w:val="000000"/>
        </w:rPr>
        <w:t>.</w:t>
      </w:r>
      <w:r w:rsidR="003C1CFF">
        <w:rPr>
          <w:rFonts w:eastAsia="Calibri"/>
          <w:color w:val="000000"/>
        </w:rPr>
        <w:t xml:space="preserve"> This is because</w:t>
      </w:r>
      <w:r w:rsidR="00995C73">
        <w:rPr>
          <w:rFonts w:eastAsia="Calibri"/>
          <w:color w:val="000000"/>
        </w:rPr>
        <w:t xml:space="preserve"> although</w:t>
      </w:r>
      <w:r w:rsidR="003C1CFF">
        <w:rPr>
          <w:rFonts w:eastAsia="Calibri"/>
          <w:color w:val="000000"/>
        </w:rPr>
        <w:t xml:space="preserve"> some of the study subjects do not have a known failure time, </w:t>
      </w:r>
      <w:r w:rsidR="00995C73">
        <w:rPr>
          <w:rFonts w:eastAsia="Calibri"/>
          <w:color w:val="000000"/>
        </w:rPr>
        <w:t>t</w:t>
      </w:r>
      <w:r w:rsidR="003C1CFF">
        <w:rPr>
          <w:rFonts w:eastAsia="Calibri"/>
          <w:color w:val="000000"/>
        </w:rPr>
        <w:t xml:space="preserve">hese incomplete records still provide information </w:t>
      </w:r>
      <w:r w:rsidR="00CD2762">
        <w:rPr>
          <w:rFonts w:eastAsia="Calibri"/>
          <w:color w:val="000000"/>
        </w:rPr>
        <w:t xml:space="preserve">about </w:t>
      </w:r>
      <w:r w:rsidR="00995C73">
        <w:rPr>
          <w:rFonts w:eastAsia="Calibri"/>
          <w:color w:val="000000"/>
        </w:rPr>
        <w:t>the minimum time</w:t>
      </w:r>
      <w:r w:rsidR="00CD2762">
        <w:rPr>
          <w:rFonts w:eastAsia="Calibri"/>
          <w:color w:val="000000"/>
        </w:rPr>
        <w:t xml:space="preserve"> the subjects persisted without failure</w:t>
      </w:r>
      <w:r w:rsidR="003C1CFF">
        <w:rPr>
          <w:rFonts w:eastAsia="Calibri"/>
          <w:color w:val="000000"/>
        </w:rPr>
        <w:t>.</w:t>
      </w:r>
      <w:r w:rsidR="00FD55F8">
        <w:rPr>
          <w:rFonts w:eastAsia="Calibri"/>
          <w:color w:val="000000"/>
        </w:rPr>
        <w:t xml:space="preserve"> </w:t>
      </w:r>
      <w:r w:rsidR="00950ED5">
        <w:rPr>
          <w:rFonts w:eastAsia="Calibri"/>
          <w:color w:val="000000"/>
        </w:rPr>
        <w:t>This type of data complication is known as censoring, specifically “right</w:t>
      </w:r>
      <w:r w:rsidR="00111B45">
        <w:rPr>
          <w:rFonts w:eastAsia="Calibri"/>
          <w:color w:val="000000"/>
        </w:rPr>
        <w:t xml:space="preserve"> </w:t>
      </w:r>
      <w:r w:rsidR="00950ED5">
        <w:rPr>
          <w:rFonts w:eastAsia="Calibri"/>
          <w:color w:val="000000"/>
        </w:rPr>
        <w:t>censoring</w:t>
      </w:r>
      <w:r w:rsidR="00787F00">
        <w:rPr>
          <w:rFonts w:eastAsia="Calibri"/>
          <w:color w:val="000000"/>
        </w:rPr>
        <w:t>”</w:t>
      </w:r>
      <w:r w:rsidR="00950ED5">
        <w:rPr>
          <w:rFonts w:eastAsia="Calibri"/>
          <w:color w:val="000000"/>
        </w:rPr>
        <w:t xml:space="preserve">. </w:t>
      </w:r>
      <w:r w:rsidR="003A1774">
        <w:rPr>
          <w:rFonts w:eastAsia="Calibri"/>
          <w:color w:val="000000"/>
        </w:rPr>
        <w:t xml:space="preserve">Another possibility is </w:t>
      </w:r>
      <w:r w:rsidR="00A341D8">
        <w:rPr>
          <w:rFonts w:eastAsia="Calibri"/>
          <w:color w:val="000000"/>
        </w:rPr>
        <w:t xml:space="preserve">“interval censoring”, which occurs when </w:t>
      </w:r>
      <w:r w:rsidR="00172EF6">
        <w:rPr>
          <w:rFonts w:eastAsia="Calibri"/>
          <w:color w:val="000000"/>
        </w:rPr>
        <w:t xml:space="preserve">some study subjects are missing observed failure times but were nevertheless known to have failed </w:t>
      </w:r>
      <w:r w:rsidR="007F57C6">
        <w:rPr>
          <w:rFonts w:eastAsia="Calibri"/>
          <w:color w:val="000000"/>
        </w:rPr>
        <w:t>between monitoring points</w:t>
      </w:r>
      <w:r w:rsidR="00172EF6">
        <w:rPr>
          <w:rFonts w:eastAsia="Calibri"/>
          <w:color w:val="000000"/>
        </w:rPr>
        <w:t>.</w:t>
      </w:r>
      <w:r w:rsidR="00C6619D">
        <w:rPr>
          <w:rFonts w:eastAsia="Calibri"/>
          <w:color w:val="000000"/>
        </w:rPr>
        <w:t xml:space="preserve"> For more information on censoring see the “censored data” section below.</w:t>
      </w:r>
      <w:commentRangeEnd w:id="8"/>
      <w:r w:rsidR="00343FA8">
        <w:rPr>
          <w:rStyle w:val="CommentReference"/>
        </w:rPr>
        <w:commentReference w:id="8"/>
      </w:r>
    </w:p>
    <w:p w14:paraId="68E45472" w14:textId="4C69B449" w:rsidR="000F172F" w:rsidRDefault="00172EF6" w:rsidP="0053277D">
      <w:pPr>
        <w:rPr>
          <w:rFonts w:eastAsia="Calibri"/>
          <w:color w:val="000000"/>
        </w:rPr>
      </w:pPr>
      <w:r>
        <w:rPr>
          <w:rFonts w:eastAsia="Calibri"/>
          <w:color w:val="000000"/>
        </w:rPr>
        <w:t>When either of these forms of censoring are present</w:t>
      </w:r>
      <w:r w:rsidR="008C00E7">
        <w:rPr>
          <w:rFonts w:eastAsia="Calibri"/>
          <w:color w:val="000000"/>
        </w:rPr>
        <w:t xml:space="preserve"> the </w:t>
      </w:r>
      <w:r w:rsidR="00216008">
        <w:rPr>
          <w:rFonts w:eastAsia="Calibri"/>
          <w:color w:val="000000"/>
        </w:rPr>
        <w:t>product-limit estimate of</w:t>
      </w:r>
      <w:r w:rsidR="001D6C30">
        <w:rPr>
          <w:rFonts w:eastAsia="Calibri"/>
          <w:color w:val="000000"/>
        </w:rPr>
        <w:t xml:space="preserve"> sample</w:t>
      </w:r>
      <w:r w:rsidR="00216008">
        <w:rPr>
          <w:rFonts w:eastAsia="Calibri"/>
          <w:color w:val="000000"/>
        </w:rPr>
        <w:t xml:space="preserve"> survival probability</w:t>
      </w:r>
      <w:r w:rsidR="002B5FEA">
        <w:rPr>
          <w:rFonts w:eastAsia="Calibri"/>
          <w:color w:val="000000"/>
        </w:rPr>
        <w:t xml:space="preserve"> should be used</w:t>
      </w:r>
      <w:r w:rsidR="00445A08">
        <w:rPr>
          <w:rFonts w:eastAsia="Calibri"/>
          <w:color w:val="000000"/>
        </w:rPr>
        <w:t>:</w:t>
      </w:r>
      <w:r w:rsidR="002C1CC5">
        <w:rPr>
          <w:rFonts w:eastAsia="Calibri"/>
          <w:color w:val="000000"/>
        </w:rPr>
        <w:t xml:space="preserve"> </w:t>
      </w:r>
    </w:p>
    <w:tbl>
      <w:tblPr>
        <w:tblStyle w:val="TableGrid5"/>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0"/>
        <w:gridCol w:w="473"/>
      </w:tblGrid>
      <w:tr w:rsidR="003F0866" w:rsidRPr="003F0866" w14:paraId="0AA4BCDC" w14:textId="77777777" w:rsidTr="00642FB8">
        <w:tc>
          <w:tcPr>
            <w:tcW w:w="8770" w:type="dxa"/>
          </w:tcPr>
          <w:p w14:paraId="2E03C151" w14:textId="77777777" w:rsidR="003F0866" w:rsidRPr="003F0866" w:rsidRDefault="00343FA8" w:rsidP="003F0866">
            <w:pPr>
              <w:suppressAutoHyphens/>
              <w:spacing w:after="240"/>
              <w:jc w:val="both"/>
            </w:pPr>
            <m:oMathPara>
              <m:oMath>
                <m:acc>
                  <m:accPr>
                    <m:ctrlPr>
                      <w:rPr>
                        <w:rFonts w:ascii="Cambria Math" w:hAnsi="Cambria Math"/>
                        <w:i/>
                      </w:rPr>
                    </m:ctrlPr>
                  </m:accPr>
                  <m:e>
                    <m: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&lt;</m:t>
                    </m:r>
                    <m:r>
                      <w:rPr>
                        <w:rFonts w:ascii="Cambria Math" w:hAnsi="Cambria Math"/>
                      </w:rPr>
                      <m:t>t</m:t>
                    </m:r>
                  </m:sub>
                  <m:sup/>
                  <m:e>
                    <m:d>
                      <m:dPr>
                        <m:ctrlPr>
                          <w:rPr>
                            <w:rFonts w:ascii="Cambria Math" w:hAnsi="Cambria Math"/>
                            <w:i/>
                          </w:rPr>
                        </m:ctrlPr>
                      </m:dPr>
                      <m:e>
                        <m:f>
                          <m:fPr>
                            <m:ctrlPr>
                              <w:rPr>
                                <w:rFonts w:ascii="Cambria Math" w:hAnsi="Cambria Math"/>
                                <w:i/>
                              </w:rPr>
                            </m:ctrlPr>
                          </m:fPr>
                          <m:num>
                            <m:r>
                              <w:rPr>
                                <w:rFonts w:ascii="Cambria Math" w:hAnsi="Cambria Math"/>
                              </w:rPr>
                              <m:t>n</m:t>
                            </m:r>
                            <m:r>
                              <w:rPr>
                                <w:rFonts w:ascii="Cambria Math" w:hAnsi="Cambria Math"/>
                              </w:rPr>
                              <m:t>-</m:t>
                            </m:r>
                            <m:r>
                              <w:rPr>
                                <w:rFonts w:ascii="Cambria Math" w:hAnsi="Cambria Math"/>
                              </w:rPr>
                              <m:t>i</m:t>
                            </m:r>
                          </m:num>
                          <m:den>
                            <m:r>
                              <w:rPr>
                                <w:rFonts w:ascii="Cambria Math" w:hAnsi="Cambria Math"/>
                              </w:rPr>
                              <m:t>n</m:t>
                            </m:r>
                            <m:r>
                              <w:rPr>
                                <w:rFonts w:ascii="Cambria Math" w:hAnsi="Cambria Math"/>
                              </w:rPr>
                              <m:t>-</m:t>
                            </m:r>
                            <m:r>
                              <w:rPr>
                                <w:rFonts w:ascii="Cambria Math" w:hAnsi="Cambria Math"/>
                              </w:rPr>
                              <m:t>i</m:t>
                            </m:r>
                            <m:r>
                              <w:rPr>
                                <w:rFonts w:ascii="Cambria Math" w:hAnsi="Cambria Math"/>
                              </w:rPr>
                              <m:t>+1</m:t>
                            </m:r>
                          </m:den>
                        </m:f>
                      </m:e>
                    </m:d>
                  </m:e>
                </m:nary>
                <m:r>
                  <w:rPr>
                    <w:rFonts w:ascii="Cambria Math" w:hAnsi="Cambria Math"/>
                  </w:rPr>
                  <m:t xml:space="preserve">  </m:t>
                </m:r>
              </m:oMath>
            </m:oMathPara>
          </w:p>
        </w:tc>
        <w:tc>
          <w:tcPr>
            <w:tcW w:w="473" w:type="dxa"/>
            <w:vAlign w:val="center"/>
          </w:tcPr>
          <w:p w14:paraId="611C02D0" w14:textId="78367E92" w:rsidR="003F0866" w:rsidRPr="003F0866" w:rsidRDefault="003F0866" w:rsidP="003F0866">
            <w:pPr>
              <w:suppressAutoHyphens/>
              <w:jc w:val="center"/>
              <w:rPr>
                <w:rFonts w:ascii="Times New Roman" w:hAnsi="Times New Roman" w:cs="Times New Roman"/>
              </w:rPr>
            </w:pPr>
            <w:r w:rsidRPr="003F0866">
              <w:rPr>
                <w:rFonts w:ascii="Times New Roman" w:hAnsi="Times New Roman" w:cs="Times New Roman"/>
              </w:rPr>
              <w:t>(</w:t>
            </w:r>
            <w:r w:rsidR="002B6163">
              <w:rPr>
                <w:rFonts w:ascii="Times New Roman" w:hAnsi="Times New Roman" w:cs="Times New Roman"/>
              </w:rPr>
              <w:t>5</w:t>
            </w:r>
            <w:r w:rsidRPr="003F0866">
              <w:rPr>
                <w:rFonts w:ascii="Times New Roman" w:hAnsi="Times New Roman" w:cs="Times New Roman"/>
              </w:rPr>
              <w:t>)</w:t>
            </w:r>
          </w:p>
        </w:tc>
      </w:tr>
    </w:tbl>
    <w:p w14:paraId="6CEDE87C" w14:textId="77777777" w:rsidR="003F0866" w:rsidRPr="003F0866" w:rsidRDefault="003F0866" w:rsidP="003F0866">
      <w:pPr>
        <w:suppressAutoHyphens/>
        <w:spacing w:after="0"/>
        <w:jc w:val="both"/>
        <w:rPr>
          <w:rFonts w:eastAsiaTheme="minorEastAsia"/>
          <w:color w:val="auto"/>
        </w:rPr>
      </w:pPr>
      <w:r w:rsidRPr="003F0866">
        <w:rPr>
          <w:rFonts w:eastAsiaTheme="minorEastAsia"/>
          <w:color w:val="auto"/>
        </w:rPr>
        <w:t xml:space="preserve">where  </w:t>
      </w:r>
      <w:r w:rsidRPr="003F0866">
        <w:rPr>
          <w:rFonts w:eastAsiaTheme="minorEastAsia"/>
          <w:i/>
          <w:color w:val="auto"/>
        </w:rPr>
        <w:t xml:space="preserve"> </w:t>
      </w:r>
      <m:oMath>
        <m:r>
          <w:rPr>
            <w:rFonts w:ascii="Cambria Math" w:hAnsi="Cambria Math"/>
            <w:color w:val="auto"/>
          </w:rPr>
          <m:t>n</m:t>
        </m:r>
        <m:r>
          <m:rPr>
            <m:sty m:val="p"/>
          </m:rPr>
          <w:rPr>
            <w:rFonts w:ascii="Cambria Math" w:hAnsi="Cambria Math"/>
            <w:color w:val="auto"/>
          </w:rPr>
          <m:t>=</m:t>
        </m:r>
      </m:oMath>
      <w:r w:rsidRPr="003F0866">
        <w:rPr>
          <w:rFonts w:eastAsiaTheme="minorEastAsia"/>
          <w:color w:val="auto"/>
        </w:rPr>
        <w:t xml:space="preserve"> sample size,</w:t>
      </w:r>
    </w:p>
    <w:p w14:paraId="132F1782" w14:textId="63661973" w:rsidR="003F0866" w:rsidRPr="003F0866" w:rsidRDefault="003F0866" w:rsidP="003F0866">
      <w:pPr>
        <w:suppressAutoHyphens/>
        <w:spacing w:after="240"/>
        <w:ind w:left="720"/>
        <w:jc w:val="both"/>
        <w:rPr>
          <w:rFonts w:eastAsiaTheme="minorEastAsia"/>
          <w:color w:val="auto"/>
        </w:rPr>
      </w:pPr>
      <m:oMath>
        <m:r>
          <w:rPr>
            <w:rFonts w:ascii="Cambria Math" w:eastAsiaTheme="minorEastAsia" w:hAnsi="Cambria Math"/>
            <w:color w:val="auto"/>
          </w:rPr>
          <m:t>i=</m:t>
        </m:r>
      </m:oMath>
      <w:r w:rsidRPr="003F0866">
        <w:rPr>
          <w:rFonts w:eastAsiaTheme="minorEastAsia"/>
          <w:color w:val="auto"/>
        </w:rPr>
        <w:t xml:space="preserve"> number of failures before time </w:t>
      </w:r>
      <w:r w:rsidRPr="003F0866">
        <w:rPr>
          <w:rFonts w:eastAsiaTheme="minorEastAsia"/>
          <w:i/>
          <w:color w:val="auto"/>
        </w:rPr>
        <w:t>t</w:t>
      </w:r>
      <w:r w:rsidRPr="003F0866">
        <w:rPr>
          <w:rFonts w:eastAsiaTheme="minorEastAsia"/>
          <w:color w:val="auto"/>
        </w:rPr>
        <w:t xml:space="preserve">. </w:t>
      </w:r>
    </w:p>
    <w:p w14:paraId="2C34D5E0" w14:textId="35C04B4D" w:rsidR="00B4612E" w:rsidRDefault="004E5634" w:rsidP="00B4612E">
      <w:pPr>
        <w:rPr>
          <w:rFonts w:eastAsia="Calibri"/>
          <w:color w:val="000000"/>
        </w:rPr>
      </w:pPr>
      <w:r>
        <w:rPr>
          <w:rFonts w:eastAsia="Calibri"/>
          <w:color w:val="000000"/>
        </w:rPr>
        <w:t xml:space="preserve">This </w:t>
      </w:r>
      <w:r w:rsidR="008C00E7">
        <w:rPr>
          <w:rFonts w:eastAsia="Calibri"/>
          <w:color w:val="000000"/>
        </w:rPr>
        <w:t>is known as the Kaplan-Meier</w:t>
      </w:r>
      <w:r w:rsidR="00CA41AC">
        <w:rPr>
          <w:rFonts w:eastAsia="Calibri"/>
          <w:color w:val="000000"/>
        </w:rPr>
        <w:t xml:space="preserve"> </w:t>
      </w:r>
      <w:r w:rsidR="008C00E7">
        <w:rPr>
          <w:rFonts w:eastAsia="Calibri"/>
          <w:color w:val="000000"/>
        </w:rPr>
        <w:t xml:space="preserve">survival </w:t>
      </w:r>
      <w:r w:rsidR="000C4754">
        <w:rPr>
          <w:rFonts w:eastAsia="Calibri"/>
          <w:color w:val="000000"/>
        </w:rPr>
        <w:t>estimate</w:t>
      </w:r>
      <w:r w:rsidR="00CA41AC">
        <w:rPr>
          <w:rFonts w:eastAsia="Calibri"/>
          <w:color w:val="000000"/>
        </w:rPr>
        <w:t xml:space="preserve"> (“K-M estimate” hereafter)</w:t>
      </w:r>
      <w:r w:rsidR="000C4754">
        <w:rPr>
          <w:rFonts w:eastAsia="Calibri"/>
          <w:color w:val="000000"/>
        </w:rPr>
        <w:t xml:space="preserve"> and</w:t>
      </w:r>
      <w:r w:rsidR="00AC7C6C">
        <w:rPr>
          <w:rFonts w:eastAsia="Calibri"/>
          <w:color w:val="000000"/>
        </w:rPr>
        <w:t xml:space="preserve"> is</w:t>
      </w:r>
      <w:r>
        <w:rPr>
          <w:rFonts w:eastAsia="Calibri"/>
          <w:color w:val="000000"/>
        </w:rPr>
        <w:t xml:space="preserve"> distinctive in that</w:t>
      </w:r>
      <w:r w:rsidR="008C00E7">
        <w:rPr>
          <w:rFonts w:eastAsia="Calibri"/>
          <w:color w:val="000000"/>
        </w:rPr>
        <w:t xml:space="preserve"> it </w:t>
      </w:r>
      <w:r w:rsidR="0029458D">
        <w:rPr>
          <w:rFonts w:eastAsia="Calibri"/>
          <w:color w:val="000000"/>
        </w:rPr>
        <w:t xml:space="preserve">is </w:t>
      </w:r>
      <w:r w:rsidR="008460D0">
        <w:rPr>
          <w:rFonts w:eastAsia="Calibri"/>
          <w:color w:val="000000"/>
        </w:rPr>
        <w:t xml:space="preserve">based on a </w:t>
      </w:r>
      <w:r w:rsidR="00092D95">
        <w:rPr>
          <w:rFonts w:eastAsia="Calibri"/>
          <w:color w:val="000000"/>
        </w:rPr>
        <w:t>maximum likelihood</w:t>
      </w:r>
      <w:r w:rsidR="008460D0">
        <w:rPr>
          <w:rFonts w:eastAsia="Calibri"/>
          <w:color w:val="000000"/>
        </w:rPr>
        <w:t xml:space="preserve"> approach</w:t>
      </w:r>
      <w:r w:rsidR="00F54D2C">
        <w:rPr>
          <w:rFonts w:eastAsia="Calibri"/>
          <w:color w:val="000000"/>
        </w:rPr>
        <w:t xml:space="preserve"> but</w:t>
      </w:r>
      <w:r w:rsidR="008460D0">
        <w:rPr>
          <w:rFonts w:eastAsia="Calibri"/>
          <w:color w:val="000000"/>
        </w:rPr>
        <w:t xml:space="preserve"> does not </w:t>
      </w:r>
      <w:r w:rsidR="00F54D2C">
        <w:rPr>
          <w:rFonts w:eastAsia="Calibri"/>
          <w:color w:val="000000"/>
        </w:rPr>
        <w:t xml:space="preserve">actually </w:t>
      </w:r>
      <w:r w:rsidR="008460D0">
        <w:rPr>
          <w:rFonts w:eastAsia="Calibri"/>
          <w:color w:val="000000"/>
        </w:rPr>
        <w:t>assume a particular probability distribution (i.e., nonparametric</w:t>
      </w:r>
      <w:r w:rsidR="00AC7C6C">
        <w:rPr>
          <w:rFonts w:eastAsia="Calibri"/>
          <w:color w:val="000000"/>
        </w:rPr>
        <w:t xml:space="preserve">; </w:t>
      </w:r>
      <w:r w:rsidR="00AC7C6C">
        <w:rPr>
          <w:rFonts w:eastAsia="Calibri"/>
          <w:color w:val="000000"/>
        </w:rPr>
        <w:fldChar w:fldCharType="begin"/>
      </w:r>
      <w:r w:rsidR="00AA3004">
        <w:rPr>
          <w:rFonts w:eastAsia="Calibri"/>
          <w:color w:val="000000"/>
        </w:rPr>
        <w:instrText xml:space="preserve"> ADDIN ZOTERO_ITEM CSL_CITATION {"citationID":"YxlxGRWO","properties":{"formattedCitation":"(Kaplan and Meier 1958)","plainCitation":"(Kaplan and Meier 1958)","dontUpdate":true,"noteIndex":0},"citationItems":[{"id":2727,"uris":["http://zotero.org/users/4727401/items/EFUQQ43I"],"uri":["http://zotero.org/users/4727401/items/EFUQQ43I"],"itemData":{"id":2727,"type":"article-journal","container-title":"Journal of the American statistical association","issue":"282","note":"publisher: Taylor &amp; Francis","page":"457–481","source":"Google Scholar","title":"Nonparametric estimation from incomplete observations","volume":"53","author":[{"family":"Kaplan","given":"Edward L."},{"family":"Meier","given":"Paul"}],"issued":{"date-parts":[["1958"]]}}}],"schema":"https://github.com/citation-style-language/schema/raw/master/csl-citation.json"} </w:instrText>
      </w:r>
      <w:r w:rsidR="00AC7C6C">
        <w:rPr>
          <w:rFonts w:eastAsia="Calibri"/>
          <w:color w:val="000000"/>
        </w:rPr>
        <w:fldChar w:fldCharType="separate"/>
      </w:r>
      <w:r w:rsidR="00AC7C6C" w:rsidRPr="001D6C30">
        <w:t>Kaplan and Meier 1958)</w:t>
      </w:r>
      <w:r w:rsidR="00AC7C6C">
        <w:rPr>
          <w:rFonts w:eastAsia="Calibri"/>
          <w:color w:val="000000"/>
        </w:rPr>
        <w:fldChar w:fldCharType="end"/>
      </w:r>
      <w:r w:rsidR="008460D0">
        <w:rPr>
          <w:rFonts w:eastAsia="Calibri"/>
          <w:color w:val="000000"/>
        </w:rPr>
        <w:t xml:space="preserve">. The estimator </w:t>
      </w:r>
      <w:r w:rsidR="0034451C">
        <w:rPr>
          <w:rFonts w:eastAsia="Calibri"/>
          <w:color w:val="000000"/>
        </w:rPr>
        <w:t xml:space="preserve">can </w:t>
      </w:r>
      <w:r w:rsidR="00FD55F8">
        <w:rPr>
          <w:rFonts w:eastAsia="Calibri"/>
          <w:color w:val="000000"/>
        </w:rPr>
        <w:t>accommodate</w:t>
      </w:r>
      <w:r w:rsidR="00C26580">
        <w:rPr>
          <w:rFonts w:eastAsia="Calibri"/>
          <w:color w:val="000000"/>
        </w:rPr>
        <w:t xml:space="preserve"> </w:t>
      </w:r>
      <w:r w:rsidR="00FD55F8">
        <w:rPr>
          <w:rFonts w:eastAsia="Calibri"/>
          <w:color w:val="000000"/>
        </w:rPr>
        <w:t>censor</w:t>
      </w:r>
      <w:r w:rsidR="008460D0">
        <w:rPr>
          <w:rFonts w:eastAsia="Calibri"/>
          <w:color w:val="000000"/>
        </w:rPr>
        <w:t xml:space="preserve">ed observations </w:t>
      </w:r>
      <w:r w:rsidR="00E61937">
        <w:rPr>
          <w:rFonts w:eastAsia="Calibri"/>
          <w:color w:val="000000"/>
        </w:rPr>
        <w:t>because estimates are based on</w:t>
      </w:r>
      <w:r w:rsidR="00CA7E88">
        <w:rPr>
          <w:rFonts w:eastAsia="Calibri"/>
          <w:color w:val="000000"/>
        </w:rPr>
        <w:t xml:space="preserve"> a chain of</w:t>
      </w:r>
      <w:r w:rsidR="0034451C">
        <w:rPr>
          <w:rFonts w:eastAsia="Calibri"/>
          <w:color w:val="000000"/>
        </w:rPr>
        <w:t xml:space="preserve"> </w:t>
      </w:r>
      <w:r w:rsidR="00D53C0D">
        <w:rPr>
          <w:rFonts w:eastAsia="Calibri"/>
          <w:color w:val="000000"/>
        </w:rPr>
        <w:t>conditional probabilities</w:t>
      </w:r>
      <w:r w:rsidR="00CA7E88">
        <w:rPr>
          <w:rFonts w:eastAsia="Calibri"/>
          <w:color w:val="000000"/>
        </w:rPr>
        <w:t xml:space="preserve"> rather than the fraction of the total </w:t>
      </w:r>
      <w:r w:rsidR="00A214BE">
        <w:rPr>
          <w:rFonts w:eastAsia="Calibri"/>
          <w:color w:val="000000"/>
        </w:rPr>
        <w:t>subjects yet to have failed</w:t>
      </w:r>
      <w:r w:rsidR="00024C27">
        <w:rPr>
          <w:rFonts w:eastAsia="Calibri"/>
          <w:color w:val="000000"/>
        </w:rPr>
        <w:t xml:space="preserve">. </w:t>
      </w:r>
      <w:r w:rsidR="001A0769">
        <w:rPr>
          <w:rFonts w:eastAsia="Calibri"/>
          <w:color w:val="000000"/>
        </w:rPr>
        <w:t>These Kaplan</w:t>
      </w:r>
      <w:r w:rsidR="00C26580">
        <w:rPr>
          <w:rFonts w:eastAsia="Calibri"/>
          <w:color w:val="000000"/>
        </w:rPr>
        <w:t>-</w:t>
      </w:r>
      <w:r w:rsidR="001A0769">
        <w:rPr>
          <w:rFonts w:eastAsia="Calibri"/>
          <w:color w:val="000000"/>
        </w:rPr>
        <w:t>Meier estimates serve a descriptive purpose and may be used to compare multiple groups in a study</w:t>
      </w:r>
      <w:r w:rsidR="0029458D">
        <w:rPr>
          <w:rFonts w:eastAsia="Calibri"/>
          <w:color w:val="000000"/>
        </w:rPr>
        <w:t>. T</w:t>
      </w:r>
      <w:r w:rsidR="001A0769">
        <w:rPr>
          <w:rFonts w:eastAsia="Calibri"/>
          <w:color w:val="000000"/>
        </w:rPr>
        <w:t>hey also form a basis for examining the fit of parametric model</w:t>
      </w:r>
      <w:r w:rsidR="005728B6">
        <w:rPr>
          <w:rFonts w:eastAsia="Calibri"/>
          <w:color w:val="000000"/>
        </w:rPr>
        <w:t>s</w:t>
      </w:r>
      <w:r w:rsidR="001A0769">
        <w:rPr>
          <w:rFonts w:eastAsia="Calibri"/>
          <w:color w:val="000000"/>
        </w:rPr>
        <w:t xml:space="preserve"> </w:t>
      </w:r>
      <w:r w:rsidR="00CA41AC">
        <w:rPr>
          <w:rFonts w:eastAsia="Calibri"/>
          <w:color w:val="000000"/>
        </w:rPr>
        <w:fldChar w:fldCharType="begin"/>
      </w:r>
      <w:r w:rsidR="00AA3004">
        <w:rPr>
          <w:rFonts w:eastAsia="Calibri"/>
          <w:color w:val="000000"/>
        </w:rPr>
        <w:instrText xml:space="preserve"> ADDIN ZOTERO_ITEM CSL_CITATION {"citationID":"U9Jza9Xg","properties":{"formattedCitation":"(Kalbfleisch and Prentice 2011)","plainCitation":"(Kalbfleisch and Prentice 2011)","noteIndex":0},"citationItems":[{"id":2784,"uris":["http://zotero.org/users/4727401/items/XXTJD3G6"],"uri":["http://zotero.org/users/4727401/items/XXTJD3G6"],"itemData":{"id":2784,"type":"book","publisher":"John Wiley &amp; Sons","source":"Google Scholar","title":"The statistical analysis of failure time data","volume":"360","author":[{"family":"Kalbfleisch","given":"John D."},{"family":"Prentice","given":"Ross L."}],"issued":{"date-parts":[["2011"]]}}}],"schema":"https://github.com/citation-style-language/schema/raw/master/csl-citation.json"} </w:instrText>
      </w:r>
      <w:r w:rsidR="00CA41AC">
        <w:rPr>
          <w:rFonts w:eastAsia="Calibri"/>
          <w:color w:val="000000"/>
        </w:rPr>
        <w:fldChar w:fldCharType="separate"/>
      </w:r>
      <w:r w:rsidR="00CA41AC" w:rsidRPr="00CA41AC">
        <w:t>(Kalbfleisch and Prentice 2011)</w:t>
      </w:r>
      <w:r w:rsidR="00CA41AC">
        <w:rPr>
          <w:rFonts w:eastAsia="Calibri"/>
          <w:color w:val="000000"/>
        </w:rPr>
        <w:fldChar w:fldCharType="end"/>
      </w:r>
      <w:r w:rsidR="001A0769">
        <w:rPr>
          <w:rFonts w:eastAsia="Calibri"/>
          <w:color w:val="000000"/>
        </w:rPr>
        <w:t xml:space="preserve">. </w:t>
      </w:r>
    </w:p>
    <w:p w14:paraId="551DBADC" w14:textId="29202B07" w:rsidR="00AB1B14" w:rsidRDefault="00AB1B14" w:rsidP="007014BD">
      <w:pPr>
        <w:pStyle w:val="Heading3"/>
      </w:pPr>
      <w:bookmarkStart w:id="9" w:name="_Toc84337458"/>
      <w:r>
        <w:t>Parametric Models of Failure Time</w:t>
      </w:r>
      <w:bookmarkEnd w:id="9"/>
    </w:p>
    <w:p w14:paraId="7B647B7A" w14:textId="4E21AB13" w:rsidR="00CD2762" w:rsidRDefault="00CA41AC" w:rsidP="00CA41AC">
      <w:pPr>
        <w:rPr>
          <w:rFonts w:eastAsia="Calibri"/>
          <w:color w:val="000000"/>
        </w:rPr>
      </w:pPr>
      <w:r>
        <w:rPr>
          <w:rFonts w:eastAsia="Calibri"/>
          <w:color w:val="000000"/>
        </w:rPr>
        <w:t xml:space="preserve">There are </w:t>
      </w:r>
      <w:r w:rsidR="004C1247">
        <w:rPr>
          <w:rFonts w:eastAsia="Calibri"/>
          <w:color w:val="000000"/>
        </w:rPr>
        <w:t>many</w:t>
      </w:r>
      <w:r>
        <w:rPr>
          <w:rFonts w:eastAsia="Calibri"/>
          <w:color w:val="000000"/>
        </w:rPr>
        <w:t xml:space="preserve"> reasons why one would want to characterize a failure-time process using a parametric distribution. If the model fits the data well, then the parameter estimates</w:t>
      </w:r>
      <w:r w:rsidR="005728B6">
        <w:rPr>
          <w:rFonts w:eastAsia="Calibri"/>
          <w:color w:val="000000"/>
        </w:rPr>
        <w:t xml:space="preserve"> can</w:t>
      </w:r>
      <w:r>
        <w:rPr>
          <w:rFonts w:eastAsia="Calibri"/>
          <w:color w:val="000000"/>
        </w:rPr>
        <w:t xml:space="preserve"> provide a succinct description of how likely failure is to occur or how the failure rate may change over time</w:t>
      </w:r>
      <w:r w:rsidR="00C05A7D">
        <w:rPr>
          <w:rFonts w:eastAsia="Calibri"/>
          <w:color w:val="000000"/>
        </w:rPr>
        <w:t xml:space="preserve"> and/or across multiple groups</w:t>
      </w:r>
      <w:r>
        <w:rPr>
          <w:rFonts w:eastAsia="Calibri"/>
          <w:color w:val="000000"/>
        </w:rPr>
        <w:t>.</w:t>
      </w:r>
      <w:r w:rsidR="0060430B">
        <w:rPr>
          <w:rFonts w:eastAsia="Calibri"/>
          <w:color w:val="000000"/>
        </w:rPr>
        <w:t xml:space="preserve"> </w:t>
      </w:r>
      <w:r w:rsidR="0065341E">
        <w:rPr>
          <w:rFonts w:eastAsia="Calibri"/>
          <w:color w:val="000000"/>
        </w:rPr>
        <w:t>Arguably, a</w:t>
      </w:r>
      <w:r w:rsidR="0060430B">
        <w:rPr>
          <w:rFonts w:eastAsia="Calibri"/>
          <w:color w:val="000000"/>
        </w:rPr>
        <w:t xml:space="preserve"> smooth function </w:t>
      </w:r>
      <w:r w:rsidR="0065341E">
        <w:rPr>
          <w:rFonts w:eastAsia="Calibri"/>
          <w:color w:val="000000"/>
        </w:rPr>
        <w:t>better</w:t>
      </w:r>
      <w:r w:rsidR="0060430B">
        <w:rPr>
          <w:rFonts w:eastAsia="Calibri"/>
          <w:color w:val="000000"/>
        </w:rPr>
        <w:t xml:space="preserve"> resembles the underlying failure</w:t>
      </w:r>
      <w:r w:rsidR="00755A02">
        <w:rPr>
          <w:rFonts w:eastAsia="Calibri"/>
          <w:color w:val="000000"/>
        </w:rPr>
        <w:t>-time</w:t>
      </w:r>
      <w:r w:rsidR="0060430B">
        <w:rPr>
          <w:rFonts w:eastAsia="Calibri"/>
          <w:color w:val="000000"/>
        </w:rPr>
        <w:t xml:space="preserve"> process for a population</w:t>
      </w:r>
      <w:r w:rsidR="00644C94">
        <w:rPr>
          <w:rFonts w:eastAsia="Calibri"/>
          <w:color w:val="000000"/>
        </w:rPr>
        <w:t>,</w:t>
      </w:r>
      <w:r w:rsidR="0029458D">
        <w:rPr>
          <w:rFonts w:eastAsia="Calibri"/>
          <w:color w:val="000000"/>
        </w:rPr>
        <w:t xml:space="preserve"> </w:t>
      </w:r>
      <w:r w:rsidR="00BC32A2">
        <w:rPr>
          <w:rFonts w:eastAsia="Calibri"/>
          <w:color w:val="000000"/>
        </w:rPr>
        <w:t>as opposed to the</w:t>
      </w:r>
      <w:r w:rsidR="0060430B">
        <w:rPr>
          <w:rFonts w:eastAsia="Calibri"/>
          <w:color w:val="000000"/>
        </w:rPr>
        <w:t xml:space="preserve"> K-M</w:t>
      </w:r>
      <w:r w:rsidR="00ED1308">
        <w:rPr>
          <w:rFonts w:eastAsia="Calibri"/>
          <w:color w:val="000000"/>
        </w:rPr>
        <w:t xml:space="preserve"> survival</w:t>
      </w:r>
      <w:r w:rsidR="0060430B">
        <w:rPr>
          <w:rFonts w:eastAsia="Calibri"/>
          <w:color w:val="000000"/>
        </w:rPr>
        <w:t xml:space="preserve"> function </w:t>
      </w:r>
      <w:r w:rsidR="00233F58">
        <w:rPr>
          <w:rFonts w:eastAsia="Calibri"/>
          <w:color w:val="000000"/>
        </w:rPr>
        <w:t>where</w:t>
      </w:r>
      <w:r w:rsidR="00614B4A">
        <w:rPr>
          <w:rFonts w:eastAsia="Calibri"/>
          <w:color w:val="000000"/>
        </w:rPr>
        <w:t xml:space="preserve"> the position of downward</w:t>
      </w:r>
      <w:r w:rsidR="0060430B">
        <w:rPr>
          <w:rFonts w:eastAsia="Calibri"/>
          <w:color w:val="000000"/>
        </w:rPr>
        <w:t xml:space="preserve"> steps </w:t>
      </w:r>
      <w:r w:rsidR="00614B4A">
        <w:rPr>
          <w:rFonts w:eastAsia="Calibri"/>
          <w:color w:val="000000"/>
        </w:rPr>
        <w:t>is necessarily</w:t>
      </w:r>
      <w:r w:rsidR="0060430B">
        <w:rPr>
          <w:rFonts w:eastAsia="Calibri"/>
          <w:color w:val="000000"/>
        </w:rPr>
        <w:t xml:space="preserve"> defined </w:t>
      </w:r>
      <w:r w:rsidR="005B36A9">
        <w:rPr>
          <w:rFonts w:eastAsia="Calibri"/>
          <w:color w:val="000000"/>
        </w:rPr>
        <w:t>by</w:t>
      </w:r>
      <w:r w:rsidR="0060430B">
        <w:rPr>
          <w:rFonts w:eastAsia="Calibri"/>
          <w:color w:val="000000"/>
        </w:rPr>
        <w:t xml:space="preserve"> </w:t>
      </w:r>
      <w:proofErr w:type="gramStart"/>
      <w:r w:rsidR="0060430B">
        <w:rPr>
          <w:rFonts w:eastAsia="Calibri"/>
          <w:color w:val="000000"/>
        </w:rPr>
        <w:t xml:space="preserve">particular </w:t>
      </w:r>
      <w:r w:rsidR="005B36A9">
        <w:rPr>
          <w:rFonts w:eastAsia="Calibri"/>
          <w:color w:val="000000"/>
        </w:rPr>
        <w:t>observations</w:t>
      </w:r>
      <w:proofErr w:type="gramEnd"/>
      <w:r w:rsidR="0060430B">
        <w:rPr>
          <w:rFonts w:eastAsia="Calibri"/>
          <w:color w:val="000000"/>
        </w:rPr>
        <w:t>.</w:t>
      </w:r>
    </w:p>
    <w:p w14:paraId="10C56BF5" w14:textId="7CACDEC7" w:rsidR="0053277D" w:rsidRDefault="0006127C" w:rsidP="00CA41AC">
      <w:pPr>
        <w:rPr>
          <w:rFonts w:eastAsia="Calibri"/>
          <w:color w:val="000000"/>
        </w:rPr>
      </w:pPr>
      <w:r>
        <w:rPr>
          <w:rFonts w:eastAsia="Calibri"/>
          <w:color w:val="000000"/>
        </w:rPr>
        <w:t>In this section</w:t>
      </w:r>
      <w:r w:rsidR="000A28EA">
        <w:rPr>
          <w:rFonts w:eastAsia="Calibri"/>
          <w:color w:val="000000"/>
        </w:rPr>
        <w:t>,</w:t>
      </w:r>
      <w:r>
        <w:rPr>
          <w:rFonts w:eastAsia="Calibri"/>
          <w:color w:val="000000"/>
        </w:rPr>
        <w:t xml:space="preserve"> we survey the failure time models </w:t>
      </w:r>
      <w:r w:rsidR="007F54D7">
        <w:rPr>
          <w:rFonts w:eastAsia="Calibri"/>
          <w:color w:val="000000"/>
        </w:rPr>
        <w:t>discussed</w:t>
      </w:r>
      <w:r>
        <w:rPr>
          <w:rFonts w:eastAsia="Calibri"/>
          <w:color w:val="000000"/>
        </w:rPr>
        <w:t xml:space="preserve"> in Skalski and Whitlock (2020)</w:t>
      </w:r>
      <w:r w:rsidR="001B5A64">
        <w:rPr>
          <w:rFonts w:eastAsia="Calibri"/>
          <w:color w:val="000000"/>
        </w:rPr>
        <w:t>.</w:t>
      </w:r>
      <w:r w:rsidR="00787F00">
        <w:rPr>
          <w:rFonts w:eastAsia="Calibri"/>
          <w:color w:val="000000"/>
        </w:rPr>
        <w:t xml:space="preserve"> </w:t>
      </w:r>
      <w:proofErr w:type="gramStart"/>
      <w:r w:rsidR="00787F00">
        <w:rPr>
          <w:rFonts w:eastAsia="Calibri"/>
          <w:color w:val="000000"/>
        </w:rPr>
        <w:t>All of</w:t>
      </w:r>
      <w:proofErr w:type="gramEnd"/>
      <w:r w:rsidR="00787F00">
        <w:rPr>
          <w:rFonts w:eastAsia="Calibri"/>
          <w:color w:val="000000"/>
        </w:rPr>
        <w:t xml:space="preserve"> the following models assume that </w:t>
      </w:r>
      <m:oMath>
        <m:r>
          <w:rPr>
            <w:rFonts w:ascii="Cambria Math" w:eastAsia="Calibri" w:hAnsi="Cambria Math"/>
            <w:color w:val="000000"/>
          </w:rPr>
          <m:t xml:space="preserve">t≥0. </m:t>
        </m:r>
      </m:oMath>
      <w:r w:rsidR="001B5A64">
        <w:rPr>
          <w:rFonts w:eastAsia="Calibri"/>
          <w:color w:val="000000"/>
        </w:rPr>
        <w:t xml:space="preserve"> </w:t>
      </w:r>
      <w:r w:rsidR="0053277D" w:rsidRPr="002A3018">
        <w:rPr>
          <w:rFonts w:eastAsia="Calibri"/>
          <w:color w:val="000000"/>
        </w:rPr>
        <w:t xml:space="preserve">The simplest choice of </w:t>
      </w:r>
      <w:r w:rsidR="00E57C58">
        <w:rPr>
          <w:rFonts w:eastAsia="Calibri"/>
          <w:color w:val="000000"/>
        </w:rPr>
        <w:t xml:space="preserve">failure time model </w:t>
      </w:r>
      <w:r w:rsidR="0053277D" w:rsidRPr="002A3018">
        <w:rPr>
          <w:rFonts w:eastAsia="Calibri"/>
          <w:color w:val="000000"/>
        </w:rPr>
        <w:t xml:space="preserve">is </w:t>
      </w:r>
      <w:r w:rsidR="00CC6063">
        <w:rPr>
          <w:rFonts w:eastAsia="Calibri"/>
          <w:color w:val="000000"/>
        </w:rPr>
        <w:t xml:space="preserve">based on the </w:t>
      </w:r>
      <w:r w:rsidR="0053277D" w:rsidRPr="002A3018">
        <w:rPr>
          <w:rFonts w:eastAsia="Calibri"/>
          <w:color w:val="000000"/>
        </w:rPr>
        <w:t xml:space="preserve">exponential distribution </w:t>
      </w:r>
      <w:r w:rsidR="007B17A4">
        <w:rPr>
          <w:rFonts w:eastAsia="Calibri"/>
          <w:color w:val="000000"/>
        </w:rPr>
        <w:t>with</w:t>
      </w:r>
      <w:r w:rsidR="0053277D" w:rsidRPr="002A3018">
        <w:rPr>
          <w:rFonts w:eastAsia="Calibri"/>
          <w:color w:val="000000"/>
        </w:rPr>
        <w:t xml:space="preserve"> parameter </w:t>
      </w:r>
      <m:oMath>
        <m:r>
          <w:rPr>
            <w:rFonts w:ascii="Cambria Math" w:eastAsia="Calibri" w:hAnsi="Cambria Math"/>
            <w:color w:val="000000"/>
          </w:rPr>
          <m:t>λ</m:t>
        </m:r>
      </m:oMath>
      <w:r w:rsidR="0053277D" w:rsidRPr="002A3018">
        <w:rPr>
          <w:rFonts w:eastAsia="Times New Roman"/>
          <w:color w:val="000000"/>
        </w:rPr>
        <w:t xml:space="preserve"> </w:t>
      </w:r>
      <w:r w:rsidR="0053277D" w:rsidRPr="002A3018">
        <w:rPr>
          <w:rFonts w:eastAsia="Calibri"/>
          <w:color w:val="000000"/>
        </w:rPr>
        <w:t>and density function:</w:t>
      </w:r>
    </w:p>
    <w:tbl>
      <w:tblPr>
        <w:tblStyle w:val="TableGrid5"/>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0"/>
        <w:gridCol w:w="473"/>
      </w:tblGrid>
      <w:tr w:rsidR="0079026E" w:rsidRPr="003F0866" w14:paraId="432DFA3B" w14:textId="77777777" w:rsidTr="00642FB8">
        <w:tc>
          <w:tcPr>
            <w:tcW w:w="8770" w:type="dxa"/>
          </w:tcPr>
          <w:p w14:paraId="2DC4773D" w14:textId="448D5E81" w:rsidR="0079026E" w:rsidRPr="002A3018" w:rsidRDefault="0079026E" w:rsidP="0079026E">
            <w:pPr>
              <w:ind w:firstLine="720"/>
              <w:rPr>
                <w:rFonts w:eastAsia="Times New Roman"/>
                <w:color w:val="000000"/>
              </w:rPr>
            </w:pPr>
            <m:oMathPara>
              <m:oMathParaPr>
                <m:jc m:val="center"/>
              </m:oMathParaPr>
              <m:oMath>
                <m:r>
                  <w:rPr>
                    <w:rFonts w:ascii="Cambria Math" w:eastAsia="Calibri" w:hAnsi="Cambria Math"/>
                    <w:color w:val="000000"/>
                  </w:rPr>
                  <m:t>f</m:t>
                </m:r>
                <m:d>
                  <m:dPr>
                    <m:ctrlPr>
                      <w:rPr>
                        <w:rFonts w:ascii="Cambria Math" w:eastAsia="Calibri" w:hAnsi="Cambria Math"/>
                        <w:i/>
                        <w:color w:val="000000"/>
                      </w:rPr>
                    </m:ctrlPr>
                  </m:dPr>
                  <m:e>
                    <m:r>
                      <w:rPr>
                        <w:rFonts w:ascii="Cambria Math" w:eastAsia="Calibri" w:hAnsi="Cambria Math"/>
                        <w:color w:val="000000"/>
                      </w:rPr>
                      <m:t>t</m:t>
                    </m:r>
                  </m:e>
                </m:d>
                <m:r>
                  <w:rPr>
                    <w:rFonts w:ascii="Cambria Math" w:eastAsia="Calibri" w:hAnsi="Cambria Math"/>
                    <w:color w:val="000000"/>
                  </w:rPr>
                  <m:t>=</m:t>
                </m:r>
                <m:f>
                  <m:fPr>
                    <m:ctrlPr>
                      <w:rPr>
                        <w:rFonts w:ascii="Cambria Math" w:eastAsia="Calibri" w:hAnsi="Cambria Math"/>
                        <w:i/>
                        <w:color w:val="000000"/>
                      </w:rPr>
                    </m:ctrlPr>
                  </m:fPr>
                  <m:num>
                    <m:r>
                      <w:rPr>
                        <w:rFonts w:ascii="Cambria Math" w:eastAsia="Calibri" w:hAnsi="Cambria Math"/>
                        <w:color w:val="000000"/>
                      </w:rPr>
                      <m:t>1</m:t>
                    </m:r>
                  </m:num>
                  <m:den>
                    <m:r>
                      <w:rPr>
                        <w:rFonts w:ascii="Cambria Math" w:eastAsia="Calibri" w:hAnsi="Cambria Math"/>
                        <w:color w:val="000000"/>
                      </w:rPr>
                      <m:t>λ</m:t>
                    </m:r>
                  </m:den>
                </m:f>
                <m:sSup>
                  <m:sSupPr>
                    <m:ctrlPr>
                      <w:rPr>
                        <w:rFonts w:ascii="Cambria Math" w:eastAsia="Calibri" w:hAnsi="Cambria Math"/>
                        <w:i/>
                        <w:color w:val="000000"/>
                      </w:rPr>
                    </m:ctrlPr>
                  </m:sSupPr>
                  <m:e>
                    <m:r>
                      <w:rPr>
                        <w:rFonts w:ascii="Cambria Math" w:eastAsia="Calibri" w:hAnsi="Cambria Math"/>
                        <w:color w:val="000000"/>
                      </w:rPr>
                      <m:t>e</m:t>
                    </m:r>
                  </m:e>
                  <m:sup>
                    <m:r>
                      <w:rPr>
                        <w:rFonts w:ascii="Cambria Math" w:eastAsia="Calibri" w:hAnsi="Cambria Math"/>
                        <w:color w:val="000000"/>
                      </w:rPr>
                      <m:t>-</m:t>
                    </m:r>
                    <m:d>
                      <m:dPr>
                        <m:ctrlPr>
                          <w:rPr>
                            <w:rFonts w:ascii="Cambria Math" w:eastAsia="Calibri" w:hAnsi="Cambria Math"/>
                            <w:i/>
                            <w:color w:val="000000"/>
                          </w:rPr>
                        </m:ctrlPr>
                      </m:dPr>
                      <m:e>
                        <m:f>
                          <m:fPr>
                            <m:ctrlPr>
                              <w:rPr>
                                <w:rFonts w:ascii="Cambria Math" w:eastAsia="Calibri" w:hAnsi="Cambria Math"/>
                                <w:i/>
                                <w:color w:val="000000"/>
                              </w:rPr>
                            </m:ctrlPr>
                          </m:fPr>
                          <m:num>
                            <m:r>
                              <w:rPr>
                                <w:rFonts w:ascii="Cambria Math" w:eastAsia="Calibri" w:hAnsi="Cambria Math"/>
                                <w:color w:val="000000"/>
                              </w:rPr>
                              <m:t>t</m:t>
                            </m:r>
                          </m:num>
                          <m:den>
                            <m:r>
                              <w:rPr>
                                <w:rFonts w:ascii="Cambria Math" w:eastAsia="Calibri" w:hAnsi="Cambria Math"/>
                                <w:color w:val="000000"/>
                              </w:rPr>
                              <m:t>λ</m:t>
                            </m:r>
                          </m:den>
                        </m:f>
                      </m:e>
                    </m:d>
                  </m:sup>
                </m:sSup>
                <m:r>
                  <w:rPr>
                    <w:rFonts w:ascii="Cambria Math" w:eastAsia="Calibri" w:hAnsi="Cambria Math"/>
                    <w:color w:val="000000"/>
                  </w:rPr>
                  <m:t>,  λ&gt;0</m:t>
                </m:r>
              </m:oMath>
            </m:oMathPara>
          </w:p>
          <w:p w14:paraId="40A836E7" w14:textId="6329E5A9" w:rsidR="0079026E" w:rsidRPr="003F0866" w:rsidRDefault="0079026E" w:rsidP="00642FB8">
            <w:pPr>
              <w:suppressAutoHyphens/>
              <w:spacing w:after="240"/>
              <w:jc w:val="both"/>
            </w:pPr>
          </w:p>
        </w:tc>
        <w:tc>
          <w:tcPr>
            <w:tcW w:w="473" w:type="dxa"/>
            <w:vAlign w:val="center"/>
          </w:tcPr>
          <w:p w14:paraId="104F098C" w14:textId="42EE532B" w:rsidR="0079026E" w:rsidRPr="003F0866" w:rsidRDefault="0079026E" w:rsidP="00642FB8">
            <w:pPr>
              <w:suppressAutoHyphens/>
              <w:jc w:val="center"/>
              <w:rPr>
                <w:rFonts w:ascii="Times New Roman" w:hAnsi="Times New Roman" w:cs="Times New Roman"/>
              </w:rPr>
            </w:pPr>
            <w:r w:rsidRPr="003F0866">
              <w:rPr>
                <w:rFonts w:ascii="Times New Roman" w:hAnsi="Times New Roman" w:cs="Times New Roman"/>
              </w:rPr>
              <w:t>(</w:t>
            </w:r>
            <w:r w:rsidR="002B6163">
              <w:rPr>
                <w:rFonts w:ascii="Times New Roman" w:hAnsi="Times New Roman" w:cs="Times New Roman"/>
              </w:rPr>
              <w:t>6</w:t>
            </w:r>
            <w:r w:rsidRPr="003F0866">
              <w:rPr>
                <w:rFonts w:ascii="Times New Roman" w:hAnsi="Times New Roman" w:cs="Times New Roman"/>
              </w:rPr>
              <w:t>)</w:t>
            </w:r>
          </w:p>
        </w:tc>
      </w:tr>
    </w:tbl>
    <w:p w14:paraId="5A5AC301" w14:textId="512E529C" w:rsidR="0053277D" w:rsidRDefault="00197792" w:rsidP="0053277D">
      <w:pPr>
        <w:rPr>
          <w:rFonts w:eastAsia="Calibri"/>
          <w:color w:val="000000"/>
        </w:rPr>
      </w:pPr>
      <w:r>
        <w:rPr>
          <w:rFonts w:eastAsia="Calibri"/>
          <w:color w:val="000000"/>
        </w:rPr>
        <w:t xml:space="preserve">and </w:t>
      </w:r>
      <w:proofErr w:type="gramStart"/>
      <w:r>
        <w:rPr>
          <w:rFonts w:eastAsia="Calibri"/>
          <w:color w:val="000000"/>
        </w:rPr>
        <w:t>therefore</w:t>
      </w:r>
      <w:proofErr w:type="gramEnd"/>
      <w:r>
        <w:rPr>
          <w:rFonts w:eastAsia="Calibri"/>
          <w:color w:val="000000"/>
        </w:rPr>
        <w:t xml:space="preserve"> the</w:t>
      </w:r>
      <w:r w:rsidR="0053277D" w:rsidRPr="002A3018">
        <w:rPr>
          <w:rFonts w:eastAsia="Calibri"/>
          <w:color w:val="000000"/>
        </w:rPr>
        <w:t xml:space="preserve"> survival distribution is </w:t>
      </w:r>
    </w:p>
    <w:tbl>
      <w:tblPr>
        <w:tblStyle w:val="TableGrid5"/>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0"/>
        <w:gridCol w:w="473"/>
      </w:tblGrid>
      <w:tr w:rsidR="0079026E" w:rsidRPr="003F0866" w14:paraId="3C6714F2" w14:textId="77777777" w:rsidTr="00642FB8">
        <w:tc>
          <w:tcPr>
            <w:tcW w:w="8770" w:type="dxa"/>
          </w:tcPr>
          <w:p w14:paraId="0506EF5B" w14:textId="0EEB6132" w:rsidR="0079026E" w:rsidRPr="003F0866" w:rsidRDefault="0079026E" w:rsidP="00642FB8">
            <w:pPr>
              <w:suppressAutoHyphens/>
              <w:spacing w:after="240"/>
              <w:jc w:val="both"/>
            </w:pPr>
            <m:oMathPara>
              <m:oMath>
                <m:r>
                  <w:rPr>
                    <w:rFonts w:ascii="Cambria Math" w:eastAsia="Calibri" w:hAnsi="Cambria Math"/>
                    <w:color w:val="000000"/>
                  </w:rPr>
                  <m:t>S</m:t>
                </m:r>
                <m:d>
                  <m:dPr>
                    <m:ctrlPr>
                      <w:rPr>
                        <w:rFonts w:ascii="Cambria Math" w:eastAsia="Calibri" w:hAnsi="Cambria Math"/>
                        <w:i/>
                        <w:color w:val="000000"/>
                      </w:rPr>
                    </m:ctrlPr>
                  </m:dPr>
                  <m:e>
                    <m:r>
                      <w:rPr>
                        <w:rFonts w:ascii="Cambria Math" w:eastAsia="Calibri" w:hAnsi="Cambria Math"/>
                        <w:color w:val="000000"/>
                      </w:rPr>
                      <m:t>t</m:t>
                    </m:r>
                  </m:e>
                </m:d>
                <m:r>
                  <w:rPr>
                    <w:rFonts w:ascii="Cambria Math" w:eastAsia="Calibri" w:hAnsi="Cambria Math"/>
                    <w:color w:val="000000"/>
                  </w:rPr>
                  <m:t>=</m:t>
                </m:r>
                <m:sSup>
                  <m:sSupPr>
                    <m:ctrlPr>
                      <w:rPr>
                        <w:rFonts w:ascii="Cambria Math" w:eastAsia="Calibri" w:hAnsi="Cambria Math"/>
                        <w:i/>
                        <w:color w:val="000000"/>
                      </w:rPr>
                    </m:ctrlPr>
                  </m:sSupPr>
                  <m:e>
                    <m:r>
                      <w:rPr>
                        <w:rFonts w:ascii="Cambria Math" w:eastAsia="Calibri" w:hAnsi="Cambria Math"/>
                        <w:color w:val="000000"/>
                      </w:rPr>
                      <m:t>e</m:t>
                    </m:r>
                  </m:e>
                  <m:sup>
                    <m:r>
                      <w:rPr>
                        <w:rFonts w:ascii="Cambria Math" w:eastAsia="Calibri" w:hAnsi="Cambria Math"/>
                        <w:color w:val="000000"/>
                      </w:rPr>
                      <m:t>-</m:t>
                    </m:r>
                    <m:f>
                      <m:fPr>
                        <m:ctrlPr>
                          <w:rPr>
                            <w:rFonts w:ascii="Cambria Math" w:eastAsia="Calibri" w:hAnsi="Cambria Math"/>
                            <w:i/>
                            <w:color w:val="000000"/>
                          </w:rPr>
                        </m:ctrlPr>
                      </m:fPr>
                      <m:num>
                        <m:r>
                          <w:rPr>
                            <w:rFonts w:ascii="Cambria Math" w:eastAsia="Calibri" w:hAnsi="Cambria Math"/>
                            <w:color w:val="000000"/>
                          </w:rPr>
                          <m:t>t</m:t>
                        </m:r>
                      </m:num>
                      <m:den>
                        <m:r>
                          <w:rPr>
                            <w:rFonts w:ascii="Cambria Math" w:eastAsia="Calibri" w:hAnsi="Cambria Math"/>
                            <w:color w:val="000000"/>
                          </w:rPr>
                          <m:t>λ</m:t>
                        </m:r>
                      </m:den>
                    </m:f>
                  </m:sup>
                </m:sSup>
              </m:oMath>
            </m:oMathPara>
          </w:p>
        </w:tc>
        <w:tc>
          <w:tcPr>
            <w:tcW w:w="473" w:type="dxa"/>
            <w:vAlign w:val="center"/>
          </w:tcPr>
          <w:p w14:paraId="76191C7E" w14:textId="3FF4A8F9" w:rsidR="0079026E" w:rsidRPr="003F0866" w:rsidRDefault="0079026E" w:rsidP="00642FB8">
            <w:pPr>
              <w:suppressAutoHyphens/>
              <w:jc w:val="center"/>
              <w:rPr>
                <w:rFonts w:ascii="Times New Roman" w:hAnsi="Times New Roman" w:cs="Times New Roman"/>
              </w:rPr>
            </w:pPr>
            <w:r w:rsidRPr="003F0866">
              <w:rPr>
                <w:rFonts w:ascii="Times New Roman" w:hAnsi="Times New Roman" w:cs="Times New Roman"/>
              </w:rPr>
              <w:t>(</w:t>
            </w:r>
            <w:r w:rsidR="00CD2762">
              <w:rPr>
                <w:rFonts w:ascii="Times New Roman" w:hAnsi="Times New Roman" w:cs="Times New Roman"/>
              </w:rPr>
              <w:t>7</w:t>
            </w:r>
            <w:r w:rsidRPr="003F0866">
              <w:rPr>
                <w:rFonts w:ascii="Times New Roman" w:hAnsi="Times New Roman" w:cs="Times New Roman"/>
              </w:rPr>
              <w:t>)</w:t>
            </w:r>
          </w:p>
        </w:tc>
      </w:tr>
    </w:tbl>
    <w:p w14:paraId="0159F44A" w14:textId="76FC7A07" w:rsidR="0053277D" w:rsidRPr="002A3018" w:rsidRDefault="0053277D" w:rsidP="0053277D">
      <w:pPr>
        <w:rPr>
          <w:rFonts w:eastAsia="Times New Roman"/>
          <w:color w:val="000000"/>
        </w:rPr>
      </w:pPr>
      <w:r w:rsidRPr="002E0C76">
        <w:rPr>
          <w:rFonts w:eastAsia="Times New Roman"/>
          <w:color w:val="000000"/>
        </w:rPr>
        <w:t>Interestingly, terms in the hazard rate cancel resulting in a constant hazard function defined by</w:t>
      </w:r>
      <w:r w:rsidR="00491770">
        <w:rPr>
          <w:rFonts w:eastAsia="Times New Roman"/>
          <w:color w:val="000000"/>
        </w:rPr>
        <w:t xml:space="preserve"> </w:t>
      </w:r>
      <m:oMath>
        <m:f>
          <m:fPr>
            <m:type m:val="lin"/>
            <m:ctrlPr>
              <w:rPr>
                <w:rFonts w:ascii="Cambria Math" w:eastAsia="Times New Roman" w:hAnsi="Cambria Math"/>
                <w:i/>
                <w:color w:val="000000"/>
              </w:rPr>
            </m:ctrlPr>
          </m:fPr>
          <m:num>
            <m:r>
              <w:rPr>
                <w:rFonts w:ascii="Cambria Math" w:eastAsia="Times New Roman" w:hAnsi="Cambria Math"/>
                <w:color w:val="000000"/>
              </w:rPr>
              <m:t>1</m:t>
            </m:r>
          </m:num>
          <m:den>
            <m:r>
              <w:rPr>
                <w:rFonts w:ascii="Cambria Math" w:eastAsia="Times New Roman" w:hAnsi="Cambria Math"/>
                <w:color w:val="000000"/>
              </w:rPr>
              <m:t>λ</m:t>
            </m:r>
          </m:den>
        </m:f>
      </m:oMath>
      <w:r w:rsidR="006C7F79">
        <w:rPr>
          <w:rFonts w:eastAsia="Times New Roman"/>
          <w:color w:val="000000"/>
        </w:rPr>
        <w:t xml:space="preserve"> (</w:t>
      </w:r>
      <w:r w:rsidR="00491770">
        <w:rPr>
          <w:rFonts w:eastAsia="Times New Roman"/>
          <w:color w:val="000000"/>
        </w:rPr>
        <w:t>Figure 2)</w:t>
      </w:r>
      <w:r w:rsidR="00393D6C">
        <w:rPr>
          <w:rFonts w:eastAsia="Times New Roman"/>
          <w:color w:val="000000"/>
        </w:rPr>
        <w:t>.</w:t>
      </w:r>
      <w:r w:rsidR="0060430B">
        <w:rPr>
          <w:rFonts w:eastAsia="Times New Roman"/>
          <w:color w:val="000000"/>
        </w:rPr>
        <w:t xml:space="preserve"> </w:t>
      </w:r>
      <w:r w:rsidRPr="002A3018">
        <w:rPr>
          <w:rFonts w:eastAsia="Times New Roman"/>
          <w:color w:val="000000"/>
        </w:rPr>
        <w:t xml:space="preserve">Two noticeable features of this model are that failures occur immediately and the instantaneous risk of failure </w:t>
      </w:r>
      <w:r w:rsidR="00656A5A">
        <w:rPr>
          <w:rFonts w:eastAsia="Times New Roman"/>
          <w:color w:val="000000"/>
        </w:rPr>
        <w:t>at any moment</w:t>
      </w:r>
      <w:r w:rsidRPr="002A3018">
        <w:rPr>
          <w:rFonts w:eastAsia="Times New Roman"/>
          <w:color w:val="000000"/>
        </w:rPr>
        <w:t xml:space="preserve"> </w:t>
      </w:r>
      <w:r w:rsidR="006C7F79">
        <w:rPr>
          <w:rFonts w:eastAsia="Times New Roman"/>
          <w:color w:val="000000"/>
        </w:rPr>
        <w:t xml:space="preserve">is </w:t>
      </w:r>
      <w:r w:rsidRPr="002A3018">
        <w:rPr>
          <w:rFonts w:eastAsia="Times New Roman"/>
          <w:color w:val="000000"/>
        </w:rPr>
        <w:t>unaffected by the passage of time</w:t>
      </w:r>
      <w:r w:rsidR="00B30EAB">
        <w:rPr>
          <w:rFonts w:eastAsia="Times New Roman"/>
          <w:color w:val="000000"/>
        </w:rPr>
        <w:t xml:space="preserve"> (“memoryless”)</w:t>
      </w:r>
      <w:r w:rsidRPr="002A3018">
        <w:rPr>
          <w:rFonts w:eastAsia="Times New Roman"/>
          <w:color w:val="000000"/>
        </w:rPr>
        <w:t xml:space="preserve">. The exponential model </w:t>
      </w:r>
      <w:r w:rsidR="00656A5A">
        <w:rPr>
          <w:rFonts w:eastAsia="Times New Roman"/>
          <w:color w:val="000000"/>
        </w:rPr>
        <w:t xml:space="preserve">is </w:t>
      </w:r>
      <w:r w:rsidR="0060430B">
        <w:rPr>
          <w:rFonts w:eastAsia="Times New Roman"/>
          <w:color w:val="000000"/>
        </w:rPr>
        <w:t>therefore inappropriate</w:t>
      </w:r>
      <w:r w:rsidRPr="002A3018">
        <w:rPr>
          <w:rFonts w:eastAsia="Times New Roman"/>
          <w:color w:val="000000"/>
        </w:rPr>
        <w:t xml:space="preserve"> </w:t>
      </w:r>
      <w:r w:rsidR="00BF5EA8">
        <w:rPr>
          <w:rFonts w:eastAsia="Times New Roman"/>
          <w:color w:val="000000"/>
        </w:rPr>
        <w:t>for</w:t>
      </w:r>
      <w:r w:rsidRPr="002A3018">
        <w:rPr>
          <w:rFonts w:eastAsia="Times New Roman"/>
          <w:color w:val="000000"/>
        </w:rPr>
        <w:t xml:space="preserve"> </w:t>
      </w:r>
      <w:r w:rsidR="008055B0">
        <w:rPr>
          <w:rFonts w:eastAsia="Times New Roman"/>
          <w:color w:val="000000"/>
        </w:rPr>
        <w:t xml:space="preserve">data sets in which </w:t>
      </w:r>
      <w:r w:rsidRPr="002A3018">
        <w:rPr>
          <w:rFonts w:eastAsia="Times New Roman"/>
          <w:color w:val="000000"/>
        </w:rPr>
        <w:t>failure</w:t>
      </w:r>
      <w:r w:rsidR="00656A5A">
        <w:rPr>
          <w:rFonts w:eastAsia="Times New Roman"/>
          <w:color w:val="000000"/>
        </w:rPr>
        <w:t>s</w:t>
      </w:r>
      <w:r w:rsidRPr="002A3018">
        <w:rPr>
          <w:rFonts w:eastAsia="Times New Roman"/>
          <w:color w:val="000000"/>
        </w:rPr>
        <w:t xml:space="preserve"> </w:t>
      </w:r>
      <w:r w:rsidR="008055B0">
        <w:rPr>
          <w:rFonts w:eastAsia="Times New Roman"/>
          <w:color w:val="000000"/>
        </w:rPr>
        <w:t xml:space="preserve">are accumulated at a variable rate or with </w:t>
      </w:r>
      <w:r w:rsidR="000C145A">
        <w:rPr>
          <w:rFonts w:eastAsia="Times New Roman"/>
          <w:color w:val="000000"/>
        </w:rPr>
        <w:t>a notic</w:t>
      </w:r>
      <w:r w:rsidR="00BA104C">
        <w:rPr>
          <w:rFonts w:eastAsia="Times New Roman"/>
          <w:color w:val="000000"/>
        </w:rPr>
        <w:t>e</w:t>
      </w:r>
      <w:r w:rsidR="000C145A">
        <w:rPr>
          <w:rFonts w:eastAsia="Times New Roman"/>
          <w:color w:val="000000"/>
        </w:rPr>
        <w:t>able</w:t>
      </w:r>
      <w:r w:rsidR="008055B0">
        <w:rPr>
          <w:rFonts w:eastAsia="Times New Roman"/>
          <w:color w:val="000000"/>
        </w:rPr>
        <w:t xml:space="preserve"> delay after </w:t>
      </w:r>
      <m:oMath>
        <m:r>
          <w:rPr>
            <w:rFonts w:ascii="Cambria Math" w:eastAsia="Times New Roman" w:hAnsi="Cambria Math"/>
            <w:color w:val="000000"/>
          </w:rPr>
          <m:t>t=0</m:t>
        </m:r>
      </m:oMath>
      <w:r w:rsidRPr="002A3018">
        <w:rPr>
          <w:rFonts w:eastAsia="Times New Roman"/>
          <w:color w:val="000000"/>
        </w:rPr>
        <w:t xml:space="preserve">. </w:t>
      </w:r>
    </w:p>
    <w:p w14:paraId="696CA893" w14:textId="74267AB9" w:rsidR="0003527C" w:rsidRDefault="004C3FBA" w:rsidP="0003527C">
      <w:pPr>
        <w:keepNext/>
        <w:suppressAutoHyphens/>
        <w:spacing w:after="240"/>
        <w:jc w:val="both"/>
      </w:pPr>
      <w:r>
        <w:rPr>
          <w:noProof/>
        </w:rPr>
        <w:drawing>
          <wp:inline distT="0" distB="0" distL="0" distR="0" wp14:anchorId="033EF6E2" wp14:editId="2D0F101E">
            <wp:extent cx="5486400" cy="1828800"/>
            <wp:effectExtent l="0" t="0" r="0" b="0"/>
            <wp:docPr id="21" name="Picture" descr="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12" name="Picture" descr="Histogram&#10;&#10;Description automatically generated"/>
                    <pic:cNvPicPr>
                      <a:picLocks noChangeAspect="1" noChangeArrowheads="1"/>
                    </pic:cNvPicPr>
                  </pic:nvPicPr>
                  <pic:blipFill>
                    <a:blip r:embed="rId14"/>
                    <a:stretch>
                      <a:fillRect/>
                    </a:stretch>
                  </pic:blipFill>
                  <pic:spPr bwMode="auto">
                    <a:xfrm>
                      <a:off x="0" y="0"/>
                      <a:ext cx="5486400" cy="1828800"/>
                    </a:xfrm>
                    <a:prstGeom prst="rect">
                      <a:avLst/>
                    </a:prstGeom>
                    <a:noFill/>
                    <a:ln w="9525">
                      <a:noFill/>
                      <a:headEnd/>
                      <a:tailEnd/>
                    </a:ln>
                  </pic:spPr>
                </pic:pic>
              </a:graphicData>
            </a:graphic>
          </wp:inline>
        </w:drawing>
      </w:r>
    </w:p>
    <w:p w14:paraId="6081706E" w14:textId="1B29F4DC" w:rsidR="00E54DEC" w:rsidRPr="005068C1" w:rsidRDefault="0003527C" w:rsidP="0003527C">
      <w:pPr>
        <w:pStyle w:val="Caption"/>
        <w:jc w:val="both"/>
        <w:rPr>
          <w:rFonts w:eastAsiaTheme="minorEastAsia"/>
          <w:color w:val="auto"/>
        </w:rPr>
      </w:pPr>
      <w:r w:rsidRPr="0003527C">
        <w:rPr>
          <w:b/>
          <w:bCs w:val="0"/>
        </w:rPr>
        <w:t xml:space="preserve">Figure </w:t>
      </w:r>
      <w:r w:rsidRPr="0003527C">
        <w:rPr>
          <w:b/>
          <w:bCs w:val="0"/>
        </w:rPr>
        <w:fldChar w:fldCharType="begin"/>
      </w:r>
      <w:r w:rsidRPr="0003527C">
        <w:rPr>
          <w:b/>
          <w:bCs w:val="0"/>
        </w:rPr>
        <w:instrText xml:space="preserve"> SEQ Figure \* ARABIC </w:instrText>
      </w:r>
      <w:r w:rsidRPr="0003527C">
        <w:rPr>
          <w:b/>
          <w:bCs w:val="0"/>
        </w:rPr>
        <w:fldChar w:fldCharType="separate"/>
      </w:r>
      <w:r w:rsidR="006E3413">
        <w:rPr>
          <w:b/>
          <w:bCs w:val="0"/>
          <w:noProof/>
        </w:rPr>
        <w:t>2</w:t>
      </w:r>
      <w:r w:rsidRPr="0003527C">
        <w:rPr>
          <w:b/>
          <w:bCs w:val="0"/>
        </w:rPr>
        <w:fldChar w:fldCharType="end"/>
      </w:r>
      <w:r w:rsidRPr="0003527C">
        <w:rPr>
          <w:b/>
          <w:bCs w:val="0"/>
        </w:rPr>
        <w:t>.</w:t>
      </w:r>
      <w:r w:rsidR="005068C1">
        <w:rPr>
          <w:b/>
          <w:bCs w:val="0"/>
        </w:rPr>
        <w:t xml:space="preserve"> </w:t>
      </w:r>
      <w:r w:rsidR="005068C1">
        <w:t xml:space="preserve">Exponential failure time model </w:t>
      </w:r>
      <w:r w:rsidR="00E8507D">
        <w:t>density</w:t>
      </w:r>
      <w:r w:rsidR="00CD2762">
        <w:t xml:space="preserve"> </w:t>
      </w:r>
      <w:r w:rsidR="005D4A53">
        <w:t>(left)</w:t>
      </w:r>
      <w:r w:rsidR="00E8507D">
        <w:t>, survival</w:t>
      </w:r>
      <w:r w:rsidR="00CD2762">
        <w:t xml:space="preserve"> </w:t>
      </w:r>
      <w:r w:rsidR="005D4A53">
        <w:t>(middle)</w:t>
      </w:r>
      <w:r w:rsidR="00E8507D">
        <w:t>, and hazard</w:t>
      </w:r>
      <w:r w:rsidR="00CD2762">
        <w:t xml:space="preserve"> </w:t>
      </w:r>
      <w:r w:rsidR="005D4A53">
        <w:t>(right)</w:t>
      </w:r>
      <w:r w:rsidR="00E8507D">
        <w:t xml:space="preserve"> function </w:t>
      </w:r>
      <w:r w:rsidR="005068C1">
        <w:t xml:space="preserve">with three different values of </w:t>
      </w:r>
      <w:r w:rsidR="00E8507D">
        <w:t xml:space="preserve">parameter </w:t>
      </w:r>
      <m:oMath>
        <m:r>
          <w:rPr>
            <w:rFonts w:ascii="Cambria Math" w:hAnsi="Cambria Math"/>
          </w:rPr>
          <m:t>λ</m:t>
        </m:r>
      </m:oMath>
      <w:r w:rsidR="005068C1">
        <w:t xml:space="preserve">. </w:t>
      </w:r>
    </w:p>
    <w:p w14:paraId="77F6A60F" w14:textId="1BA51654" w:rsidR="008055B0" w:rsidRDefault="00C05A7D" w:rsidP="002F26E9">
      <w:pPr>
        <w:suppressAutoHyphens/>
        <w:spacing w:after="240"/>
        <w:jc w:val="both"/>
        <w:rPr>
          <w:rFonts w:eastAsiaTheme="minorEastAsia"/>
          <w:color w:val="auto"/>
        </w:rPr>
      </w:pPr>
      <w:r>
        <w:rPr>
          <w:rFonts w:eastAsia="Times New Roman"/>
          <w:color w:val="000000"/>
        </w:rPr>
        <w:t>A</w:t>
      </w:r>
      <w:r w:rsidRPr="002A3018">
        <w:rPr>
          <w:rFonts w:eastAsia="Times New Roman"/>
          <w:color w:val="000000"/>
        </w:rPr>
        <w:t xml:space="preserve"> </w:t>
      </w:r>
      <w:r w:rsidR="0053277D" w:rsidRPr="002A3018">
        <w:rPr>
          <w:rFonts w:eastAsia="Times New Roman"/>
          <w:color w:val="000000"/>
        </w:rPr>
        <w:t xml:space="preserve">more flexible alternative </w:t>
      </w:r>
      <w:r w:rsidR="000279EE">
        <w:rPr>
          <w:rFonts w:eastAsia="Times New Roman"/>
          <w:color w:val="000000"/>
        </w:rPr>
        <w:t>model is</w:t>
      </w:r>
      <w:r>
        <w:rPr>
          <w:rFonts w:eastAsia="Times New Roman"/>
          <w:color w:val="000000"/>
        </w:rPr>
        <w:t xml:space="preserve"> the</w:t>
      </w:r>
      <w:r w:rsidR="000279EE">
        <w:rPr>
          <w:rFonts w:eastAsia="Times New Roman"/>
          <w:color w:val="000000"/>
        </w:rPr>
        <w:t xml:space="preserve"> </w:t>
      </w:r>
      <w:r w:rsidR="007F0FB4">
        <w:rPr>
          <w:rFonts w:eastAsia="Times New Roman"/>
          <w:color w:val="000000"/>
        </w:rPr>
        <w:t>Weibull model</w:t>
      </w:r>
      <w:r w:rsidR="00CA41AC">
        <w:rPr>
          <w:rFonts w:eastAsia="Times New Roman"/>
          <w:color w:val="000000"/>
        </w:rPr>
        <w:t>,</w:t>
      </w:r>
      <w:r w:rsidR="007F0FB4">
        <w:rPr>
          <w:rFonts w:eastAsia="Times New Roman"/>
          <w:color w:val="000000"/>
        </w:rPr>
        <w:t xml:space="preserve"> of which the exponential model is a special case.</w:t>
      </w:r>
      <w:r>
        <w:rPr>
          <w:rFonts w:eastAsiaTheme="minorEastAsia"/>
          <w:color w:val="auto"/>
        </w:rPr>
        <w:t xml:space="preserve"> </w:t>
      </w:r>
      <w:r w:rsidR="008055B0">
        <w:rPr>
          <w:rFonts w:eastAsiaTheme="minorEastAsia"/>
          <w:color w:val="auto"/>
        </w:rPr>
        <w:t>The survival function of the</w:t>
      </w:r>
      <w:r>
        <w:rPr>
          <w:rFonts w:eastAsiaTheme="minorEastAsia"/>
          <w:color w:val="auto"/>
        </w:rPr>
        <w:t xml:space="preserve"> 2-par</w:t>
      </w:r>
      <w:r w:rsidR="006C7F79">
        <w:rPr>
          <w:rFonts w:eastAsiaTheme="minorEastAsia"/>
          <w:color w:val="auto"/>
        </w:rPr>
        <w:t>a</w:t>
      </w:r>
      <w:r>
        <w:rPr>
          <w:rFonts w:eastAsiaTheme="minorEastAsia"/>
          <w:color w:val="auto"/>
        </w:rPr>
        <w:t xml:space="preserve">meter Weibull model with shape </w:t>
      </w:r>
      <w:r w:rsidR="006C7F79">
        <w:rPr>
          <w:rFonts w:eastAsiaTheme="minorEastAsia"/>
          <w:color w:val="auto"/>
        </w:rPr>
        <w:t xml:space="preserve">parameter </w:t>
      </w:r>
      <m:oMath>
        <m:r>
          <w:rPr>
            <w:rFonts w:ascii="Cambria Math" w:eastAsiaTheme="minorEastAsia" w:hAnsi="Cambria Math"/>
            <w:color w:val="auto"/>
          </w:rPr>
          <m:t>λ</m:t>
        </m:r>
      </m:oMath>
      <w:r>
        <w:rPr>
          <w:rFonts w:eastAsiaTheme="minorEastAsia"/>
          <w:color w:val="auto"/>
        </w:rPr>
        <w:t xml:space="preserve"> and scale</w:t>
      </w:r>
      <w:r w:rsidR="006C7F79">
        <w:rPr>
          <w:rFonts w:eastAsiaTheme="minorEastAsia"/>
          <w:color w:val="auto"/>
        </w:rPr>
        <w:t xml:space="preserve"> </w:t>
      </w:r>
      <w:proofErr w:type="spellStart"/>
      <w:r w:rsidR="006C7F79">
        <w:rPr>
          <w:rFonts w:eastAsiaTheme="minorEastAsia"/>
          <w:color w:val="auto"/>
        </w:rPr>
        <w:t>parameter</w:t>
      </w:r>
      <w:proofErr w:type="spellEnd"/>
      <w:r>
        <w:rPr>
          <w:rFonts w:eastAsiaTheme="minorEastAsia"/>
          <w:color w:val="auto"/>
        </w:rPr>
        <w:t xml:space="preserve"> </w:t>
      </w:r>
      <m:oMath>
        <m:r>
          <w:rPr>
            <w:rFonts w:ascii="Cambria Math" w:eastAsiaTheme="minorEastAsia" w:hAnsi="Cambria Math"/>
            <w:color w:val="auto"/>
          </w:rPr>
          <m:t>β</m:t>
        </m:r>
      </m:oMath>
      <w:r w:rsidR="008055B0">
        <w:rPr>
          <w:rFonts w:eastAsiaTheme="minorEastAsia"/>
          <w:color w:val="auto"/>
        </w:rPr>
        <w:t xml:space="preserve"> is</w:t>
      </w:r>
      <w:r w:rsidR="006C7F79">
        <w:rPr>
          <w:rFonts w:eastAsiaTheme="minorEastAsia"/>
          <w:color w:val="auto"/>
        </w:rPr>
        <w:t>:</w:t>
      </w:r>
    </w:p>
    <w:tbl>
      <w:tblPr>
        <w:tblStyle w:val="TableGrid4"/>
        <w:tblW w:w="924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0"/>
        <w:gridCol w:w="473"/>
      </w:tblGrid>
      <w:tr w:rsidR="002E5E32" w:rsidRPr="003F0866" w14:paraId="530B8C4B" w14:textId="77777777" w:rsidTr="002E5E32">
        <w:tc>
          <w:tcPr>
            <w:tcW w:w="8770" w:type="dxa"/>
          </w:tcPr>
          <w:p w14:paraId="2C611167" w14:textId="4269BE3C" w:rsidR="002E5E32" w:rsidRPr="003F0866" w:rsidRDefault="002E5E32" w:rsidP="00642FB8">
            <w:pPr>
              <w:suppressAutoHyphens/>
              <w:spacing w:after="240"/>
              <w:jc w:val="both"/>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λ</m:t>
                                </m:r>
                              </m:den>
                            </m:f>
                          </m:e>
                        </m:d>
                      </m:e>
                      <m:sup>
                        <m:r>
                          <w:rPr>
                            <w:rFonts w:ascii="Cambria Math" w:hAnsi="Cambria Math"/>
                            <w:color w:val="000000"/>
                            <w:sz w:val="27"/>
                            <w:szCs w:val="27"/>
                          </w:rPr>
                          <m:t>β</m:t>
                        </m:r>
                      </m:sup>
                    </m:sSup>
                  </m:sup>
                </m:sSup>
                <m:r>
                  <w:rPr>
                    <w:rFonts w:ascii="Cambria Math" w:eastAsia="Calibri" w:hAnsi="Cambria Math"/>
                  </w:rPr>
                  <m:t xml:space="preserve">,        </m:t>
                </m:r>
                <m:r>
                  <m:rPr>
                    <m:sty m:val="p"/>
                  </m:rPr>
                  <w:rPr>
                    <w:rFonts w:ascii="Cambria Math" w:eastAsia="Calibri" w:hAnsi="Cambria Math"/>
                    <w:color w:val="000000"/>
                  </w:rPr>
                  <m:t xml:space="preserve"> </m:t>
                </m:r>
                <m:r>
                  <w:rPr>
                    <w:rFonts w:ascii="Cambria Math" w:eastAsia="Calibri" w:hAnsi="Cambria Math"/>
                    <w:color w:val="000000"/>
                  </w:rPr>
                  <m:t xml:space="preserve">λ, </m:t>
                </m:r>
                <m:r>
                  <w:rPr>
                    <w:rFonts w:ascii="Cambria Math" w:eastAsia="Calibri" w:hAnsi="Cambria Math"/>
                  </w:rPr>
                  <m:t>β</m:t>
                </m:r>
                <m:r>
                  <w:rPr>
                    <w:rFonts w:ascii="Cambria Math" w:eastAsia="Calibri" w:hAnsi="Cambria Math"/>
                    <w:color w:val="000000"/>
                  </w:rPr>
                  <m:t>&gt; 0</m:t>
                </m:r>
              </m:oMath>
            </m:oMathPara>
          </w:p>
        </w:tc>
        <w:tc>
          <w:tcPr>
            <w:tcW w:w="473" w:type="dxa"/>
          </w:tcPr>
          <w:p w14:paraId="22E55571" w14:textId="1D34A4B7" w:rsidR="002E5E32" w:rsidRPr="003F0866" w:rsidRDefault="002E5E32" w:rsidP="00642FB8">
            <w:pPr>
              <w:suppressAutoHyphens/>
              <w:jc w:val="center"/>
              <w:rPr>
                <w:rFonts w:ascii="Times New Roman" w:hAnsi="Times New Roman" w:cs="Times New Roman"/>
              </w:rPr>
            </w:pPr>
            <w:r w:rsidRPr="003F0866">
              <w:rPr>
                <w:rFonts w:ascii="Times New Roman" w:hAnsi="Times New Roman" w:cs="Times New Roman"/>
              </w:rPr>
              <w:t>(</w:t>
            </w:r>
            <w:r w:rsidR="00CD2762">
              <w:rPr>
                <w:rFonts w:ascii="Times New Roman" w:hAnsi="Times New Roman" w:cs="Times New Roman"/>
              </w:rPr>
              <w:t>8</w:t>
            </w:r>
            <w:r w:rsidRPr="003F0866">
              <w:rPr>
                <w:rFonts w:ascii="Times New Roman" w:hAnsi="Times New Roman" w:cs="Times New Roman"/>
              </w:rPr>
              <w:t>)</w:t>
            </w:r>
          </w:p>
        </w:tc>
      </w:tr>
    </w:tbl>
    <w:p w14:paraId="1298B3D5" w14:textId="014279D0" w:rsidR="008055B0" w:rsidRDefault="0047530A" w:rsidP="000046DD">
      <w:pPr>
        <w:suppressAutoHyphens/>
        <w:spacing w:after="240"/>
        <w:rPr>
          <w:rFonts w:eastAsiaTheme="minorEastAsia"/>
          <w:color w:val="auto"/>
        </w:rPr>
      </w:pPr>
      <w:r>
        <w:rPr>
          <w:rFonts w:eastAsiaTheme="minorEastAsia"/>
          <w:color w:val="auto"/>
        </w:rPr>
        <w:t xml:space="preserve">The </w:t>
      </w:r>
      <w:r w:rsidR="00295FC0">
        <w:rPr>
          <w:rFonts w:eastAsiaTheme="minorEastAsia"/>
          <w:color w:val="auto"/>
        </w:rPr>
        <w:t xml:space="preserve">probability density of the Weibull model </w:t>
      </w:r>
      <w:r w:rsidR="00FF0807">
        <w:rPr>
          <w:rFonts w:eastAsiaTheme="minorEastAsia"/>
          <w:color w:val="auto"/>
        </w:rPr>
        <w:t>can reach an apex</w:t>
      </w:r>
      <w:r w:rsidR="008C780B">
        <w:rPr>
          <w:rFonts w:eastAsiaTheme="minorEastAsia"/>
          <w:color w:val="auto"/>
        </w:rPr>
        <w:t xml:space="preserve">, meaning that rate </w:t>
      </w:r>
      <w:r w:rsidR="005B7914">
        <w:rPr>
          <w:rFonts w:eastAsiaTheme="minorEastAsia"/>
          <w:color w:val="auto"/>
        </w:rPr>
        <w:t xml:space="preserve">of </w:t>
      </w:r>
      <w:r w:rsidR="008E4E77">
        <w:rPr>
          <w:rFonts w:eastAsiaTheme="minorEastAsia"/>
          <w:color w:val="auto"/>
        </w:rPr>
        <w:t xml:space="preserve">failures </w:t>
      </w:r>
      <w:r w:rsidR="001D3615">
        <w:rPr>
          <w:rFonts w:eastAsiaTheme="minorEastAsia"/>
          <w:color w:val="auto"/>
        </w:rPr>
        <w:t>will</w:t>
      </w:r>
      <w:r w:rsidR="008E4E77">
        <w:rPr>
          <w:rFonts w:eastAsiaTheme="minorEastAsia"/>
          <w:color w:val="auto"/>
        </w:rPr>
        <w:t xml:space="preserve"> accelerate or </w:t>
      </w:r>
      <w:r w:rsidR="00847A48">
        <w:rPr>
          <w:rFonts w:eastAsiaTheme="minorEastAsia"/>
          <w:color w:val="auto"/>
        </w:rPr>
        <w:t>dec</w:t>
      </w:r>
      <w:r w:rsidR="00696075">
        <w:rPr>
          <w:rFonts w:eastAsiaTheme="minorEastAsia"/>
          <w:color w:val="auto"/>
        </w:rPr>
        <w:t>ele</w:t>
      </w:r>
      <w:r w:rsidR="00847A48">
        <w:rPr>
          <w:rFonts w:eastAsiaTheme="minorEastAsia"/>
          <w:color w:val="auto"/>
        </w:rPr>
        <w:t>rate over time</w:t>
      </w:r>
      <w:r w:rsidR="00E15688">
        <w:rPr>
          <w:rFonts w:eastAsiaTheme="minorEastAsia"/>
          <w:color w:val="auto"/>
        </w:rPr>
        <w:t xml:space="preserve"> (Figure 3). A special case is </w:t>
      </w:r>
      <m:oMath>
        <m:r>
          <w:rPr>
            <w:rFonts w:ascii="Cambria Math" w:eastAsia="Times New Roman" w:hAnsi="Cambria Math"/>
            <w:color w:val="000000"/>
          </w:rPr>
          <m:t>β=1,</m:t>
        </m:r>
      </m:oMath>
      <w:r w:rsidR="00E15688">
        <w:rPr>
          <w:rFonts w:eastAsiaTheme="minorEastAsia"/>
          <w:color w:val="000000"/>
        </w:rPr>
        <w:t xml:space="preserve"> which is equivalent to the exponential model described above</w:t>
      </w:r>
      <w:r w:rsidR="008C780B">
        <w:rPr>
          <w:rFonts w:eastAsiaTheme="minorEastAsia"/>
          <w:color w:val="auto"/>
        </w:rPr>
        <w:t>.</w:t>
      </w:r>
    </w:p>
    <w:p w14:paraId="74190450" w14:textId="1F4F0A93" w:rsidR="003D09CF" w:rsidRDefault="004C3FBA" w:rsidP="00E15688">
      <w:pPr>
        <w:keepNext/>
        <w:suppressAutoHyphens/>
        <w:spacing w:after="240"/>
        <w:jc w:val="both"/>
      </w:pPr>
      <w:r>
        <w:rPr>
          <w:noProof/>
        </w:rPr>
        <w:drawing>
          <wp:inline distT="0" distB="0" distL="0" distR="0" wp14:anchorId="365576E1" wp14:editId="37A55FE4">
            <wp:extent cx="5486400" cy="1828165"/>
            <wp:effectExtent l="0" t="0" r="0" b="635"/>
            <wp:docPr id="11"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descr="Chart, histogram&#10;&#10;Description automatically generated"/>
                    <pic:cNvPicPr>
                      <a:picLocks noChangeAspect="1" noChangeArrowheads="1"/>
                    </pic:cNvPicPr>
                  </pic:nvPicPr>
                  <pic:blipFill>
                    <a:blip r:embed="rId15"/>
                    <a:stretch>
                      <a:fillRect/>
                    </a:stretch>
                  </pic:blipFill>
                  <pic:spPr bwMode="auto">
                    <a:xfrm>
                      <a:off x="0" y="0"/>
                      <a:ext cx="5486400" cy="1828165"/>
                    </a:xfrm>
                    <a:prstGeom prst="rect">
                      <a:avLst/>
                    </a:prstGeom>
                    <a:noFill/>
                    <a:ln w="9525">
                      <a:noFill/>
                      <a:headEnd/>
                      <a:tailEnd/>
                    </a:ln>
                  </pic:spPr>
                </pic:pic>
              </a:graphicData>
            </a:graphic>
          </wp:inline>
        </w:drawing>
      </w:r>
    </w:p>
    <w:p w14:paraId="671BD6EF" w14:textId="13F75DF6" w:rsidR="00C22798" w:rsidRDefault="003D09CF" w:rsidP="003D09CF">
      <w:pPr>
        <w:pStyle w:val="Caption"/>
        <w:jc w:val="both"/>
        <w:rPr>
          <w:rFonts w:eastAsiaTheme="minorEastAsia"/>
          <w:color w:val="auto"/>
        </w:rPr>
      </w:pPr>
      <w:r w:rsidRPr="003D09CF">
        <w:rPr>
          <w:b/>
          <w:bCs w:val="0"/>
        </w:rPr>
        <w:t xml:space="preserve">Figure </w:t>
      </w:r>
      <w:r w:rsidRPr="003D09CF">
        <w:rPr>
          <w:b/>
          <w:bCs w:val="0"/>
        </w:rPr>
        <w:fldChar w:fldCharType="begin"/>
      </w:r>
      <w:r w:rsidRPr="003D09CF">
        <w:rPr>
          <w:b/>
          <w:bCs w:val="0"/>
        </w:rPr>
        <w:instrText xml:space="preserve"> SEQ Figure \* ARABIC </w:instrText>
      </w:r>
      <w:r w:rsidRPr="003D09CF">
        <w:rPr>
          <w:b/>
          <w:bCs w:val="0"/>
        </w:rPr>
        <w:fldChar w:fldCharType="separate"/>
      </w:r>
      <w:r w:rsidR="006E3413">
        <w:rPr>
          <w:b/>
          <w:bCs w:val="0"/>
          <w:noProof/>
        </w:rPr>
        <w:t>3</w:t>
      </w:r>
      <w:r w:rsidRPr="003D09CF">
        <w:rPr>
          <w:b/>
          <w:bCs w:val="0"/>
        </w:rPr>
        <w:fldChar w:fldCharType="end"/>
      </w:r>
      <w:r>
        <w:rPr>
          <w:b/>
          <w:bCs w:val="0"/>
        </w:rPr>
        <w:t>.</w:t>
      </w:r>
      <w:r w:rsidRPr="003D09CF">
        <w:t xml:space="preserve"> </w:t>
      </w:r>
      <w:r>
        <w:t>Weibull failure time model density</w:t>
      </w:r>
      <w:r w:rsidR="001038D3">
        <w:t xml:space="preserve"> </w:t>
      </w:r>
      <w:r>
        <w:t>(left), survival</w:t>
      </w:r>
      <w:r w:rsidR="001038D3">
        <w:t xml:space="preserve"> </w:t>
      </w:r>
      <w:r>
        <w:t>(middle), and hazard</w:t>
      </w:r>
      <w:r w:rsidR="001038D3">
        <w:t xml:space="preserve"> </w:t>
      </w:r>
      <w:r>
        <w:t xml:space="preserve">(right) function with three different values </w:t>
      </w:r>
      <w:r w:rsidR="000046DD">
        <w:t xml:space="preserve">for </w:t>
      </w:r>
      <w:r w:rsidR="00352E1C">
        <w:rPr>
          <w:rFonts w:eastAsiaTheme="minorEastAsia"/>
        </w:rPr>
        <w:t>shape (</w:t>
      </w:r>
      <m:oMath>
        <m:r>
          <w:rPr>
            <w:rFonts w:ascii="Cambria Math" w:eastAsiaTheme="minorEastAsia" w:hAnsi="Cambria Math"/>
          </w:rPr>
          <m:t>β</m:t>
        </m:r>
      </m:oMath>
      <w:r w:rsidR="00352E1C">
        <w:rPr>
          <w:rFonts w:eastAsiaTheme="minorEastAsia"/>
        </w:rPr>
        <w:t>) and scale parameters (</w:t>
      </w:r>
      <m:oMath>
        <m:r>
          <w:rPr>
            <w:rFonts w:ascii="Cambria Math" w:hAnsi="Cambria Math"/>
          </w:rPr>
          <m:t>λ</m:t>
        </m:r>
      </m:oMath>
      <w:r w:rsidR="00352E1C">
        <w:rPr>
          <w:rFonts w:eastAsiaTheme="minorEastAsia"/>
        </w:rPr>
        <w:t>)</w:t>
      </w:r>
      <w:r>
        <w:t>.</w:t>
      </w:r>
    </w:p>
    <w:p w14:paraId="70FB2452" w14:textId="4EE24798" w:rsidR="00343120" w:rsidRDefault="00CD2762" w:rsidP="00CD2762">
      <w:pPr>
        <w:suppressAutoHyphens/>
        <w:spacing w:after="240"/>
        <w:rPr>
          <w:rFonts w:eastAsiaTheme="minorEastAsia"/>
          <w:color w:val="auto"/>
        </w:rPr>
      </w:pPr>
      <w:r>
        <w:rPr>
          <w:rFonts w:eastAsiaTheme="minorEastAsia"/>
          <w:color w:val="auto"/>
        </w:rPr>
        <w:t>There are several</w:t>
      </w:r>
      <w:r w:rsidR="00A934AA">
        <w:rPr>
          <w:rFonts w:eastAsiaTheme="minorEastAsia"/>
          <w:color w:val="auto"/>
        </w:rPr>
        <w:t xml:space="preserve"> other models based on familiar probability distributions</w:t>
      </w:r>
      <w:r>
        <w:rPr>
          <w:rFonts w:eastAsiaTheme="minorEastAsia"/>
          <w:color w:val="auto"/>
        </w:rPr>
        <w:t xml:space="preserve">, which are intuitive extensions of simpler models or </w:t>
      </w:r>
      <w:r w:rsidR="000046DD">
        <w:rPr>
          <w:rFonts w:eastAsiaTheme="minorEastAsia"/>
          <w:color w:val="auto"/>
        </w:rPr>
        <w:t>special cases</w:t>
      </w:r>
      <w:r>
        <w:rPr>
          <w:rFonts w:eastAsiaTheme="minorEastAsia"/>
          <w:color w:val="auto"/>
        </w:rPr>
        <w:t xml:space="preserve"> of more </w:t>
      </w:r>
      <w:r w:rsidR="009F4F4A">
        <w:rPr>
          <w:rFonts w:eastAsiaTheme="minorEastAsia"/>
          <w:color w:val="auto"/>
        </w:rPr>
        <w:t>general</w:t>
      </w:r>
      <w:r>
        <w:rPr>
          <w:rFonts w:eastAsiaTheme="minorEastAsia"/>
          <w:color w:val="auto"/>
        </w:rPr>
        <w:t xml:space="preserve"> distributions. </w:t>
      </w:r>
      <w:r w:rsidR="009F4F4A">
        <w:rPr>
          <w:rFonts w:eastAsiaTheme="minorEastAsia"/>
          <w:color w:val="auto"/>
        </w:rPr>
        <w:t>We briefly introduce these alternative models here and provide more complete definitions in the a</w:t>
      </w:r>
      <w:r w:rsidR="00A934AA">
        <w:rPr>
          <w:rFonts w:eastAsiaTheme="minorEastAsia"/>
          <w:color w:val="auto"/>
        </w:rPr>
        <w:t>ppendix</w:t>
      </w:r>
      <w:r w:rsidR="008C40B6">
        <w:rPr>
          <w:rFonts w:eastAsiaTheme="minorEastAsia"/>
          <w:color w:val="auto"/>
        </w:rPr>
        <w:t xml:space="preserve"> (Table 1)</w:t>
      </w:r>
      <w:r>
        <w:rPr>
          <w:rFonts w:eastAsiaTheme="minorEastAsia"/>
          <w:color w:val="auto"/>
        </w:rPr>
        <w:t xml:space="preserve">. </w:t>
      </w:r>
      <w:r w:rsidR="00343120">
        <w:rPr>
          <w:rFonts w:eastAsiaTheme="minorEastAsia"/>
          <w:color w:val="auto"/>
        </w:rPr>
        <w:t xml:space="preserve">The </w:t>
      </w:r>
      <w:proofErr w:type="spellStart"/>
      <w:r w:rsidR="00C106ED">
        <w:rPr>
          <w:rFonts w:eastAsiaTheme="minorEastAsia"/>
          <w:color w:val="auto"/>
        </w:rPr>
        <w:t>G</w:t>
      </w:r>
      <w:r w:rsidR="00343120">
        <w:rPr>
          <w:rFonts w:eastAsiaTheme="minorEastAsia"/>
          <w:color w:val="auto"/>
        </w:rPr>
        <w:t>ompertz</w:t>
      </w:r>
      <w:proofErr w:type="spellEnd"/>
      <w:r w:rsidR="00343120">
        <w:rPr>
          <w:rFonts w:eastAsiaTheme="minorEastAsia"/>
          <w:color w:val="auto"/>
        </w:rPr>
        <w:t xml:space="preserve"> model</w:t>
      </w:r>
      <w:r w:rsidR="00AD2966">
        <w:rPr>
          <w:rFonts w:eastAsiaTheme="minorEastAsia"/>
          <w:color w:val="auto"/>
        </w:rPr>
        <w:t xml:space="preserve"> and</w:t>
      </w:r>
      <w:r w:rsidR="00343120">
        <w:rPr>
          <w:rFonts w:eastAsiaTheme="minorEastAsia"/>
          <w:color w:val="auto"/>
        </w:rPr>
        <w:t xml:space="preserve"> </w:t>
      </w:r>
      <w:r w:rsidR="00AD2966">
        <w:rPr>
          <w:rFonts w:eastAsiaTheme="minorEastAsia"/>
          <w:color w:val="auto"/>
        </w:rPr>
        <w:t xml:space="preserve">3-parameter Weibull model </w:t>
      </w:r>
      <w:r w:rsidR="00CD15E7">
        <w:rPr>
          <w:rFonts w:eastAsiaTheme="minorEastAsia"/>
          <w:color w:val="auto"/>
        </w:rPr>
        <w:t xml:space="preserve">are extensions of the two distributions discussed above. </w:t>
      </w:r>
      <w:r w:rsidR="00343120">
        <w:rPr>
          <w:rFonts w:eastAsiaTheme="minorEastAsia"/>
          <w:color w:val="auto"/>
        </w:rPr>
        <w:t xml:space="preserve">The </w:t>
      </w:r>
      <w:proofErr w:type="spellStart"/>
      <w:r w:rsidR="00343120">
        <w:rPr>
          <w:rFonts w:eastAsiaTheme="minorEastAsia"/>
          <w:color w:val="auto"/>
        </w:rPr>
        <w:t>Gompertz</w:t>
      </w:r>
      <w:proofErr w:type="spellEnd"/>
      <w:r w:rsidR="00343120">
        <w:rPr>
          <w:rFonts w:eastAsiaTheme="minorEastAsia"/>
          <w:color w:val="auto"/>
        </w:rPr>
        <w:t xml:space="preserve"> model </w:t>
      </w:r>
      <w:r w:rsidR="00A934AA">
        <w:rPr>
          <w:rFonts w:eastAsiaTheme="minorEastAsia"/>
          <w:color w:val="auto"/>
        </w:rPr>
        <w:t xml:space="preserve">extends </w:t>
      </w:r>
      <w:r w:rsidR="00767A0F">
        <w:rPr>
          <w:rFonts w:eastAsiaTheme="minorEastAsia"/>
          <w:color w:val="auto"/>
        </w:rPr>
        <w:t xml:space="preserve">the </w:t>
      </w:r>
      <w:r w:rsidR="00343120">
        <w:rPr>
          <w:rFonts w:eastAsiaTheme="minorEastAsia"/>
          <w:color w:val="auto"/>
        </w:rPr>
        <w:t xml:space="preserve">exponential model </w:t>
      </w:r>
      <w:r w:rsidR="00C106ED">
        <w:rPr>
          <w:rFonts w:eastAsiaTheme="minorEastAsia"/>
          <w:color w:val="auto"/>
        </w:rPr>
        <w:t>by defining the</w:t>
      </w:r>
      <w:r w:rsidR="00343120">
        <w:rPr>
          <w:rFonts w:eastAsiaTheme="minorEastAsia"/>
          <w:color w:val="auto"/>
        </w:rPr>
        <w:t xml:space="preserve"> hazard rate as a log-linear function of parameters</w:t>
      </w:r>
      <w:r w:rsidR="00E90B26">
        <w:rPr>
          <w:rFonts w:eastAsiaTheme="minorEastAsia"/>
          <w:color w:val="auto"/>
        </w:rPr>
        <w:t xml:space="preserve"> </w:t>
      </w:r>
      <m:oMath>
        <m:r>
          <w:rPr>
            <w:rFonts w:ascii="Cambria Math" w:eastAsiaTheme="minorEastAsia" w:hAnsi="Cambria Math"/>
            <w:color w:val="auto"/>
          </w:rPr>
          <m:t>γ</m:t>
        </m:r>
      </m:oMath>
      <w:r w:rsidR="00E90B26">
        <w:rPr>
          <w:rFonts w:eastAsiaTheme="minorEastAsia"/>
          <w:color w:val="auto"/>
        </w:rPr>
        <w:t xml:space="preserve"> and </w:t>
      </w:r>
      <m:oMath>
        <m:r>
          <w:rPr>
            <w:rFonts w:ascii="Cambria Math" w:eastAsiaTheme="minorEastAsia" w:hAnsi="Cambria Math"/>
            <w:color w:val="auto"/>
          </w:rPr>
          <m:t>b</m:t>
        </m:r>
      </m:oMath>
      <w:r w:rsidR="00343120">
        <w:rPr>
          <w:rFonts w:eastAsiaTheme="minorEastAsia"/>
          <w:color w:val="auto"/>
        </w:rPr>
        <w:t>:</w:t>
      </w:r>
    </w:p>
    <w:tbl>
      <w:tblPr>
        <w:tblStyle w:val="TableGrid4"/>
        <w:tblW w:w="924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0"/>
        <w:gridCol w:w="473"/>
      </w:tblGrid>
      <w:tr w:rsidR="00343120" w:rsidRPr="003F0866" w14:paraId="7EC5C0DD" w14:textId="77777777" w:rsidTr="00642FB8">
        <w:tc>
          <w:tcPr>
            <w:tcW w:w="8770" w:type="dxa"/>
          </w:tcPr>
          <w:p w14:paraId="6DAD3F75" w14:textId="59E15F2B" w:rsidR="00343120" w:rsidRPr="003F0866" w:rsidRDefault="00343120" w:rsidP="00221301">
            <w:pPr>
              <w:suppressAutoHyphens/>
              <w:spacing w:after="240"/>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γ+bt</m:t>
                    </m:r>
                  </m:sup>
                </m:sSup>
                <m:r>
                  <w:rPr>
                    <w:rFonts w:ascii="Cambria Math" w:eastAsiaTheme="minorEastAsia" w:hAnsi="Cambria Math"/>
                  </w:rPr>
                  <m:t>.</m:t>
                </m:r>
              </m:oMath>
            </m:oMathPara>
          </w:p>
        </w:tc>
        <w:tc>
          <w:tcPr>
            <w:tcW w:w="473" w:type="dxa"/>
          </w:tcPr>
          <w:p w14:paraId="2A684FAF" w14:textId="26721408" w:rsidR="00343120" w:rsidRPr="003F0866" w:rsidRDefault="00343120" w:rsidP="00221301">
            <w:pPr>
              <w:suppressAutoHyphens/>
              <w:rPr>
                <w:rFonts w:ascii="Times New Roman" w:hAnsi="Times New Roman" w:cs="Times New Roman"/>
              </w:rPr>
            </w:pPr>
            <w:r w:rsidRPr="003F0866">
              <w:rPr>
                <w:rFonts w:ascii="Times New Roman" w:hAnsi="Times New Roman" w:cs="Times New Roman"/>
              </w:rPr>
              <w:t>(</w:t>
            </w:r>
            <w:r w:rsidR="00CD2762">
              <w:rPr>
                <w:rFonts w:ascii="Times New Roman" w:hAnsi="Times New Roman" w:cs="Times New Roman"/>
              </w:rPr>
              <w:t>9</w:t>
            </w:r>
            <w:r w:rsidRPr="003F0866">
              <w:rPr>
                <w:rFonts w:ascii="Times New Roman" w:hAnsi="Times New Roman" w:cs="Times New Roman"/>
              </w:rPr>
              <w:t>)</w:t>
            </w:r>
          </w:p>
        </w:tc>
      </w:tr>
    </w:tbl>
    <w:p w14:paraId="11CDD03D" w14:textId="67A6C45E" w:rsidR="006E6750" w:rsidRDefault="00CD2762" w:rsidP="00343FA8">
      <w:pPr>
        <w:suppressAutoHyphens/>
        <w:spacing w:before="240" w:after="240"/>
        <w:rPr>
          <w:rFonts w:eastAsiaTheme="minorEastAsia"/>
          <w:color w:val="auto"/>
        </w:rPr>
      </w:pPr>
      <w:r>
        <w:rPr>
          <w:rFonts w:eastAsiaTheme="minorEastAsia"/>
          <w:color w:val="auto"/>
        </w:rPr>
        <w:t>The</w:t>
      </w:r>
      <w:r w:rsidR="006E6750">
        <w:rPr>
          <w:rFonts w:eastAsiaTheme="minorEastAsia"/>
          <w:color w:val="auto"/>
        </w:rPr>
        <w:t xml:space="preserve"> 2-parameter Weibull model can be further </w:t>
      </w:r>
      <w:r w:rsidR="000046DD">
        <w:rPr>
          <w:rFonts w:eastAsiaTheme="minorEastAsia"/>
          <w:color w:val="auto"/>
        </w:rPr>
        <w:t>extended</w:t>
      </w:r>
      <w:r w:rsidR="006E6750">
        <w:rPr>
          <w:rFonts w:eastAsiaTheme="minorEastAsia"/>
          <w:color w:val="auto"/>
        </w:rPr>
        <w:t xml:space="preserve"> to </w:t>
      </w:r>
      <w:r w:rsidR="000046DD">
        <w:rPr>
          <w:rFonts w:eastAsiaTheme="minorEastAsia"/>
          <w:color w:val="auto"/>
        </w:rPr>
        <w:t>a</w:t>
      </w:r>
      <w:r w:rsidR="006E6750" w:rsidRPr="002F26E9">
        <w:rPr>
          <w:rFonts w:eastAsiaTheme="minorEastAsia"/>
          <w:color w:val="auto"/>
        </w:rPr>
        <w:t xml:space="preserve"> 3-parameter </w:t>
      </w:r>
      <w:r w:rsidR="006E6750">
        <w:rPr>
          <w:rFonts w:eastAsiaTheme="minorEastAsia"/>
          <w:color w:val="auto"/>
        </w:rPr>
        <w:t>version</w:t>
      </w:r>
      <w:r w:rsidR="009F0A30">
        <w:rPr>
          <w:rFonts w:eastAsiaTheme="minorEastAsia"/>
          <w:color w:val="auto"/>
        </w:rPr>
        <w:t>:</w:t>
      </w:r>
    </w:p>
    <w:tbl>
      <w:tblPr>
        <w:tblStyle w:val="TableGrid4"/>
        <w:tblW w:w="924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60"/>
        <w:gridCol w:w="583"/>
      </w:tblGrid>
      <w:tr w:rsidR="006E6750" w:rsidRPr="003F0866" w14:paraId="2287F046" w14:textId="77777777" w:rsidTr="00642FB8">
        <w:tc>
          <w:tcPr>
            <w:tcW w:w="8660" w:type="dxa"/>
          </w:tcPr>
          <w:p w14:paraId="1FBA5D13" w14:textId="3724444A" w:rsidR="006E6750" w:rsidRPr="003F0866" w:rsidRDefault="006E6750" w:rsidP="00221301">
            <w:pPr>
              <w:suppressAutoHyphens/>
              <w:spacing w:after="24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t-</m:t>
                                </m:r>
                                <m:r>
                                  <w:rPr>
                                    <w:rFonts w:ascii="Cambria Math" w:hAnsi="Cambria Math"/>
                                    <w:color w:val="000000"/>
                                    <w:sz w:val="27"/>
                                    <w:szCs w:val="27"/>
                                  </w:rPr>
                                  <m:t>γ</m:t>
                                </m:r>
                              </m:num>
                              <m:den>
                                <m:r>
                                  <w:rPr>
                                    <w:rFonts w:ascii="Cambria Math" w:hAnsi="Cambria Math"/>
                                  </w:rPr>
                                  <m:t>λ</m:t>
                                </m:r>
                              </m:den>
                            </m:f>
                          </m:e>
                        </m:d>
                      </m:e>
                      <m:sup>
                        <m:r>
                          <w:rPr>
                            <w:rFonts w:ascii="Cambria Math" w:hAnsi="Cambria Math"/>
                            <w:color w:val="000000"/>
                            <w:sz w:val="27"/>
                            <w:szCs w:val="27"/>
                          </w:rPr>
                          <m:t>β</m:t>
                        </m:r>
                      </m:sup>
                    </m:sSup>
                    <m:r>
                      <w:rPr>
                        <w:rFonts w:ascii="Cambria Math" w:hAnsi="Cambria Math"/>
                      </w:rPr>
                      <m:t>,</m:t>
                    </m:r>
                  </m:sup>
                </m:sSup>
                <m:r>
                  <w:rPr>
                    <w:rFonts w:ascii="Cambria Math" w:eastAsiaTheme="minorEastAsia" w:hAnsi="Cambria Math"/>
                  </w:rPr>
                  <m:t xml:space="preserve">         γ&gt; 0 </m:t>
                </m:r>
              </m:oMath>
            </m:oMathPara>
          </w:p>
        </w:tc>
        <w:tc>
          <w:tcPr>
            <w:tcW w:w="583" w:type="dxa"/>
          </w:tcPr>
          <w:p w14:paraId="4B915C1F" w14:textId="56C3BF31" w:rsidR="006E6750" w:rsidRPr="003F0866" w:rsidRDefault="006E6750" w:rsidP="00221301">
            <w:pPr>
              <w:suppressAutoHyphens/>
              <w:rPr>
                <w:rFonts w:ascii="Times New Roman" w:hAnsi="Times New Roman" w:cs="Times New Roman"/>
              </w:rPr>
            </w:pPr>
            <w:r w:rsidRPr="003F0866">
              <w:rPr>
                <w:rFonts w:ascii="Times New Roman" w:hAnsi="Times New Roman" w:cs="Times New Roman"/>
              </w:rPr>
              <w:t>(</w:t>
            </w:r>
            <w:r>
              <w:rPr>
                <w:rFonts w:ascii="Times New Roman" w:hAnsi="Times New Roman" w:cs="Times New Roman"/>
              </w:rPr>
              <w:t>1</w:t>
            </w:r>
            <w:r w:rsidR="00CD2762">
              <w:rPr>
                <w:rFonts w:ascii="Times New Roman" w:hAnsi="Times New Roman" w:cs="Times New Roman"/>
              </w:rPr>
              <w:t>0</w:t>
            </w:r>
            <w:r w:rsidRPr="003F0866">
              <w:rPr>
                <w:rFonts w:ascii="Times New Roman" w:hAnsi="Times New Roman" w:cs="Times New Roman"/>
              </w:rPr>
              <w:t>)</w:t>
            </w:r>
          </w:p>
        </w:tc>
      </w:tr>
    </w:tbl>
    <w:p w14:paraId="23637F80" w14:textId="2CE1D946" w:rsidR="00767A0F" w:rsidRDefault="00CD2762" w:rsidP="00C05DAF">
      <w:pPr>
        <w:suppressAutoHyphens/>
        <w:spacing w:after="240"/>
        <w:rPr>
          <w:rFonts w:eastAsiaTheme="minorEastAsia"/>
          <w:color w:val="auto"/>
        </w:rPr>
      </w:pPr>
      <w:r>
        <w:rPr>
          <w:rFonts w:eastAsiaTheme="minorEastAsia"/>
          <w:color w:val="auto"/>
        </w:rPr>
        <w:t>w</w:t>
      </w:r>
      <w:r w:rsidR="00C95DB2">
        <w:rPr>
          <w:rFonts w:eastAsiaTheme="minorEastAsia"/>
          <w:color w:val="auto"/>
        </w:rPr>
        <w:t xml:space="preserve">ith </w:t>
      </w:r>
      <w:r w:rsidR="006E6750">
        <w:rPr>
          <w:rFonts w:eastAsiaTheme="minorEastAsia"/>
          <w:color w:val="auto"/>
        </w:rPr>
        <w:t>a</w:t>
      </w:r>
      <w:r w:rsidR="006E6750" w:rsidRPr="002F26E9">
        <w:rPr>
          <w:rFonts w:eastAsiaTheme="minorEastAsia"/>
          <w:color w:val="auto"/>
        </w:rPr>
        <w:t xml:space="preserve"> </w:t>
      </w:r>
      <w:r w:rsidR="00F862D4">
        <w:rPr>
          <w:rFonts w:eastAsiaTheme="minorEastAsia"/>
          <w:color w:val="auto"/>
        </w:rPr>
        <w:t xml:space="preserve">threshold </w:t>
      </w:r>
      <w:r w:rsidR="000046DD">
        <w:rPr>
          <w:rFonts w:eastAsiaTheme="minorEastAsia"/>
          <w:color w:val="auto"/>
        </w:rPr>
        <w:t>(</w:t>
      </w:r>
      <w:r w:rsidR="00905157">
        <w:rPr>
          <w:rFonts w:eastAsiaTheme="minorEastAsia"/>
          <w:color w:val="auto"/>
        </w:rPr>
        <w:t xml:space="preserve">or “guarantee”) parameter </w:t>
      </w:r>
      <w:r w:rsidR="006E6750" w:rsidRPr="002F26E9">
        <w:rPr>
          <w:rFonts w:eastAsiaTheme="minorEastAsia"/>
          <w:color w:val="auto"/>
        </w:rPr>
        <w:t>γ d</w:t>
      </w:r>
      <w:r w:rsidR="00905157">
        <w:rPr>
          <w:rFonts w:eastAsiaTheme="minorEastAsia"/>
          <w:color w:val="auto"/>
        </w:rPr>
        <w:t>efining</w:t>
      </w:r>
      <w:r w:rsidR="006E6750" w:rsidRPr="002F26E9">
        <w:rPr>
          <w:rFonts w:eastAsiaTheme="minorEastAsia"/>
          <w:color w:val="auto"/>
        </w:rPr>
        <w:t xml:space="preserve"> an initial “failure free” portion of the curve.</w:t>
      </w:r>
      <w:r w:rsidR="000212C7">
        <w:rPr>
          <w:rFonts w:eastAsiaTheme="minorEastAsia"/>
          <w:color w:val="auto"/>
        </w:rPr>
        <w:t xml:space="preserve"> </w:t>
      </w:r>
    </w:p>
    <w:p w14:paraId="10837A6D" w14:textId="360CE35E" w:rsidR="00755B6C" w:rsidRDefault="00A934AA" w:rsidP="00C05DAF">
      <w:pPr>
        <w:suppressAutoHyphens/>
        <w:spacing w:after="240"/>
        <w:rPr>
          <w:rFonts w:eastAsiaTheme="minorEastAsia"/>
          <w:color w:val="auto"/>
        </w:rPr>
      </w:pPr>
      <w:r>
        <w:rPr>
          <w:rFonts w:eastAsiaTheme="minorEastAsia"/>
          <w:color w:val="auto"/>
        </w:rPr>
        <w:t>A</w:t>
      </w:r>
      <w:r w:rsidR="00767A0F">
        <w:rPr>
          <w:rFonts w:eastAsiaTheme="minorEastAsia"/>
          <w:color w:val="auto"/>
        </w:rPr>
        <w:t xml:space="preserve">lso </w:t>
      </w:r>
      <w:r>
        <w:rPr>
          <w:rFonts w:eastAsiaTheme="minorEastAsia"/>
          <w:color w:val="auto"/>
        </w:rPr>
        <w:t>included</w:t>
      </w:r>
      <w:r w:rsidR="007271AC">
        <w:rPr>
          <w:rFonts w:eastAsiaTheme="minorEastAsia"/>
          <w:color w:val="auto"/>
        </w:rPr>
        <w:t xml:space="preserve"> </w:t>
      </w:r>
      <w:r w:rsidR="00767A0F">
        <w:rPr>
          <w:rFonts w:eastAsiaTheme="minorEastAsia"/>
          <w:color w:val="auto"/>
        </w:rPr>
        <w:t xml:space="preserve">in the </w:t>
      </w:r>
      <w:r w:rsidR="00767A0F" w:rsidRPr="00EF1B75">
        <w:rPr>
          <w:rFonts w:eastAsiaTheme="minorEastAsia"/>
          <w:i/>
          <w:iCs/>
          <w:color w:val="auto"/>
        </w:rPr>
        <w:t xml:space="preserve">failCompare </w:t>
      </w:r>
      <w:r w:rsidR="00767A0F">
        <w:rPr>
          <w:rFonts w:eastAsiaTheme="minorEastAsia"/>
          <w:color w:val="auto"/>
        </w:rPr>
        <w:t xml:space="preserve">package are </w:t>
      </w:r>
      <w:r w:rsidR="007271AC">
        <w:rPr>
          <w:rFonts w:eastAsiaTheme="minorEastAsia"/>
          <w:color w:val="auto"/>
        </w:rPr>
        <w:t>the log-normal, log-logistic, and 2-parameter and 3-parameter (“generalized”) gamma models</w:t>
      </w:r>
      <w:r w:rsidR="00FE3739">
        <w:rPr>
          <w:rFonts w:eastAsiaTheme="minorEastAsia"/>
          <w:color w:val="auto"/>
        </w:rPr>
        <w:t xml:space="preserve">. </w:t>
      </w:r>
      <w:r w:rsidR="007714A9">
        <w:rPr>
          <w:rFonts w:eastAsiaTheme="minorEastAsia"/>
          <w:color w:val="auto"/>
        </w:rPr>
        <w:t>Log-normal and log-logistic models</w:t>
      </w:r>
      <w:r w:rsidR="00382C80">
        <w:rPr>
          <w:rFonts w:eastAsiaTheme="minorEastAsia"/>
          <w:color w:val="auto"/>
        </w:rPr>
        <w:t xml:space="preserve"> </w:t>
      </w:r>
      <w:r w:rsidR="00221301">
        <w:rPr>
          <w:rFonts w:eastAsiaTheme="minorEastAsia"/>
          <w:color w:val="auto"/>
        </w:rPr>
        <w:t>are well suited to failure</w:t>
      </w:r>
      <w:r w:rsidR="00767A0F">
        <w:rPr>
          <w:rFonts w:eastAsiaTheme="minorEastAsia"/>
          <w:color w:val="auto"/>
        </w:rPr>
        <w:t xml:space="preserve"> </w:t>
      </w:r>
      <w:r w:rsidR="00221301">
        <w:rPr>
          <w:rFonts w:eastAsiaTheme="minorEastAsia"/>
          <w:color w:val="auto"/>
        </w:rPr>
        <w:t xml:space="preserve">processes </w:t>
      </w:r>
      <w:r w:rsidR="00767A0F">
        <w:rPr>
          <w:rFonts w:eastAsiaTheme="minorEastAsia"/>
          <w:color w:val="auto"/>
        </w:rPr>
        <w:t xml:space="preserve">that </w:t>
      </w:r>
      <w:r w:rsidR="00221301">
        <w:rPr>
          <w:rFonts w:eastAsiaTheme="minorEastAsia"/>
          <w:color w:val="auto"/>
        </w:rPr>
        <w:t>have an initially increasing and then decreasing hazard function</w:t>
      </w:r>
      <w:r w:rsidR="0094642C">
        <w:rPr>
          <w:rFonts w:eastAsiaTheme="minorEastAsia"/>
          <w:color w:val="auto"/>
        </w:rPr>
        <w:t xml:space="preserve">, with the latter </w:t>
      </w:r>
      <w:r w:rsidR="005E680F">
        <w:rPr>
          <w:rFonts w:eastAsiaTheme="minorEastAsia"/>
          <w:color w:val="auto"/>
        </w:rPr>
        <w:t xml:space="preserve">having a convenient closed-form definition for </w:t>
      </w:r>
      <w:r w:rsidR="003131E6">
        <w:rPr>
          <w:rFonts w:eastAsiaTheme="minorEastAsia"/>
          <w:color w:val="auto"/>
        </w:rPr>
        <w:t>its</w:t>
      </w:r>
      <w:r w:rsidR="005E680F">
        <w:rPr>
          <w:rFonts w:eastAsiaTheme="minorEastAsia"/>
          <w:color w:val="auto"/>
        </w:rPr>
        <w:t xml:space="preserve"> survival function</w:t>
      </w:r>
      <w:r w:rsidR="00382C80">
        <w:rPr>
          <w:rFonts w:eastAsiaTheme="minorEastAsia"/>
          <w:color w:val="auto"/>
        </w:rPr>
        <w:t>.</w:t>
      </w:r>
      <w:r w:rsidR="00EC28F6">
        <w:rPr>
          <w:rFonts w:eastAsiaTheme="minorEastAsia"/>
          <w:color w:val="auto"/>
        </w:rPr>
        <w:t xml:space="preserve"> The hazard function of the</w:t>
      </w:r>
      <w:r w:rsidR="0094642C">
        <w:rPr>
          <w:rFonts w:eastAsiaTheme="minorEastAsia"/>
          <w:color w:val="auto"/>
        </w:rPr>
        <w:t xml:space="preserve"> 2-parameter</w:t>
      </w:r>
      <w:r w:rsidR="00EC28F6">
        <w:rPr>
          <w:rFonts w:eastAsiaTheme="minorEastAsia"/>
          <w:color w:val="auto"/>
        </w:rPr>
        <w:t xml:space="preserve"> gamma model</w:t>
      </w:r>
      <w:r w:rsidR="00906987">
        <w:rPr>
          <w:rFonts w:eastAsiaTheme="minorEastAsia"/>
          <w:color w:val="auto"/>
        </w:rPr>
        <w:t xml:space="preserve"> </w:t>
      </w:r>
      <w:r w:rsidR="009F0A30">
        <w:rPr>
          <w:rFonts w:eastAsiaTheme="minorEastAsia"/>
          <w:color w:val="auto"/>
        </w:rPr>
        <w:t>approaches an asymptote</w:t>
      </w:r>
      <w:r w:rsidR="00E84179">
        <w:rPr>
          <w:rFonts w:eastAsiaTheme="minorEastAsia"/>
          <w:color w:val="auto"/>
        </w:rPr>
        <w:t xml:space="preserve"> as </w:t>
      </w:r>
      <m:oMath>
        <m:r>
          <w:rPr>
            <w:rFonts w:ascii="Cambria Math" w:eastAsiaTheme="minorEastAsia" w:hAnsi="Cambria Math"/>
            <w:color w:val="auto"/>
          </w:rPr>
          <m:t>t→∞</m:t>
        </m:r>
      </m:oMath>
      <w:r w:rsidR="008C22B2">
        <w:rPr>
          <w:rFonts w:eastAsiaTheme="minorEastAsia"/>
          <w:color w:val="auto"/>
        </w:rPr>
        <w:t>.</w:t>
      </w:r>
      <w:r w:rsidR="007E6EAF">
        <w:rPr>
          <w:rFonts w:eastAsiaTheme="minorEastAsia"/>
          <w:color w:val="auto"/>
        </w:rPr>
        <w:t xml:space="preserve"> The 3-parameter gamma distribution</w:t>
      </w:r>
      <w:r w:rsidR="0012666D">
        <w:rPr>
          <w:rFonts w:eastAsiaTheme="minorEastAsia"/>
          <w:color w:val="auto"/>
        </w:rPr>
        <w:t xml:space="preserve"> is the most flexible model </w:t>
      </w:r>
      <w:r w:rsidR="009928BE">
        <w:rPr>
          <w:rFonts w:eastAsiaTheme="minorEastAsia"/>
          <w:color w:val="auto"/>
        </w:rPr>
        <w:t>described</w:t>
      </w:r>
      <w:r w:rsidR="00DE1AE1">
        <w:rPr>
          <w:rFonts w:eastAsiaTheme="minorEastAsia"/>
          <w:color w:val="auto"/>
        </w:rPr>
        <w:t xml:space="preserve"> so far</w:t>
      </w:r>
      <w:r w:rsidR="009928BE">
        <w:rPr>
          <w:rFonts w:eastAsiaTheme="minorEastAsia"/>
          <w:color w:val="auto"/>
        </w:rPr>
        <w:t xml:space="preserve"> and</w:t>
      </w:r>
      <w:r w:rsidR="007E6EAF">
        <w:rPr>
          <w:rFonts w:eastAsiaTheme="minorEastAsia"/>
          <w:color w:val="auto"/>
        </w:rPr>
        <w:t xml:space="preserve"> incorporates</w:t>
      </w:r>
      <w:r w:rsidR="0012666D">
        <w:rPr>
          <w:rFonts w:eastAsiaTheme="minorEastAsia"/>
          <w:color w:val="auto"/>
        </w:rPr>
        <w:t xml:space="preserve"> the</w:t>
      </w:r>
      <w:r w:rsidR="00B81857" w:rsidRPr="00B81857">
        <w:rPr>
          <w:rFonts w:eastAsiaTheme="minorEastAsia"/>
          <w:color w:val="auto"/>
        </w:rPr>
        <w:t xml:space="preserve"> </w:t>
      </w:r>
      <w:r w:rsidR="00B81857">
        <w:rPr>
          <w:rFonts w:eastAsiaTheme="minorEastAsia"/>
          <w:color w:val="auto"/>
        </w:rPr>
        <w:t>exponential,</w:t>
      </w:r>
      <w:r w:rsidR="0012666D">
        <w:rPr>
          <w:rFonts w:eastAsiaTheme="minorEastAsia"/>
          <w:color w:val="auto"/>
        </w:rPr>
        <w:t xml:space="preserve"> Weibull, and</w:t>
      </w:r>
      <w:r w:rsidR="009928BE">
        <w:rPr>
          <w:rFonts w:eastAsiaTheme="minorEastAsia"/>
          <w:color w:val="auto"/>
        </w:rPr>
        <w:t xml:space="preserve"> 2-parame</w:t>
      </w:r>
      <w:r w:rsidR="0036587A">
        <w:rPr>
          <w:rFonts w:eastAsiaTheme="minorEastAsia"/>
          <w:color w:val="auto"/>
        </w:rPr>
        <w:t>te</w:t>
      </w:r>
      <w:r w:rsidR="009928BE">
        <w:rPr>
          <w:rFonts w:eastAsiaTheme="minorEastAsia"/>
          <w:color w:val="auto"/>
        </w:rPr>
        <w:t>r</w:t>
      </w:r>
      <w:r w:rsidR="0012666D">
        <w:rPr>
          <w:rFonts w:eastAsiaTheme="minorEastAsia"/>
          <w:color w:val="auto"/>
        </w:rPr>
        <w:t xml:space="preserve"> gamma as special cases</w:t>
      </w:r>
      <w:r w:rsidR="00B24475">
        <w:rPr>
          <w:rFonts w:eastAsiaTheme="minorEastAsia"/>
          <w:color w:val="auto"/>
        </w:rPr>
        <w:t xml:space="preserve"> </w:t>
      </w:r>
      <w:r w:rsidR="00B24475">
        <w:rPr>
          <w:rFonts w:eastAsiaTheme="minorEastAsia"/>
          <w:color w:val="auto"/>
        </w:rPr>
        <w:fldChar w:fldCharType="begin"/>
      </w:r>
      <w:r w:rsidR="00AA3004">
        <w:rPr>
          <w:rFonts w:eastAsiaTheme="minorEastAsia"/>
          <w:color w:val="auto"/>
        </w:rPr>
        <w:instrText xml:space="preserve"> ADDIN ZOTERO_ITEM CSL_CITATION {"citationID":"PNVGufUN","properties":{"formattedCitation":"(Kalbfleisch and Prentice 2011)","plainCitation":"(Kalbfleisch and Prentice 2011)","noteIndex":0},"citationItems":[{"id":2784,"uris":["http://zotero.org/users/4727401/items/XXTJD3G6"],"uri":["http://zotero.org/users/4727401/items/XXTJD3G6"],"itemData":{"id":2784,"type":"book","publisher":"John Wiley &amp; Sons","source":"Google Scholar","title":"The statistical analysis of failure time data","volume":"360","author":[{"family":"Kalbfleisch","given":"John D."},{"family":"Prentice","given":"Ross L."}],"issued":{"date-parts":[["2011"]]}}}],"schema":"https://github.com/citation-style-language/schema/raw/master/csl-citation.json"} </w:instrText>
      </w:r>
      <w:r w:rsidR="00B24475">
        <w:rPr>
          <w:rFonts w:eastAsiaTheme="minorEastAsia"/>
          <w:color w:val="auto"/>
        </w:rPr>
        <w:fldChar w:fldCharType="separate"/>
      </w:r>
      <w:r w:rsidR="00B24475" w:rsidRPr="00CA7138">
        <w:t>(Kalbfleisch and Prentice 2011)</w:t>
      </w:r>
      <w:r w:rsidR="00B24475">
        <w:rPr>
          <w:rFonts w:eastAsiaTheme="minorEastAsia"/>
          <w:color w:val="auto"/>
        </w:rPr>
        <w:fldChar w:fldCharType="end"/>
      </w:r>
      <w:r w:rsidR="007E6EAF">
        <w:rPr>
          <w:rFonts w:eastAsiaTheme="minorEastAsia"/>
          <w:color w:val="auto"/>
        </w:rPr>
        <w:t>.</w:t>
      </w:r>
      <w:r w:rsidR="00EC28F6">
        <w:rPr>
          <w:rFonts w:eastAsiaTheme="minorEastAsia"/>
          <w:color w:val="auto"/>
        </w:rPr>
        <w:t xml:space="preserve"> </w:t>
      </w:r>
      <w:r w:rsidR="00DE1AE1">
        <w:rPr>
          <w:rFonts w:eastAsiaTheme="minorEastAsia"/>
          <w:color w:val="auto"/>
        </w:rPr>
        <w:t xml:space="preserve">All the </w:t>
      </w:r>
      <w:r w:rsidR="00111B45">
        <w:rPr>
          <w:rFonts w:eastAsiaTheme="minorEastAsia"/>
          <w:color w:val="auto"/>
        </w:rPr>
        <w:t>above-mentioned</w:t>
      </w:r>
      <w:r w:rsidR="00DE1AE1">
        <w:rPr>
          <w:rFonts w:eastAsiaTheme="minorEastAsia"/>
          <w:color w:val="auto"/>
        </w:rPr>
        <w:t xml:space="preserve"> models </w:t>
      </w:r>
      <w:r w:rsidR="009F0A30">
        <w:rPr>
          <w:rFonts w:eastAsiaTheme="minorEastAsia"/>
          <w:color w:val="auto"/>
        </w:rPr>
        <w:t xml:space="preserve">except </w:t>
      </w:r>
      <w:r w:rsidR="00DE1AE1">
        <w:rPr>
          <w:rFonts w:eastAsiaTheme="minorEastAsia"/>
          <w:color w:val="auto"/>
        </w:rPr>
        <w:t xml:space="preserve">the </w:t>
      </w:r>
      <w:proofErr w:type="spellStart"/>
      <w:r w:rsidR="00DE1AE1">
        <w:rPr>
          <w:rFonts w:eastAsiaTheme="minorEastAsia"/>
          <w:color w:val="auto"/>
        </w:rPr>
        <w:t>Gompertz</w:t>
      </w:r>
      <w:proofErr w:type="spellEnd"/>
      <w:r w:rsidR="00DE1AE1">
        <w:rPr>
          <w:rFonts w:eastAsiaTheme="minorEastAsia"/>
          <w:color w:val="auto"/>
        </w:rPr>
        <w:t xml:space="preserve"> and 3-parameter Weibull represent special cases of the generalized F distribution (not implemented in </w:t>
      </w:r>
      <w:r w:rsidR="00DE1AE1" w:rsidRPr="00EF1B75">
        <w:rPr>
          <w:rFonts w:eastAsiaTheme="minorEastAsia"/>
          <w:i/>
          <w:iCs/>
          <w:color w:val="auto"/>
        </w:rPr>
        <w:t>failCompare</w:t>
      </w:r>
      <w:r w:rsidR="00DE1AE1">
        <w:rPr>
          <w:rFonts w:eastAsiaTheme="minorEastAsia"/>
          <w:color w:val="auto"/>
        </w:rPr>
        <w:t>).</w:t>
      </w:r>
      <w:r w:rsidR="0062699C">
        <w:rPr>
          <w:rFonts w:eastAsiaTheme="minorEastAsia"/>
          <w:color w:val="auto"/>
        </w:rPr>
        <w:t xml:space="preserve"> See Kalbfleisch and Prentice (</w:t>
      </w:r>
      <w:r w:rsidR="008C40B6">
        <w:rPr>
          <w:rFonts w:eastAsiaTheme="minorEastAsia"/>
          <w:color w:val="auto"/>
        </w:rPr>
        <w:t>20</w:t>
      </w:r>
      <w:r w:rsidR="00507FAF">
        <w:rPr>
          <w:rFonts w:eastAsiaTheme="minorEastAsia"/>
          <w:color w:val="auto"/>
        </w:rPr>
        <w:t>11</w:t>
      </w:r>
      <w:r w:rsidR="0062699C">
        <w:rPr>
          <w:rFonts w:eastAsiaTheme="minorEastAsia"/>
          <w:color w:val="auto"/>
        </w:rPr>
        <w:t>)</w:t>
      </w:r>
      <w:r w:rsidR="008C40B6">
        <w:rPr>
          <w:rFonts w:eastAsiaTheme="minorEastAsia"/>
          <w:color w:val="auto"/>
        </w:rPr>
        <w:t xml:space="preserve"> for a full description.</w:t>
      </w:r>
    </w:p>
    <w:p w14:paraId="4F49481D" w14:textId="216ADB72" w:rsidR="00920884" w:rsidRDefault="00510C66" w:rsidP="00D615E6">
      <w:pPr>
        <w:suppressAutoHyphens/>
        <w:spacing w:after="240"/>
        <w:rPr>
          <w:rFonts w:eastAsiaTheme="minorEastAsia"/>
          <w:color w:val="auto"/>
        </w:rPr>
      </w:pPr>
      <w:r w:rsidRPr="006679AE">
        <w:rPr>
          <w:rFonts w:eastAsiaTheme="minorEastAsia"/>
          <w:color w:val="auto"/>
        </w:rPr>
        <w:t>Among the nine models compared in Skalski and Whitlock (2020)</w:t>
      </w:r>
      <w:r w:rsidR="006679AE">
        <w:rPr>
          <w:rFonts w:eastAsiaTheme="minorEastAsia"/>
          <w:color w:val="auto"/>
        </w:rPr>
        <w:t xml:space="preserve"> and implemented in </w:t>
      </w:r>
      <w:r w:rsidR="006679AE" w:rsidRPr="00920884">
        <w:rPr>
          <w:rFonts w:eastAsiaTheme="minorEastAsia"/>
          <w:i/>
          <w:iCs/>
          <w:color w:val="auto"/>
        </w:rPr>
        <w:t>failCompare</w:t>
      </w:r>
      <w:r w:rsidRPr="006679AE">
        <w:rPr>
          <w:rFonts w:eastAsiaTheme="minorEastAsia"/>
          <w:color w:val="auto"/>
        </w:rPr>
        <w:t>, t</w:t>
      </w:r>
      <w:r w:rsidR="001140F8" w:rsidRPr="006679AE">
        <w:rPr>
          <w:rFonts w:eastAsiaTheme="minorEastAsia"/>
          <w:color w:val="auto"/>
        </w:rPr>
        <w:t xml:space="preserve">he </w:t>
      </w:r>
      <w:r w:rsidR="00DA5267" w:rsidRPr="006679AE">
        <w:rPr>
          <w:rFonts w:eastAsiaTheme="minorEastAsia"/>
          <w:color w:val="auto"/>
        </w:rPr>
        <w:t>v</w:t>
      </w:r>
      <w:r w:rsidR="001140F8" w:rsidRPr="006679AE">
        <w:rPr>
          <w:rFonts w:eastAsiaTheme="minorEastAsia"/>
          <w:color w:val="auto"/>
        </w:rPr>
        <w:t>itality models</w:t>
      </w:r>
      <w:r w:rsidR="002E196E" w:rsidRPr="006679AE">
        <w:rPr>
          <w:rFonts w:eastAsiaTheme="minorEastAsia"/>
          <w:color w:val="auto"/>
        </w:rPr>
        <w:t xml:space="preserve"> </w:t>
      </w:r>
      <w:r w:rsidR="008C40B6">
        <w:rPr>
          <w:rFonts w:eastAsiaTheme="minorEastAsia"/>
          <w:color w:val="auto"/>
        </w:rPr>
        <w:t>are</w:t>
      </w:r>
      <w:r w:rsidR="008C40B6" w:rsidRPr="006679AE">
        <w:rPr>
          <w:rFonts w:eastAsiaTheme="minorEastAsia"/>
          <w:color w:val="auto"/>
        </w:rPr>
        <w:t xml:space="preserve"> </w:t>
      </w:r>
      <w:r w:rsidR="001C22D4" w:rsidRPr="006679AE">
        <w:rPr>
          <w:rFonts w:eastAsiaTheme="minorEastAsia"/>
          <w:color w:val="auto"/>
        </w:rPr>
        <w:t>distinct</w:t>
      </w:r>
      <w:r w:rsidRPr="006679AE">
        <w:rPr>
          <w:rFonts w:eastAsiaTheme="minorEastAsia"/>
          <w:color w:val="auto"/>
        </w:rPr>
        <w:t xml:space="preserve"> because</w:t>
      </w:r>
      <w:r w:rsidR="00673A05" w:rsidRPr="006679AE">
        <w:rPr>
          <w:rFonts w:eastAsiaTheme="minorEastAsia"/>
          <w:color w:val="auto"/>
        </w:rPr>
        <w:t xml:space="preserve"> they </w:t>
      </w:r>
      <w:r w:rsidR="00905157" w:rsidRPr="006679AE">
        <w:rPr>
          <w:rFonts w:eastAsiaTheme="minorEastAsia"/>
          <w:color w:val="auto"/>
        </w:rPr>
        <w:t>do not represent an adoption of</w:t>
      </w:r>
      <w:r w:rsidR="00BD73E7" w:rsidRPr="006679AE">
        <w:rPr>
          <w:rFonts w:eastAsiaTheme="minorEastAsia"/>
          <w:color w:val="auto"/>
        </w:rPr>
        <w:t xml:space="preserve"> </w:t>
      </w:r>
      <w:r w:rsidR="00FE59D8">
        <w:rPr>
          <w:rFonts w:eastAsiaTheme="minorEastAsia"/>
          <w:color w:val="auto"/>
        </w:rPr>
        <w:t xml:space="preserve">a </w:t>
      </w:r>
      <w:r w:rsidR="00BD73E7" w:rsidRPr="006679AE">
        <w:rPr>
          <w:rFonts w:eastAsiaTheme="minorEastAsia"/>
          <w:color w:val="auto"/>
        </w:rPr>
        <w:t xml:space="preserve">familiar probability </w:t>
      </w:r>
      <w:r w:rsidR="00905157" w:rsidRPr="006679AE">
        <w:rPr>
          <w:rFonts w:eastAsiaTheme="minorEastAsia"/>
          <w:color w:val="auto"/>
        </w:rPr>
        <w:t>distribution for descriptive purposes</w:t>
      </w:r>
      <w:r w:rsidR="00EF6A0F">
        <w:rPr>
          <w:rFonts w:eastAsiaTheme="minorEastAsia"/>
          <w:color w:val="auto"/>
        </w:rPr>
        <w:t xml:space="preserve"> </w:t>
      </w:r>
      <w:r w:rsidR="00EF6A0F">
        <w:rPr>
          <w:rFonts w:eastAsiaTheme="minorEastAsia"/>
          <w:color w:val="auto"/>
        </w:rPr>
        <w:fldChar w:fldCharType="begin"/>
      </w:r>
      <w:r w:rsidR="00927351">
        <w:rPr>
          <w:rFonts w:eastAsiaTheme="minorEastAsia"/>
          <w:color w:val="auto"/>
        </w:rPr>
        <w:instrText xml:space="preserve"> ADDIN ZOTERO_ITEM CSL_CITATION {"citationID":"X8wMEQSq","properties":{"formattedCitation":"(Anderson 1992)","plainCitation":"(Anderson 1992)","noteIndex":0},"citationItems":[{"id":2817,"uris":["http://zotero.org/users/4727401/items/3LCPGTMT"],"uri":["http://zotero.org/users/4727401/items/3LCPGTMT"],"itemData":{"id":2817,"type":"chapter","container-title":"Individual-based models and approaches in ecology. Editor: DeAngelis, D.L.","page":"256–277","publisher":"CRC press Boca Raton, FL","source":"Google Scholar","title":"A vitality-based stochastic model for organism survival","author":[{"family":"Anderson","given":"James Jay"}],"issued":{"date-parts":[["1992"]]}}}],"schema":"https://github.com/citation-style-language/schema/raw/master/csl-citation.json"} </w:instrText>
      </w:r>
      <w:r w:rsidR="00EF6A0F">
        <w:rPr>
          <w:rFonts w:eastAsiaTheme="minorEastAsia"/>
          <w:color w:val="auto"/>
        </w:rPr>
        <w:fldChar w:fldCharType="separate"/>
      </w:r>
      <w:r w:rsidR="00EF6A0F" w:rsidRPr="00920884">
        <w:rPr>
          <w:rFonts w:eastAsiaTheme="minorEastAsia"/>
          <w:color w:val="auto"/>
        </w:rPr>
        <w:t>(Anderson 1992)</w:t>
      </w:r>
      <w:r w:rsidR="00EF6A0F">
        <w:rPr>
          <w:rFonts w:eastAsiaTheme="minorEastAsia"/>
          <w:color w:val="auto"/>
        </w:rPr>
        <w:fldChar w:fldCharType="end"/>
      </w:r>
      <w:r w:rsidR="00BD73E7">
        <w:rPr>
          <w:rFonts w:eastAsiaTheme="minorEastAsia"/>
          <w:color w:val="auto"/>
        </w:rPr>
        <w:t>. Rather</w:t>
      </w:r>
      <w:r w:rsidR="002773C8">
        <w:rPr>
          <w:rFonts w:eastAsiaTheme="minorEastAsia"/>
          <w:color w:val="auto"/>
        </w:rPr>
        <w:t>,</w:t>
      </w:r>
      <w:r w:rsidR="00BD73E7">
        <w:rPr>
          <w:rFonts w:eastAsiaTheme="minorEastAsia"/>
          <w:color w:val="auto"/>
        </w:rPr>
        <w:t xml:space="preserve"> the </w:t>
      </w:r>
      <w:r w:rsidR="006679AE">
        <w:rPr>
          <w:rFonts w:eastAsiaTheme="minorEastAsia"/>
          <w:color w:val="auto"/>
        </w:rPr>
        <w:t>v</w:t>
      </w:r>
      <w:r w:rsidR="00BD73E7">
        <w:rPr>
          <w:rFonts w:eastAsiaTheme="minorEastAsia"/>
          <w:color w:val="auto"/>
        </w:rPr>
        <w:t>itality</w:t>
      </w:r>
      <w:r w:rsidR="000D71BE">
        <w:rPr>
          <w:rFonts w:eastAsiaTheme="minorEastAsia"/>
          <w:color w:val="auto"/>
        </w:rPr>
        <w:t xml:space="preserve"> survival functions </w:t>
      </w:r>
      <w:r w:rsidR="00C05DAF">
        <w:rPr>
          <w:rFonts w:eastAsiaTheme="minorEastAsia"/>
          <w:color w:val="auto"/>
        </w:rPr>
        <w:t>were</w:t>
      </w:r>
      <w:r w:rsidR="000D71BE">
        <w:rPr>
          <w:rFonts w:eastAsiaTheme="minorEastAsia"/>
          <w:color w:val="auto"/>
        </w:rPr>
        <w:t xml:space="preserve"> </w:t>
      </w:r>
      <w:r w:rsidR="00DE3C0C">
        <w:rPr>
          <w:rFonts w:eastAsiaTheme="minorEastAsia"/>
          <w:color w:val="auto"/>
        </w:rPr>
        <w:t xml:space="preserve">derived </w:t>
      </w:r>
      <w:r w:rsidR="00C05DAF">
        <w:rPr>
          <w:rFonts w:eastAsiaTheme="minorEastAsia"/>
          <w:color w:val="auto"/>
        </w:rPr>
        <w:t xml:space="preserve">by </w:t>
      </w:r>
      <w:r w:rsidR="005D5464">
        <w:rPr>
          <w:rFonts w:eastAsiaTheme="minorEastAsia"/>
          <w:color w:val="auto"/>
        </w:rPr>
        <w:t xml:space="preserve">explicitly considering </w:t>
      </w:r>
      <w:r w:rsidR="00CA1DE4">
        <w:rPr>
          <w:rFonts w:eastAsiaTheme="minorEastAsia"/>
          <w:color w:val="auto"/>
        </w:rPr>
        <w:t xml:space="preserve">the two processes that contribute to the death of organisms: (1) stochastic </w:t>
      </w:r>
      <w:r w:rsidR="008B12CE">
        <w:rPr>
          <w:rFonts w:eastAsiaTheme="minorEastAsia"/>
          <w:color w:val="auto"/>
        </w:rPr>
        <w:t>decline in vitality over a lifetime</w:t>
      </w:r>
      <w:r w:rsidR="00C40E1C">
        <w:rPr>
          <w:rFonts w:eastAsiaTheme="minorEastAsia"/>
          <w:color w:val="auto"/>
        </w:rPr>
        <w:t xml:space="preserve"> (intrinsic)</w:t>
      </w:r>
      <w:r w:rsidR="008B12CE">
        <w:rPr>
          <w:rFonts w:eastAsiaTheme="minorEastAsia"/>
          <w:color w:val="auto"/>
        </w:rPr>
        <w:t xml:space="preserve">; </w:t>
      </w:r>
      <w:r w:rsidR="006679AE">
        <w:rPr>
          <w:rFonts w:eastAsiaTheme="minorEastAsia"/>
          <w:color w:val="auto"/>
        </w:rPr>
        <w:t xml:space="preserve">and </w:t>
      </w:r>
      <w:r w:rsidR="008B12CE">
        <w:rPr>
          <w:rFonts w:eastAsiaTheme="minorEastAsia"/>
          <w:color w:val="auto"/>
        </w:rPr>
        <w:t>(2)</w:t>
      </w:r>
      <w:r w:rsidR="00CA1DE4">
        <w:rPr>
          <w:rFonts w:eastAsiaTheme="minorEastAsia"/>
          <w:color w:val="auto"/>
        </w:rPr>
        <w:t xml:space="preserve"> </w:t>
      </w:r>
      <w:r w:rsidR="00332FD2">
        <w:rPr>
          <w:rFonts w:eastAsiaTheme="minorEastAsia"/>
          <w:color w:val="auto"/>
        </w:rPr>
        <w:t xml:space="preserve">chance </w:t>
      </w:r>
      <w:r w:rsidR="00CD2762">
        <w:rPr>
          <w:rFonts w:eastAsiaTheme="minorEastAsia"/>
          <w:color w:val="auto"/>
        </w:rPr>
        <w:t xml:space="preserve">external </w:t>
      </w:r>
      <w:r w:rsidR="00332FD2">
        <w:rPr>
          <w:rFonts w:eastAsiaTheme="minorEastAsia"/>
          <w:color w:val="auto"/>
        </w:rPr>
        <w:t>events that cause early deaths</w:t>
      </w:r>
      <w:r w:rsidR="00C40E1C">
        <w:rPr>
          <w:rFonts w:eastAsiaTheme="minorEastAsia"/>
          <w:color w:val="auto"/>
        </w:rPr>
        <w:t xml:space="preserve"> (extrinsic).</w:t>
      </w:r>
      <w:r w:rsidR="00DE52FE">
        <w:rPr>
          <w:rFonts w:eastAsiaTheme="minorEastAsia"/>
          <w:color w:val="auto"/>
        </w:rPr>
        <w:t xml:space="preserve"> </w:t>
      </w:r>
      <w:r w:rsidR="00630D16">
        <w:rPr>
          <w:rFonts w:eastAsiaTheme="minorEastAsia"/>
          <w:color w:val="auto"/>
        </w:rPr>
        <w:t>Under th</w:t>
      </w:r>
      <w:r w:rsidR="00FE59D8">
        <w:rPr>
          <w:rFonts w:eastAsiaTheme="minorEastAsia"/>
          <w:color w:val="auto"/>
        </w:rPr>
        <w:t>e</w:t>
      </w:r>
      <w:r w:rsidR="00630D16">
        <w:rPr>
          <w:rFonts w:eastAsiaTheme="minorEastAsia"/>
          <w:color w:val="auto"/>
        </w:rPr>
        <w:t>s</w:t>
      </w:r>
      <w:r w:rsidR="00FE59D8">
        <w:rPr>
          <w:rFonts w:eastAsiaTheme="minorEastAsia"/>
          <w:color w:val="auto"/>
        </w:rPr>
        <w:t>e</w:t>
      </w:r>
      <w:r w:rsidR="00630D16">
        <w:rPr>
          <w:rFonts w:eastAsiaTheme="minorEastAsia"/>
          <w:color w:val="auto"/>
        </w:rPr>
        <w:t xml:space="preserve"> model</w:t>
      </w:r>
      <w:r w:rsidR="00FE59D8">
        <w:rPr>
          <w:rFonts w:eastAsiaTheme="minorEastAsia"/>
          <w:color w:val="auto"/>
        </w:rPr>
        <w:t>s</w:t>
      </w:r>
      <w:r w:rsidR="00D0328E">
        <w:rPr>
          <w:rFonts w:eastAsiaTheme="minorEastAsia"/>
          <w:color w:val="auto"/>
        </w:rPr>
        <w:t>,</w:t>
      </w:r>
      <w:r w:rsidR="00630D16">
        <w:rPr>
          <w:rFonts w:eastAsiaTheme="minorEastAsia"/>
          <w:color w:val="auto"/>
        </w:rPr>
        <w:t xml:space="preserve"> death occurs at the </w:t>
      </w:r>
      <w:r w:rsidR="006679AE">
        <w:rPr>
          <w:rFonts w:eastAsiaTheme="minorEastAsia"/>
          <w:color w:val="auto"/>
        </w:rPr>
        <w:t>time when</w:t>
      </w:r>
      <w:r w:rsidR="00630D16">
        <w:rPr>
          <w:rFonts w:eastAsiaTheme="minorEastAsia"/>
          <w:color w:val="auto"/>
        </w:rPr>
        <w:t xml:space="preserve"> </w:t>
      </w:r>
      <w:r w:rsidR="00963D3E">
        <w:rPr>
          <w:rFonts w:eastAsiaTheme="minorEastAsia"/>
          <w:color w:val="auto"/>
        </w:rPr>
        <w:t>an individual’s vitality</w:t>
      </w:r>
      <w:r w:rsidR="00905157">
        <w:rPr>
          <w:rFonts w:eastAsiaTheme="minorEastAsia"/>
          <w:color w:val="auto"/>
        </w:rPr>
        <w:t>, engaging in a random walk downward,</w:t>
      </w:r>
      <w:r w:rsidR="00963D3E">
        <w:rPr>
          <w:rFonts w:eastAsiaTheme="minorEastAsia"/>
          <w:color w:val="auto"/>
        </w:rPr>
        <w:t xml:space="preserve"> cross</w:t>
      </w:r>
      <w:r w:rsidR="00905157">
        <w:rPr>
          <w:rFonts w:eastAsiaTheme="minorEastAsia"/>
          <w:color w:val="auto"/>
        </w:rPr>
        <w:t>es</w:t>
      </w:r>
      <w:r w:rsidR="00963D3E">
        <w:rPr>
          <w:rFonts w:eastAsiaTheme="minorEastAsia"/>
          <w:color w:val="auto"/>
        </w:rPr>
        <w:t xml:space="preserve"> the zero</w:t>
      </w:r>
      <w:r w:rsidR="00921DB6">
        <w:rPr>
          <w:rFonts w:eastAsiaTheme="minorEastAsia"/>
          <w:color w:val="auto"/>
        </w:rPr>
        <w:t xml:space="preserve"> line</w:t>
      </w:r>
      <w:r w:rsidR="00963D3E">
        <w:rPr>
          <w:rFonts w:eastAsiaTheme="minorEastAsia"/>
          <w:color w:val="auto"/>
        </w:rPr>
        <w:t xml:space="preserve">. </w:t>
      </w:r>
      <w:r w:rsidR="00980A1D">
        <w:rPr>
          <w:rFonts w:eastAsiaTheme="minorEastAsia"/>
          <w:color w:val="auto"/>
        </w:rPr>
        <w:t>The two</w:t>
      </w:r>
      <w:r w:rsidR="003543C4">
        <w:rPr>
          <w:rFonts w:eastAsiaTheme="minorEastAsia"/>
          <w:color w:val="auto"/>
        </w:rPr>
        <w:t xml:space="preserve"> </w:t>
      </w:r>
      <w:r w:rsidR="00980A1D">
        <w:rPr>
          <w:rFonts w:eastAsiaTheme="minorEastAsia"/>
          <w:color w:val="auto"/>
        </w:rPr>
        <w:t xml:space="preserve">versions of the vitality model </w:t>
      </w:r>
      <w:r w:rsidR="006679AE">
        <w:rPr>
          <w:rFonts w:eastAsiaTheme="minorEastAsia"/>
          <w:color w:val="auto"/>
        </w:rPr>
        <w:t xml:space="preserve">included in the </w:t>
      </w:r>
      <w:r w:rsidR="006679AE" w:rsidRPr="00EF1B75">
        <w:rPr>
          <w:rFonts w:eastAsiaTheme="minorEastAsia"/>
          <w:i/>
          <w:iCs/>
          <w:color w:val="auto"/>
        </w:rPr>
        <w:t>failCompare</w:t>
      </w:r>
      <w:r w:rsidR="006679AE">
        <w:rPr>
          <w:rFonts w:eastAsiaTheme="minorEastAsia"/>
          <w:color w:val="auto"/>
        </w:rPr>
        <w:t xml:space="preserve"> package </w:t>
      </w:r>
      <w:r w:rsidR="00980A1D">
        <w:rPr>
          <w:rFonts w:eastAsiaTheme="minorEastAsia"/>
          <w:color w:val="auto"/>
        </w:rPr>
        <w:t>are</w:t>
      </w:r>
      <w:r w:rsidR="003543C4">
        <w:rPr>
          <w:rFonts w:eastAsiaTheme="minorEastAsia"/>
          <w:color w:val="auto"/>
        </w:rPr>
        <w:t xml:space="preserve"> the Vitality 2009 model</w:t>
      </w:r>
      <w:r w:rsidR="00DD709B">
        <w:rPr>
          <w:rFonts w:eastAsiaTheme="minorEastAsia"/>
          <w:color w:val="auto"/>
        </w:rPr>
        <w:t xml:space="preserve"> (</w:t>
      </w:r>
      <w:r w:rsidR="003543C4">
        <w:rPr>
          <w:rFonts w:eastAsiaTheme="minorEastAsia"/>
          <w:color w:val="auto"/>
        </w:rPr>
        <w:fldChar w:fldCharType="begin"/>
      </w:r>
      <w:r w:rsidR="00AA3004">
        <w:rPr>
          <w:rFonts w:eastAsiaTheme="minorEastAsia"/>
          <w:color w:val="auto"/>
        </w:rPr>
        <w:instrText xml:space="preserve"> ADDIN ZOTERO_ITEM CSL_CITATION {"citationID":"YDk79zrq","properties":{"formattedCitation":"(Li and Anderson 2009)","plainCitation":"(Li and Anderson 2009)","dontUpdate":true,"noteIndex":0},"citationItems":[{"id":2804,"uris":["http://zotero.org/users/4727401/items/IVB6XJJC"],"uri":["http://zotero.org/users/4727401/items/IVB6XJJC"],"itemData":{"id":2804,"type":"article-journal","container-title":"Theoretical Population Biology","issue":"2","note":"publisher: Elsevier","page":"118–131","source":"Google Scholar","title":"The vitality model: A way to understand population survival and demographic heterogeneity","title-short":"The vitality model","volume":"76","author":[{"family":"Li","given":"Ting"},{"family":"Anderson","given":"James J."}],"issued":{"date-parts":[["2009"]]}}}],"schema":"https://github.com/citation-style-language/schema/raw/master/csl-citation.json"} </w:instrText>
      </w:r>
      <w:r w:rsidR="003543C4">
        <w:rPr>
          <w:rFonts w:eastAsiaTheme="minorEastAsia"/>
          <w:color w:val="auto"/>
        </w:rPr>
        <w:fldChar w:fldCharType="separate"/>
      </w:r>
      <w:r w:rsidR="003543C4" w:rsidRPr="00EF1B75">
        <w:rPr>
          <w:rFonts w:eastAsiaTheme="minorEastAsia"/>
          <w:color w:val="auto"/>
        </w:rPr>
        <w:t>Li and Anderson 2009)</w:t>
      </w:r>
      <w:r w:rsidR="003543C4">
        <w:rPr>
          <w:rFonts w:eastAsiaTheme="minorEastAsia"/>
          <w:color w:val="auto"/>
        </w:rPr>
        <w:fldChar w:fldCharType="end"/>
      </w:r>
      <w:r w:rsidR="00283AEF">
        <w:rPr>
          <w:rFonts w:eastAsiaTheme="minorEastAsia"/>
          <w:color w:val="auto"/>
        </w:rPr>
        <w:t xml:space="preserve"> and the Vitality 2013 model </w:t>
      </w:r>
      <w:r w:rsidR="00DD709B">
        <w:rPr>
          <w:rFonts w:eastAsiaTheme="minorEastAsia"/>
          <w:color w:val="auto"/>
        </w:rPr>
        <w:t>(</w:t>
      </w:r>
      <w:r w:rsidR="00E31ED1">
        <w:rPr>
          <w:rFonts w:eastAsiaTheme="minorEastAsia"/>
          <w:color w:val="auto"/>
        </w:rPr>
        <w:fldChar w:fldCharType="begin"/>
      </w:r>
      <w:r w:rsidR="00AA3004">
        <w:rPr>
          <w:rFonts w:eastAsiaTheme="minorEastAsia"/>
          <w:color w:val="auto"/>
        </w:rPr>
        <w:instrText xml:space="preserve"> ADDIN ZOTERO_ITEM CSL_CITATION {"citationID":"Ku55navd","properties":{"formattedCitation":"(Li and Anderson 2013)","plainCitation":"(Li and Anderson 2013)","dontUpdate":true,"noteIndex":0},"citationItems":[{"id":2800,"uris":["http://zotero.org/users/4727401/items/W7BSZ72N"],"uri":["http://zotero.org/users/4727401/items/W7BSZ72N"],"itemData":{"id":2800,"type":"article-journal","container-title":"Demographic research","page":"341–372","source":"Google Scholar","title":"Shaping human mortality patterns through intrinsic and extrinsic vitality processes","volume":"28","author":[{"family":"Li","given":"Ting"},{"family":"Anderson","given":"James J."}],"issued":{"date-parts":[["2013"]]}}}],"schema":"https://github.com/citation-style-language/schema/raw/master/csl-citation.json"} </w:instrText>
      </w:r>
      <w:r w:rsidR="00E31ED1">
        <w:rPr>
          <w:rFonts w:eastAsiaTheme="minorEastAsia"/>
          <w:color w:val="auto"/>
        </w:rPr>
        <w:fldChar w:fldCharType="separate"/>
      </w:r>
      <w:r w:rsidR="00E31ED1" w:rsidRPr="00EF1B75">
        <w:rPr>
          <w:rFonts w:eastAsiaTheme="minorEastAsia"/>
          <w:color w:val="auto"/>
        </w:rPr>
        <w:t>Li and Anderson 2013)</w:t>
      </w:r>
      <w:r w:rsidR="00E31ED1">
        <w:rPr>
          <w:rFonts w:eastAsiaTheme="minorEastAsia"/>
          <w:color w:val="auto"/>
        </w:rPr>
        <w:fldChar w:fldCharType="end"/>
      </w:r>
      <w:r w:rsidR="00283AEF">
        <w:rPr>
          <w:rFonts w:eastAsiaTheme="minorEastAsia"/>
          <w:color w:val="auto"/>
        </w:rPr>
        <w:t>.</w:t>
      </w:r>
      <w:r w:rsidR="00DE52FE">
        <w:rPr>
          <w:rFonts w:eastAsiaTheme="minorEastAsia"/>
          <w:color w:val="auto"/>
        </w:rPr>
        <w:t xml:space="preserve"> </w:t>
      </w:r>
      <w:r w:rsidR="00CD2762">
        <w:rPr>
          <w:rFonts w:eastAsiaTheme="minorEastAsia"/>
          <w:color w:val="auto"/>
        </w:rPr>
        <w:t>Both</w:t>
      </w:r>
      <w:r w:rsidR="00903616">
        <w:rPr>
          <w:rFonts w:eastAsiaTheme="minorEastAsia"/>
          <w:color w:val="auto"/>
        </w:rPr>
        <w:t xml:space="preserve"> models </w:t>
      </w:r>
      <w:r w:rsidR="00042507">
        <w:rPr>
          <w:rFonts w:eastAsiaTheme="minorEastAsia"/>
        </w:rPr>
        <w:t xml:space="preserve">have </w:t>
      </w:r>
      <w:r w:rsidR="00CD2762">
        <w:rPr>
          <w:rFonts w:eastAsiaTheme="minorEastAsia"/>
        </w:rPr>
        <w:t xml:space="preserve">four parameters, two in common with one another. The common </w:t>
      </w:r>
      <w:r w:rsidR="00042507">
        <w:rPr>
          <w:rFonts w:eastAsiaTheme="minorEastAsia"/>
        </w:rPr>
        <w:t xml:space="preserve">parameter </w:t>
      </w:r>
      <m:oMath>
        <m:r>
          <w:rPr>
            <w:rFonts w:ascii="Cambria Math" w:eastAsiaTheme="minorEastAsia" w:hAnsi="Cambria Math"/>
          </w:rPr>
          <m:t>r</m:t>
        </m:r>
      </m:oMath>
      <w:r w:rsidR="00CF5F32">
        <w:rPr>
          <w:rFonts w:eastAsiaTheme="minorEastAsia"/>
        </w:rPr>
        <w:t xml:space="preserve"> describe</w:t>
      </w:r>
      <w:r w:rsidR="008565D3">
        <w:rPr>
          <w:rFonts w:eastAsiaTheme="minorEastAsia"/>
        </w:rPr>
        <w:t>s</w:t>
      </w:r>
      <w:r w:rsidR="00CF5F32">
        <w:rPr>
          <w:rFonts w:eastAsiaTheme="minorEastAsia"/>
        </w:rPr>
        <w:t xml:space="preserve"> the average rate of vitality loss</w:t>
      </w:r>
      <w:r w:rsidR="00905157">
        <w:rPr>
          <w:rFonts w:eastAsiaTheme="minorEastAsia"/>
        </w:rPr>
        <w:t xml:space="preserve">; </w:t>
      </w:r>
      <m:oMath>
        <m:r>
          <w:rPr>
            <w:rFonts w:ascii="Cambria Math" w:eastAsiaTheme="minorEastAsia" w:hAnsi="Cambria Math"/>
          </w:rPr>
          <m:t>s</m:t>
        </m:r>
      </m:oMath>
      <w:r w:rsidR="00905157">
        <w:rPr>
          <w:rFonts w:eastAsiaTheme="minorEastAsia"/>
        </w:rPr>
        <w:t xml:space="preserve"> describes</w:t>
      </w:r>
      <w:r w:rsidR="002B78F7">
        <w:rPr>
          <w:rFonts w:eastAsiaTheme="minorEastAsia"/>
        </w:rPr>
        <w:t xml:space="preserve"> </w:t>
      </w:r>
      <w:r w:rsidR="00CD2762">
        <w:rPr>
          <w:rFonts w:eastAsiaTheme="minorEastAsia"/>
        </w:rPr>
        <w:t xml:space="preserve">the </w:t>
      </w:r>
      <w:r w:rsidR="001A59A2">
        <w:rPr>
          <w:rFonts w:eastAsiaTheme="minorEastAsia"/>
        </w:rPr>
        <w:t xml:space="preserve">variability in the rate of loss </w:t>
      </w:r>
      <w:r w:rsidR="00DB17AF">
        <w:rPr>
          <w:rFonts w:eastAsiaTheme="minorEastAsia"/>
        </w:rPr>
        <w:t xml:space="preserve">among </w:t>
      </w:r>
      <w:r w:rsidR="001A59A2">
        <w:rPr>
          <w:rFonts w:eastAsiaTheme="minorEastAsia"/>
        </w:rPr>
        <w:t>individuals</w:t>
      </w:r>
      <w:r w:rsidR="00903616">
        <w:rPr>
          <w:rFonts w:eastAsiaTheme="minorEastAsia"/>
          <w:color w:val="auto"/>
        </w:rPr>
        <w:t xml:space="preserve">. </w:t>
      </w:r>
      <w:r w:rsidR="00FE59D8">
        <w:rPr>
          <w:rFonts w:eastAsiaTheme="minorEastAsia"/>
          <w:color w:val="auto"/>
        </w:rPr>
        <w:t xml:space="preserve">The Vitality 2009 model assumes an initial distribution of vitalities when </w:t>
      </w:r>
      <m:oMath>
        <m:r>
          <w:rPr>
            <w:rFonts w:ascii="Cambria Math" w:eastAsiaTheme="minorEastAsia" w:hAnsi="Cambria Math"/>
            <w:color w:val="auto"/>
          </w:rPr>
          <m:t>t=0</m:t>
        </m:r>
      </m:oMath>
      <w:r w:rsidR="00FE59D8">
        <w:rPr>
          <w:rFonts w:eastAsiaTheme="minorEastAsia"/>
          <w:color w:val="auto"/>
        </w:rPr>
        <w:t>, defined by parameter (</w:t>
      </w:r>
      <m:oMath>
        <m:r>
          <w:rPr>
            <w:rFonts w:ascii="Cambria Math" w:eastAsiaTheme="minorEastAsia" w:hAnsi="Cambria Math"/>
            <w:color w:val="auto"/>
          </w:rPr>
          <m:t>u</m:t>
        </m:r>
      </m:oMath>
      <w:r w:rsidR="00FE59D8">
        <w:rPr>
          <w:rFonts w:eastAsiaTheme="minorEastAsia"/>
          <w:color w:val="auto"/>
        </w:rPr>
        <w:t xml:space="preserve">) and an exponential model of extrinsic mortality acting on </w:t>
      </w:r>
      <w:r w:rsidR="00DB17AF">
        <w:rPr>
          <w:rFonts w:eastAsiaTheme="minorEastAsia"/>
          <w:color w:val="auto"/>
        </w:rPr>
        <w:t xml:space="preserve">the </w:t>
      </w:r>
      <w:r w:rsidR="00FE59D8">
        <w:rPr>
          <w:rFonts w:eastAsiaTheme="minorEastAsia"/>
          <w:color w:val="auto"/>
        </w:rPr>
        <w:t xml:space="preserve">entire population, defined by </w:t>
      </w:r>
      <m:oMath>
        <m:r>
          <w:rPr>
            <w:rFonts w:ascii="Cambria Math" w:eastAsiaTheme="minorEastAsia" w:hAnsi="Cambria Math"/>
            <w:color w:val="auto"/>
          </w:rPr>
          <m:t>k</m:t>
        </m:r>
      </m:oMath>
      <w:r w:rsidR="00FE59D8">
        <w:rPr>
          <w:rFonts w:eastAsiaTheme="minorEastAsia"/>
          <w:color w:val="auto"/>
        </w:rPr>
        <w:t xml:space="preserve">. The Vitality 2013 model assumes an extrinsic failure process consisting of challenge events that </w:t>
      </w:r>
      <w:r w:rsidR="00472D0E">
        <w:rPr>
          <w:rFonts w:eastAsiaTheme="minorEastAsia"/>
          <w:color w:val="auto"/>
        </w:rPr>
        <w:t xml:space="preserve">occur </w:t>
      </w:r>
      <w:r w:rsidR="00FE59D8">
        <w:rPr>
          <w:rFonts w:eastAsiaTheme="minorEastAsia"/>
          <w:color w:val="auto"/>
        </w:rPr>
        <w:t xml:space="preserve">throughout the lifetime of the </w:t>
      </w:r>
      <w:proofErr w:type="gramStart"/>
      <w:r w:rsidR="00FE59D8">
        <w:rPr>
          <w:rFonts w:eastAsiaTheme="minorEastAsia"/>
          <w:color w:val="auto"/>
        </w:rPr>
        <w:t>population</w:t>
      </w:r>
      <w:proofErr w:type="gramEnd"/>
      <w:r w:rsidR="00FE59D8">
        <w:rPr>
          <w:rFonts w:eastAsiaTheme="minorEastAsia"/>
          <w:color w:val="auto"/>
        </w:rPr>
        <w:t xml:space="preserve"> </w:t>
      </w:r>
      <w:r w:rsidR="00472D0E">
        <w:rPr>
          <w:rFonts w:eastAsiaTheme="minorEastAsia"/>
          <w:color w:val="auto"/>
        </w:rPr>
        <w:t xml:space="preserve">and </w:t>
      </w:r>
      <w:r w:rsidR="00FE59D8">
        <w:rPr>
          <w:rFonts w:eastAsiaTheme="minorEastAsia"/>
          <w:color w:val="auto"/>
        </w:rPr>
        <w:t xml:space="preserve">which preferentially eliminate low vitality individuals. The frequency </w:t>
      </w:r>
      <w:r w:rsidR="00472D0E">
        <w:rPr>
          <w:rFonts w:eastAsiaTheme="minorEastAsia"/>
          <w:color w:val="auto"/>
        </w:rPr>
        <w:t xml:space="preserve">of challenges is </w:t>
      </w:r>
      <w:r w:rsidR="00FE59D8">
        <w:rPr>
          <w:rFonts w:eastAsiaTheme="minorEastAsia"/>
          <w:color w:val="auto"/>
        </w:rPr>
        <w:t>defined by</w:t>
      </w:r>
      <m:oMath>
        <m:r>
          <w:rPr>
            <w:rFonts w:ascii="Cambria Math" w:eastAsiaTheme="minorEastAsia" w:hAnsi="Cambria Math"/>
            <w:color w:val="auto"/>
          </w:rPr>
          <m:t xml:space="preserve"> λ</m:t>
        </m:r>
      </m:oMath>
      <w:r w:rsidR="00FE59D8">
        <w:rPr>
          <w:rFonts w:eastAsiaTheme="minorEastAsia"/>
          <w:color w:val="auto"/>
        </w:rPr>
        <w:t xml:space="preserve"> and the </w:t>
      </w:r>
      <w:r w:rsidR="00472D0E">
        <w:rPr>
          <w:rFonts w:eastAsiaTheme="minorEastAsia"/>
          <w:color w:val="auto"/>
        </w:rPr>
        <w:t xml:space="preserve">magnitude of these events by </w:t>
      </w:r>
      <m:oMath>
        <m:r>
          <w:rPr>
            <w:rFonts w:ascii="Cambria Math" w:eastAsiaTheme="minorEastAsia" w:hAnsi="Cambria Math"/>
            <w:color w:val="auto"/>
          </w:rPr>
          <m:t>β</m:t>
        </m:r>
      </m:oMath>
      <w:r w:rsidR="00472D0E">
        <w:rPr>
          <w:rFonts w:eastAsiaTheme="minorEastAsia"/>
          <w:color w:val="auto"/>
        </w:rPr>
        <w:t>.</w:t>
      </w:r>
    </w:p>
    <w:p w14:paraId="216E7B80" w14:textId="759D8B66" w:rsidR="008C40B6" w:rsidRPr="001B7135" w:rsidRDefault="008C40B6" w:rsidP="008C40B6">
      <w:pPr>
        <w:pStyle w:val="Caption"/>
        <w:keepNext/>
        <w:rPr>
          <w:b/>
          <w:bCs w:val="0"/>
        </w:rPr>
      </w:pPr>
      <w:r w:rsidRPr="001B7135">
        <w:rPr>
          <w:b/>
          <w:bCs w:val="0"/>
        </w:rPr>
        <w:t xml:space="preserve">Table </w:t>
      </w:r>
      <w:r w:rsidRPr="001B7135">
        <w:rPr>
          <w:b/>
          <w:bCs w:val="0"/>
        </w:rPr>
        <w:fldChar w:fldCharType="begin"/>
      </w:r>
      <w:r w:rsidRPr="001B7135">
        <w:rPr>
          <w:b/>
          <w:bCs w:val="0"/>
        </w:rPr>
        <w:instrText xml:space="preserve"> SEQ Table \* ARABIC </w:instrText>
      </w:r>
      <w:r w:rsidRPr="001B7135">
        <w:rPr>
          <w:b/>
          <w:bCs w:val="0"/>
        </w:rPr>
        <w:fldChar w:fldCharType="separate"/>
      </w:r>
      <w:r w:rsidR="006E3413">
        <w:rPr>
          <w:b/>
          <w:bCs w:val="0"/>
          <w:noProof/>
        </w:rPr>
        <w:t>1</w:t>
      </w:r>
      <w:r w:rsidRPr="001B7135">
        <w:rPr>
          <w:b/>
          <w:bCs w:val="0"/>
        </w:rPr>
        <w:fldChar w:fldCharType="end"/>
      </w:r>
      <w:r w:rsidRPr="001B7135">
        <w:rPr>
          <w:b/>
          <w:bCs w:val="0"/>
        </w:rPr>
        <w:t>.</w:t>
      </w:r>
      <w:r>
        <w:rPr>
          <w:b/>
          <w:bCs w:val="0"/>
        </w:rPr>
        <w:t xml:space="preserve">  </w:t>
      </w:r>
      <w:proofErr w:type="spellStart"/>
      <w:r>
        <w:rPr>
          <w:i/>
          <w:iCs/>
        </w:rPr>
        <w:t>failCompare’</w:t>
      </w:r>
      <w:r w:rsidRPr="001B7135">
        <w:t>s</w:t>
      </w:r>
      <w:proofErr w:type="spellEnd"/>
      <w:r>
        <w:rPr>
          <w:i/>
          <w:iCs/>
        </w:rPr>
        <w:t xml:space="preserve"> d</w:t>
      </w:r>
      <w:r>
        <w:t xml:space="preserve">efault failure time models and their basic characteristics. Detailed descriptions of these models are available in the appendix. </w:t>
      </w:r>
    </w:p>
    <w:tbl>
      <w:tblPr>
        <w:tblStyle w:val="TableGrid"/>
        <w:tblW w:w="0" w:type="auto"/>
        <w:jc w:val="center"/>
        <w:tblLook w:val="04A0" w:firstRow="1" w:lastRow="0" w:firstColumn="1" w:lastColumn="0" w:noHBand="0" w:noVBand="1"/>
      </w:tblPr>
      <w:tblGrid>
        <w:gridCol w:w="2016"/>
        <w:gridCol w:w="1849"/>
        <w:gridCol w:w="1530"/>
      </w:tblGrid>
      <w:tr w:rsidR="008C40B6" w14:paraId="59D2670B" w14:textId="77777777" w:rsidTr="00253851">
        <w:trPr>
          <w:jc w:val="center"/>
        </w:trPr>
        <w:tc>
          <w:tcPr>
            <w:tcW w:w="2016" w:type="dxa"/>
            <w:vAlign w:val="center"/>
          </w:tcPr>
          <w:p w14:paraId="2684AB0D" w14:textId="77777777" w:rsidR="008C40B6" w:rsidRPr="001B7135" w:rsidRDefault="008C40B6" w:rsidP="00253851">
            <w:pPr>
              <w:suppressAutoHyphens/>
              <w:jc w:val="center"/>
              <w:rPr>
                <w:rFonts w:eastAsiaTheme="minorEastAsia"/>
                <w:b/>
                <w:bCs/>
                <w:color w:val="auto"/>
              </w:rPr>
            </w:pPr>
            <w:r>
              <w:rPr>
                <w:rFonts w:eastAsiaTheme="minorEastAsia"/>
                <w:b/>
                <w:bCs/>
                <w:color w:val="auto"/>
              </w:rPr>
              <w:t>Model</w:t>
            </w:r>
          </w:p>
        </w:tc>
        <w:tc>
          <w:tcPr>
            <w:tcW w:w="1849" w:type="dxa"/>
            <w:vAlign w:val="center"/>
          </w:tcPr>
          <w:p w14:paraId="4AA2EB7D" w14:textId="77777777" w:rsidR="008C40B6" w:rsidRPr="001B7135" w:rsidRDefault="008C40B6" w:rsidP="00253851">
            <w:pPr>
              <w:suppressAutoHyphens/>
              <w:jc w:val="center"/>
              <w:rPr>
                <w:rFonts w:eastAsiaTheme="minorEastAsia"/>
                <w:b/>
                <w:bCs/>
                <w:color w:val="auto"/>
              </w:rPr>
            </w:pPr>
            <w:r>
              <w:rPr>
                <w:rFonts w:eastAsiaTheme="minorEastAsia"/>
                <w:b/>
                <w:bCs/>
                <w:color w:val="auto"/>
              </w:rPr>
              <w:t>Family</w:t>
            </w:r>
          </w:p>
        </w:tc>
        <w:tc>
          <w:tcPr>
            <w:tcW w:w="1530" w:type="dxa"/>
            <w:vAlign w:val="center"/>
          </w:tcPr>
          <w:p w14:paraId="6730E51D" w14:textId="77777777" w:rsidR="008C40B6" w:rsidRDefault="008C40B6" w:rsidP="00253851">
            <w:pPr>
              <w:suppressAutoHyphens/>
              <w:jc w:val="center"/>
              <w:rPr>
                <w:rFonts w:eastAsiaTheme="minorEastAsia"/>
                <w:color w:val="auto"/>
              </w:rPr>
            </w:pPr>
            <w:r w:rsidRPr="001B7135">
              <w:rPr>
                <w:rFonts w:eastAsiaTheme="minorEastAsia"/>
                <w:b/>
                <w:bCs/>
                <w:color w:val="auto"/>
              </w:rPr>
              <w:t># Parameters</w:t>
            </w:r>
          </w:p>
        </w:tc>
      </w:tr>
      <w:tr w:rsidR="008C40B6" w14:paraId="7BE208E4" w14:textId="77777777" w:rsidTr="00253851">
        <w:trPr>
          <w:jc w:val="center"/>
        </w:trPr>
        <w:tc>
          <w:tcPr>
            <w:tcW w:w="2016" w:type="dxa"/>
            <w:vAlign w:val="center"/>
          </w:tcPr>
          <w:p w14:paraId="77C80535" w14:textId="77777777" w:rsidR="008C40B6" w:rsidRDefault="008C40B6" w:rsidP="00253851">
            <w:pPr>
              <w:suppressAutoHyphens/>
              <w:jc w:val="center"/>
              <w:rPr>
                <w:rFonts w:eastAsiaTheme="minorEastAsia"/>
                <w:color w:val="auto"/>
              </w:rPr>
            </w:pPr>
            <w:r>
              <w:rPr>
                <w:rFonts w:eastAsiaTheme="minorEastAsia"/>
                <w:color w:val="auto"/>
              </w:rPr>
              <w:t>2-parameter Weibull</w:t>
            </w:r>
          </w:p>
        </w:tc>
        <w:tc>
          <w:tcPr>
            <w:tcW w:w="1849" w:type="dxa"/>
            <w:vAlign w:val="center"/>
          </w:tcPr>
          <w:p w14:paraId="4F7CB7E4" w14:textId="77777777" w:rsidR="008C40B6" w:rsidRDefault="008C40B6" w:rsidP="00253851">
            <w:pPr>
              <w:suppressAutoHyphens/>
              <w:ind w:left="211"/>
              <w:rPr>
                <w:rFonts w:eastAsiaTheme="minorEastAsia"/>
                <w:color w:val="auto"/>
              </w:rPr>
            </w:pPr>
            <w:r>
              <w:rPr>
                <w:rFonts w:eastAsiaTheme="minorEastAsia"/>
                <w:color w:val="auto"/>
              </w:rPr>
              <w:t>Generalized F</w:t>
            </w:r>
          </w:p>
        </w:tc>
        <w:tc>
          <w:tcPr>
            <w:tcW w:w="1530" w:type="dxa"/>
            <w:vAlign w:val="center"/>
          </w:tcPr>
          <w:p w14:paraId="7EA7868F" w14:textId="77777777" w:rsidR="008C40B6" w:rsidRDefault="008C40B6" w:rsidP="00253851">
            <w:pPr>
              <w:suppressAutoHyphens/>
              <w:jc w:val="center"/>
              <w:rPr>
                <w:rFonts w:eastAsiaTheme="minorEastAsia"/>
                <w:color w:val="auto"/>
              </w:rPr>
            </w:pPr>
            <w:r>
              <w:rPr>
                <w:rFonts w:eastAsiaTheme="minorEastAsia"/>
                <w:color w:val="auto"/>
              </w:rPr>
              <w:t>2</w:t>
            </w:r>
          </w:p>
        </w:tc>
      </w:tr>
      <w:tr w:rsidR="008C40B6" w14:paraId="4B07D000" w14:textId="77777777" w:rsidTr="00253851">
        <w:trPr>
          <w:jc w:val="center"/>
        </w:trPr>
        <w:tc>
          <w:tcPr>
            <w:tcW w:w="2016" w:type="dxa"/>
            <w:vAlign w:val="center"/>
          </w:tcPr>
          <w:p w14:paraId="297C173A" w14:textId="77777777" w:rsidR="008C40B6" w:rsidRDefault="008C40B6" w:rsidP="00253851">
            <w:pPr>
              <w:suppressAutoHyphens/>
              <w:jc w:val="center"/>
              <w:rPr>
                <w:rFonts w:eastAsiaTheme="minorEastAsia"/>
                <w:color w:val="auto"/>
              </w:rPr>
            </w:pPr>
            <w:r>
              <w:rPr>
                <w:rFonts w:eastAsiaTheme="minorEastAsia"/>
                <w:color w:val="auto"/>
              </w:rPr>
              <w:t>3-parameter Weibull</w:t>
            </w:r>
          </w:p>
        </w:tc>
        <w:tc>
          <w:tcPr>
            <w:tcW w:w="1849" w:type="dxa"/>
            <w:vAlign w:val="center"/>
          </w:tcPr>
          <w:p w14:paraId="1893E46A" w14:textId="77777777" w:rsidR="008C40B6" w:rsidRDefault="008C40B6" w:rsidP="00253851">
            <w:pPr>
              <w:suppressAutoHyphens/>
              <w:ind w:left="211"/>
              <w:rPr>
                <w:rFonts w:eastAsiaTheme="minorEastAsia"/>
                <w:color w:val="auto"/>
              </w:rPr>
            </w:pPr>
            <w:r>
              <w:rPr>
                <w:rFonts w:eastAsiaTheme="minorEastAsia"/>
                <w:color w:val="auto"/>
              </w:rPr>
              <w:t>Other</w:t>
            </w:r>
          </w:p>
        </w:tc>
        <w:tc>
          <w:tcPr>
            <w:tcW w:w="1530" w:type="dxa"/>
            <w:vAlign w:val="center"/>
          </w:tcPr>
          <w:p w14:paraId="7CAE6FE6" w14:textId="77777777" w:rsidR="008C40B6" w:rsidRDefault="008C40B6" w:rsidP="00253851">
            <w:pPr>
              <w:suppressAutoHyphens/>
              <w:jc w:val="center"/>
              <w:rPr>
                <w:rFonts w:eastAsiaTheme="minorEastAsia"/>
                <w:color w:val="auto"/>
              </w:rPr>
            </w:pPr>
            <w:r>
              <w:rPr>
                <w:rFonts w:eastAsiaTheme="minorEastAsia"/>
                <w:color w:val="auto"/>
              </w:rPr>
              <w:t>3</w:t>
            </w:r>
          </w:p>
        </w:tc>
      </w:tr>
      <w:tr w:rsidR="008C40B6" w14:paraId="40CC191D" w14:textId="77777777" w:rsidTr="00253851">
        <w:trPr>
          <w:jc w:val="center"/>
        </w:trPr>
        <w:tc>
          <w:tcPr>
            <w:tcW w:w="2016" w:type="dxa"/>
            <w:vAlign w:val="center"/>
          </w:tcPr>
          <w:p w14:paraId="05C37D2D" w14:textId="77777777" w:rsidR="008C40B6" w:rsidRDefault="008C40B6" w:rsidP="00253851">
            <w:pPr>
              <w:suppressAutoHyphens/>
              <w:jc w:val="center"/>
              <w:rPr>
                <w:rFonts w:eastAsiaTheme="minorEastAsia"/>
                <w:color w:val="auto"/>
              </w:rPr>
            </w:pPr>
            <w:proofErr w:type="spellStart"/>
            <w:r>
              <w:rPr>
                <w:rFonts w:eastAsiaTheme="minorEastAsia"/>
                <w:color w:val="auto"/>
              </w:rPr>
              <w:t>Gompertz</w:t>
            </w:r>
            <w:proofErr w:type="spellEnd"/>
          </w:p>
        </w:tc>
        <w:tc>
          <w:tcPr>
            <w:tcW w:w="1849" w:type="dxa"/>
            <w:vAlign w:val="center"/>
          </w:tcPr>
          <w:p w14:paraId="37A5CD69" w14:textId="77777777" w:rsidR="008C40B6" w:rsidRDefault="008C40B6" w:rsidP="00253851">
            <w:pPr>
              <w:suppressAutoHyphens/>
              <w:ind w:left="211"/>
              <w:rPr>
                <w:rFonts w:eastAsiaTheme="minorEastAsia"/>
                <w:color w:val="auto"/>
              </w:rPr>
            </w:pPr>
            <w:r>
              <w:rPr>
                <w:rFonts w:eastAsiaTheme="minorEastAsia"/>
                <w:color w:val="auto"/>
              </w:rPr>
              <w:t>Other</w:t>
            </w:r>
          </w:p>
        </w:tc>
        <w:tc>
          <w:tcPr>
            <w:tcW w:w="1530" w:type="dxa"/>
            <w:vAlign w:val="center"/>
          </w:tcPr>
          <w:p w14:paraId="6EC61979" w14:textId="77777777" w:rsidR="008C40B6" w:rsidRDefault="008C40B6" w:rsidP="00253851">
            <w:pPr>
              <w:suppressAutoHyphens/>
              <w:jc w:val="center"/>
              <w:rPr>
                <w:rFonts w:eastAsiaTheme="minorEastAsia"/>
                <w:color w:val="auto"/>
              </w:rPr>
            </w:pPr>
            <w:r>
              <w:rPr>
                <w:rFonts w:eastAsiaTheme="minorEastAsia"/>
                <w:color w:val="auto"/>
              </w:rPr>
              <w:t>2</w:t>
            </w:r>
          </w:p>
        </w:tc>
      </w:tr>
      <w:tr w:rsidR="008C40B6" w14:paraId="278BDB5A" w14:textId="77777777" w:rsidTr="00253851">
        <w:trPr>
          <w:jc w:val="center"/>
        </w:trPr>
        <w:tc>
          <w:tcPr>
            <w:tcW w:w="2016" w:type="dxa"/>
            <w:vAlign w:val="center"/>
          </w:tcPr>
          <w:p w14:paraId="70EC4593" w14:textId="77777777" w:rsidR="008C40B6" w:rsidRDefault="008C40B6" w:rsidP="00253851">
            <w:pPr>
              <w:suppressAutoHyphens/>
              <w:jc w:val="center"/>
              <w:rPr>
                <w:rFonts w:eastAsiaTheme="minorEastAsia"/>
                <w:color w:val="auto"/>
              </w:rPr>
            </w:pPr>
            <w:r>
              <w:rPr>
                <w:rFonts w:eastAsiaTheme="minorEastAsia"/>
                <w:color w:val="auto"/>
              </w:rPr>
              <w:t>Log-normal</w:t>
            </w:r>
          </w:p>
        </w:tc>
        <w:tc>
          <w:tcPr>
            <w:tcW w:w="1849" w:type="dxa"/>
            <w:vAlign w:val="center"/>
          </w:tcPr>
          <w:p w14:paraId="333602A7" w14:textId="77777777" w:rsidR="008C40B6" w:rsidRDefault="008C40B6" w:rsidP="00253851">
            <w:pPr>
              <w:suppressAutoHyphens/>
              <w:ind w:left="211"/>
              <w:rPr>
                <w:rFonts w:eastAsiaTheme="minorEastAsia"/>
                <w:color w:val="auto"/>
              </w:rPr>
            </w:pPr>
            <w:r>
              <w:rPr>
                <w:rFonts w:eastAsiaTheme="minorEastAsia"/>
                <w:color w:val="auto"/>
              </w:rPr>
              <w:t>Generalized F</w:t>
            </w:r>
          </w:p>
        </w:tc>
        <w:tc>
          <w:tcPr>
            <w:tcW w:w="1530" w:type="dxa"/>
            <w:vAlign w:val="center"/>
          </w:tcPr>
          <w:p w14:paraId="3A108A06" w14:textId="77777777" w:rsidR="008C40B6" w:rsidRDefault="008C40B6" w:rsidP="00253851">
            <w:pPr>
              <w:suppressAutoHyphens/>
              <w:jc w:val="center"/>
              <w:rPr>
                <w:rFonts w:eastAsiaTheme="minorEastAsia"/>
                <w:color w:val="auto"/>
              </w:rPr>
            </w:pPr>
            <w:r>
              <w:rPr>
                <w:rFonts w:eastAsiaTheme="minorEastAsia"/>
                <w:color w:val="auto"/>
              </w:rPr>
              <w:t>2</w:t>
            </w:r>
          </w:p>
        </w:tc>
      </w:tr>
      <w:tr w:rsidR="008C40B6" w14:paraId="1EACF7F1" w14:textId="77777777" w:rsidTr="00253851">
        <w:trPr>
          <w:jc w:val="center"/>
        </w:trPr>
        <w:tc>
          <w:tcPr>
            <w:tcW w:w="2016" w:type="dxa"/>
            <w:vAlign w:val="center"/>
          </w:tcPr>
          <w:p w14:paraId="3B6AD700" w14:textId="77777777" w:rsidR="008C40B6" w:rsidRDefault="008C40B6" w:rsidP="00253851">
            <w:pPr>
              <w:suppressAutoHyphens/>
              <w:jc w:val="center"/>
              <w:rPr>
                <w:rFonts w:eastAsiaTheme="minorEastAsia"/>
                <w:color w:val="auto"/>
              </w:rPr>
            </w:pPr>
            <w:r>
              <w:rPr>
                <w:rFonts w:eastAsiaTheme="minorEastAsia"/>
                <w:color w:val="auto"/>
              </w:rPr>
              <w:t>Log-logistic</w:t>
            </w:r>
          </w:p>
        </w:tc>
        <w:tc>
          <w:tcPr>
            <w:tcW w:w="1849" w:type="dxa"/>
            <w:vAlign w:val="center"/>
          </w:tcPr>
          <w:p w14:paraId="0CC6E389" w14:textId="77777777" w:rsidR="008C40B6" w:rsidRDefault="008C40B6" w:rsidP="00253851">
            <w:pPr>
              <w:suppressAutoHyphens/>
              <w:ind w:left="211"/>
              <w:rPr>
                <w:rFonts w:eastAsiaTheme="minorEastAsia"/>
                <w:color w:val="auto"/>
              </w:rPr>
            </w:pPr>
            <w:r>
              <w:rPr>
                <w:rFonts w:eastAsiaTheme="minorEastAsia"/>
                <w:color w:val="auto"/>
              </w:rPr>
              <w:t>Generalized F</w:t>
            </w:r>
          </w:p>
        </w:tc>
        <w:tc>
          <w:tcPr>
            <w:tcW w:w="1530" w:type="dxa"/>
            <w:vAlign w:val="center"/>
          </w:tcPr>
          <w:p w14:paraId="4513ABA7" w14:textId="77777777" w:rsidR="008C40B6" w:rsidRDefault="008C40B6" w:rsidP="00253851">
            <w:pPr>
              <w:suppressAutoHyphens/>
              <w:jc w:val="center"/>
              <w:rPr>
                <w:rFonts w:eastAsiaTheme="minorEastAsia"/>
                <w:color w:val="auto"/>
              </w:rPr>
            </w:pPr>
            <w:r>
              <w:rPr>
                <w:rFonts w:eastAsiaTheme="minorEastAsia"/>
                <w:color w:val="auto"/>
              </w:rPr>
              <w:t>2</w:t>
            </w:r>
          </w:p>
        </w:tc>
      </w:tr>
      <w:tr w:rsidR="008C40B6" w14:paraId="0A293D91" w14:textId="77777777" w:rsidTr="00253851">
        <w:trPr>
          <w:jc w:val="center"/>
        </w:trPr>
        <w:tc>
          <w:tcPr>
            <w:tcW w:w="2016" w:type="dxa"/>
            <w:vAlign w:val="center"/>
          </w:tcPr>
          <w:p w14:paraId="6CB09CF5" w14:textId="77777777" w:rsidR="008C40B6" w:rsidRDefault="008C40B6" w:rsidP="00253851">
            <w:pPr>
              <w:suppressAutoHyphens/>
              <w:jc w:val="center"/>
              <w:rPr>
                <w:rFonts w:eastAsiaTheme="minorEastAsia"/>
                <w:color w:val="auto"/>
              </w:rPr>
            </w:pPr>
            <w:r>
              <w:rPr>
                <w:rFonts w:eastAsiaTheme="minorEastAsia"/>
                <w:color w:val="auto"/>
              </w:rPr>
              <w:t>Gamma</w:t>
            </w:r>
          </w:p>
        </w:tc>
        <w:tc>
          <w:tcPr>
            <w:tcW w:w="1849" w:type="dxa"/>
            <w:vAlign w:val="center"/>
          </w:tcPr>
          <w:p w14:paraId="4E825CFD" w14:textId="77777777" w:rsidR="008C40B6" w:rsidRDefault="008C40B6" w:rsidP="00253851">
            <w:pPr>
              <w:suppressAutoHyphens/>
              <w:ind w:left="211"/>
              <w:rPr>
                <w:rFonts w:eastAsiaTheme="minorEastAsia"/>
                <w:color w:val="auto"/>
              </w:rPr>
            </w:pPr>
            <w:r>
              <w:rPr>
                <w:rFonts w:eastAsiaTheme="minorEastAsia"/>
                <w:color w:val="auto"/>
              </w:rPr>
              <w:t>Generalized F</w:t>
            </w:r>
          </w:p>
        </w:tc>
        <w:tc>
          <w:tcPr>
            <w:tcW w:w="1530" w:type="dxa"/>
            <w:vAlign w:val="center"/>
          </w:tcPr>
          <w:p w14:paraId="7A3624A8" w14:textId="77777777" w:rsidR="008C40B6" w:rsidRDefault="008C40B6" w:rsidP="00253851">
            <w:pPr>
              <w:suppressAutoHyphens/>
              <w:jc w:val="center"/>
              <w:rPr>
                <w:rFonts w:eastAsiaTheme="minorEastAsia"/>
                <w:color w:val="auto"/>
              </w:rPr>
            </w:pPr>
            <w:r>
              <w:rPr>
                <w:rFonts w:eastAsiaTheme="minorEastAsia"/>
                <w:color w:val="auto"/>
              </w:rPr>
              <w:t>2</w:t>
            </w:r>
          </w:p>
        </w:tc>
      </w:tr>
      <w:tr w:rsidR="008C40B6" w14:paraId="2C96DBC1" w14:textId="77777777" w:rsidTr="00253851">
        <w:trPr>
          <w:jc w:val="center"/>
        </w:trPr>
        <w:tc>
          <w:tcPr>
            <w:tcW w:w="2016" w:type="dxa"/>
            <w:vAlign w:val="center"/>
          </w:tcPr>
          <w:p w14:paraId="6B2B92F4" w14:textId="77777777" w:rsidR="008C40B6" w:rsidRDefault="008C40B6" w:rsidP="00253851">
            <w:pPr>
              <w:suppressAutoHyphens/>
              <w:jc w:val="center"/>
              <w:rPr>
                <w:rFonts w:eastAsiaTheme="minorEastAsia"/>
                <w:color w:val="auto"/>
              </w:rPr>
            </w:pPr>
            <w:r>
              <w:rPr>
                <w:rFonts w:eastAsiaTheme="minorEastAsia"/>
                <w:color w:val="auto"/>
              </w:rPr>
              <w:t>Generalized Gamma</w:t>
            </w:r>
          </w:p>
        </w:tc>
        <w:tc>
          <w:tcPr>
            <w:tcW w:w="1849" w:type="dxa"/>
            <w:vAlign w:val="center"/>
          </w:tcPr>
          <w:p w14:paraId="01B18C16" w14:textId="77777777" w:rsidR="008C40B6" w:rsidRDefault="008C40B6" w:rsidP="00253851">
            <w:pPr>
              <w:suppressAutoHyphens/>
              <w:ind w:left="211"/>
              <w:rPr>
                <w:rFonts w:eastAsiaTheme="minorEastAsia"/>
                <w:color w:val="auto"/>
              </w:rPr>
            </w:pPr>
            <w:r>
              <w:rPr>
                <w:rFonts w:eastAsiaTheme="minorEastAsia"/>
                <w:color w:val="auto"/>
              </w:rPr>
              <w:t>Generalized F</w:t>
            </w:r>
          </w:p>
        </w:tc>
        <w:tc>
          <w:tcPr>
            <w:tcW w:w="1530" w:type="dxa"/>
            <w:vAlign w:val="center"/>
          </w:tcPr>
          <w:p w14:paraId="1357DBC5" w14:textId="77777777" w:rsidR="008C40B6" w:rsidRDefault="008C40B6" w:rsidP="00253851">
            <w:pPr>
              <w:suppressAutoHyphens/>
              <w:jc w:val="center"/>
              <w:rPr>
                <w:rFonts w:eastAsiaTheme="minorEastAsia"/>
                <w:color w:val="auto"/>
              </w:rPr>
            </w:pPr>
            <w:r>
              <w:rPr>
                <w:rFonts w:eastAsiaTheme="minorEastAsia"/>
                <w:color w:val="auto"/>
              </w:rPr>
              <w:t>3</w:t>
            </w:r>
          </w:p>
        </w:tc>
      </w:tr>
      <w:tr w:rsidR="008C40B6" w14:paraId="048B7D21" w14:textId="77777777" w:rsidTr="00253851">
        <w:trPr>
          <w:jc w:val="center"/>
        </w:trPr>
        <w:tc>
          <w:tcPr>
            <w:tcW w:w="2016" w:type="dxa"/>
            <w:vAlign w:val="center"/>
          </w:tcPr>
          <w:p w14:paraId="327934A9" w14:textId="77777777" w:rsidR="008C40B6" w:rsidRDefault="008C40B6" w:rsidP="00253851">
            <w:pPr>
              <w:suppressAutoHyphens/>
              <w:jc w:val="center"/>
              <w:rPr>
                <w:rFonts w:eastAsiaTheme="minorEastAsia"/>
                <w:color w:val="auto"/>
              </w:rPr>
            </w:pPr>
            <w:r>
              <w:rPr>
                <w:rFonts w:eastAsiaTheme="minorEastAsia"/>
                <w:color w:val="auto"/>
              </w:rPr>
              <w:t>Vitality 2009</w:t>
            </w:r>
          </w:p>
        </w:tc>
        <w:tc>
          <w:tcPr>
            <w:tcW w:w="1849" w:type="dxa"/>
            <w:vAlign w:val="center"/>
          </w:tcPr>
          <w:p w14:paraId="6EE5FE0D" w14:textId="77777777" w:rsidR="008C40B6" w:rsidRDefault="008C40B6" w:rsidP="00253851">
            <w:pPr>
              <w:suppressAutoHyphens/>
              <w:ind w:left="211"/>
              <w:rPr>
                <w:rFonts w:eastAsiaTheme="minorEastAsia"/>
                <w:color w:val="auto"/>
              </w:rPr>
            </w:pPr>
            <w:r>
              <w:rPr>
                <w:rFonts w:eastAsiaTheme="minorEastAsia"/>
                <w:color w:val="auto"/>
              </w:rPr>
              <w:t>Vitality</w:t>
            </w:r>
          </w:p>
        </w:tc>
        <w:tc>
          <w:tcPr>
            <w:tcW w:w="1530" w:type="dxa"/>
            <w:vAlign w:val="center"/>
          </w:tcPr>
          <w:p w14:paraId="08501D94" w14:textId="77777777" w:rsidR="008C40B6" w:rsidRDefault="008C40B6" w:rsidP="00253851">
            <w:pPr>
              <w:suppressAutoHyphens/>
              <w:jc w:val="center"/>
              <w:rPr>
                <w:rFonts w:eastAsiaTheme="minorEastAsia"/>
                <w:color w:val="auto"/>
              </w:rPr>
            </w:pPr>
            <w:r>
              <w:rPr>
                <w:rFonts w:eastAsiaTheme="minorEastAsia"/>
                <w:color w:val="auto"/>
              </w:rPr>
              <w:t>4</w:t>
            </w:r>
          </w:p>
        </w:tc>
      </w:tr>
      <w:tr w:rsidR="008C40B6" w14:paraId="2AFBDE2D" w14:textId="77777777" w:rsidTr="00253851">
        <w:trPr>
          <w:jc w:val="center"/>
        </w:trPr>
        <w:tc>
          <w:tcPr>
            <w:tcW w:w="2016" w:type="dxa"/>
            <w:vAlign w:val="center"/>
          </w:tcPr>
          <w:p w14:paraId="764BFD9A" w14:textId="77777777" w:rsidR="008C40B6" w:rsidRDefault="008C40B6" w:rsidP="00253851">
            <w:pPr>
              <w:suppressAutoHyphens/>
              <w:jc w:val="center"/>
              <w:rPr>
                <w:rFonts w:eastAsiaTheme="minorEastAsia"/>
                <w:color w:val="auto"/>
              </w:rPr>
            </w:pPr>
            <w:r>
              <w:rPr>
                <w:rFonts w:eastAsiaTheme="minorEastAsia"/>
                <w:color w:val="auto"/>
              </w:rPr>
              <w:t>Vitality 2009</w:t>
            </w:r>
          </w:p>
        </w:tc>
        <w:tc>
          <w:tcPr>
            <w:tcW w:w="1849" w:type="dxa"/>
            <w:vAlign w:val="center"/>
          </w:tcPr>
          <w:p w14:paraId="5C4CFA00" w14:textId="77777777" w:rsidR="008C40B6" w:rsidRDefault="008C40B6" w:rsidP="00253851">
            <w:pPr>
              <w:suppressAutoHyphens/>
              <w:ind w:left="211"/>
              <w:rPr>
                <w:rFonts w:eastAsiaTheme="minorEastAsia"/>
                <w:color w:val="auto"/>
              </w:rPr>
            </w:pPr>
            <w:r>
              <w:rPr>
                <w:rFonts w:eastAsiaTheme="minorEastAsia"/>
                <w:color w:val="auto"/>
              </w:rPr>
              <w:t>Vitality</w:t>
            </w:r>
          </w:p>
        </w:tc>
        <w:tc>
          <w:tcPr>
            <w:tcW w:w="1530" w:type="dxa"/>
            <w:vAlign w:val="center"/>
          </w:tcPr>
          <w:p w14:paraId="101FB1FD" w14:textId="77777777" w:rsidR="008C40B6" w:rsidRDefault="008C40B6" w:rsidP="00253851">
            <w:pPr>
              <w:suppressAutoHyphens/>
              <w:jc w:val="center"/>
              <w:rPr>
                <w:rFonts w:eastAsiaTheme="minorEastAsia"/>
                <w:color w:val="auto"/>
              </w:rPr>
            </w:pPr>
            <w:r>
              <w:rPr>
                <w:rFonts w:eastAsiaTheme="minorEastAsia"/>
                <w:color w:val="auto"/>
              </w:rPr>
              <w:t>4</w:t>
            </w:r>
          </w:p>
        </w:tc>
      </w:tr>
    </w:tbl>
    <w:p w14:paraId="1B871EB8" w14:textId="77777777" w:rsidR="008C40B6" w:rsidRDefault="008C40B6" w:rsidP="008C40B6">
      <w:pPr>
        <w:suppressAutoHyphens/>
        <w:spacing w:after="240"/>
        <w:rPr>
          <w:rFonts w:eastAsiaTheme="minorEastAsia"/>
          <w:color w:val="auto"/>
        </w:rPr>
      </w:pPr>
    </w:p>
    <w:p w14:paraId="42176AB0" w14:textId="214195DD" w:rsidR="007F0FB4" w:rsidRDefault="00A96828" w:rsidP="007014BD">
      <w:pPr>
        <w:pStyle w:val="Heading2"/>
      </w:pPr>
      <w:bookmarkStart w:id="10" w:name="_Toc84337459"/>
      <w:commentRangeStart w:id="11"/>
      <w:r>
        <w:t>Compar</w:t>
      </w:r>
      <w:r w:rsidR="005B5E91">
        <w:t>ing</w:t>
      </w:r>
      <w:r>
        <w:t xml:space="preserve"> Models</w:t>
      </w:r>
      <w:bookmarkEnd w:id="10"/>
      <w:commentRangeEnd w:id="11"/>
      <w:r w:rsidR="00343FA8">
        <w:rPr>
          <w:rStyle w:val="CommentReference"/>
          <w:rFonts w:ascii="Times New Roman" w:eastAsiaTheme="minorHAnsi" w:hAnsi="Times New Roman" w:cs="Times New Roman"/>
          <w:b w:val="0"/>
          <w:bCs w:val="0"/>
          <w:iCs w:val="0"/>
          <w:color w:val="000000" w:themeColor="text1"/>
        </w:rPr>
        <w:commentReference w:id="11"/>
      </w:r>
    </w:p>
    <w:p w14:paraId="05BCE0EB" w14:textId="1B715C9D" w:rsidR="0045225D" w:rsidRDefault="003603E9" w:rsidP="001A2E81">
      <w:pPr>
        <w:rPr>
          <w:rFonts w:eastAsia="Calibri"/>
          <w:color w:val="000000"/>
        </w:rPr>
      </w:pPr>
      <w:r w:rsidRPr="002A3018">
        <w:rPr>
          <w:rFonts w:eastAsia="Calibri"/>
          <w:color w:val="000000"/>
        </w:rPr>
        <w:t>Alternative models represent various tradeoffs</w:t>
      </w:r>
      <w:r w:rsidR="004733FA">
        <w:rPr>
          <w:rFonts w:eastAsia="Calibri"/>
          <w:color w:val="000000"/>
        </w:rPr>
        <w:t xml:space="preserve"> in terms of </w:t>
      </w:r>
      <w:r w:rsidR="00CD2762">
        <w:rPr>
          <w:rFonts w:eastAsia="Calibri"/>
          <w:color w:val="000000"/>
        </w:rPr>
        <w:t xml:space="preserve">flexibility, </w:t>
      </w:r>
      <w:r w:rsidR="00905157">
        <w:rPr>
          <w:rFonts w:eastAsia="Calibri"/>
          <w:color w:val="000000"/>
        </w:rPr>
        <w:t>ease of fitting</w:t>
      </w:r>
      <w:r w:rsidR="006679AE">
        <w:rPr>
          <w:rFonts w:eastAsia="Calibri"/>
          <w:color w:val="000000"/>
        </w:rPr>
        <w:t>,</w:t>
      </w:r>
      <w:r w:rsidR="00905157">
        <w:rPr>
          <w:rFonts w:eastAsia="Calibri"/>
          <w:color w:val="000000"/>
        </w:rPr>
        <w:t xml:space="preserve"> and</w:t>
      </w:r>
      <w:r w:rsidR="004733FA">
        <w:rPr>
          <w:rFonts w:eastAsia="Calibri"/>
          <w:color w:val="000000"/>
        </w:rPr>
        <w:t xml:space="preserve"> interpretation</w:t>
      </w:r>
      <w:r w:rsidRPr="002A3018">
        <w:rPr>
          <w:rFonts w:eastAsia="Calibri"/>
          <w:color w:val="000000"/>
        </w:rPr>
        <w:t xml:space="preserve">. Models with a greater number of parameters </w:t>
      </w:r>
      <w:r w:rsidR="00AE5F54">
        <w:rPr>
          <w:rFonts w:eastAsia="Calibri"/>
          <w:color w:val="000000"/>
        </w:rPr>
        <w:t>are</w:t>
      </w:r>
      <w:r w:rsidRPr="002A3018">
        <w:rPr>
          <w:rFonts w:eastAsia="Calibri"/>
          <w:color w:val="000000"/>
        </w:rPr>
        <w:t xml:space="preserve"> more flexible but </w:t>
      </w:r>
      <w:r w:rsidR="00CD2762">
        <w:rPr>
          <w:rFonts w:eastAsia="Calibri"/>
          <w:color w:val="000000"/>
        </w:rPr>
        <w:t>may</w:t>
      </w:r>
      <w:r w:rsidRPr="002A3018">
        <w:rPr>
          <w:rFonts w:eastAsia="Calibri"/>
          <w:color w:val="000000"/>
        </w:rPr>
        <w:t xml:space="preserve"> overfit the data</w:t>
      </w:r>
      <w:r w:rsidR="003C54D8">
        <w:rPr>
          <w:rFonts w:eastAsia="Calibri"/>
          <w:color w:val="000000"/>
        </w:rPr>
        <w:t xml:space="preserve"> and </w:t>
      </w:r>
      <w:r w:rsidR="008C40B6">
        <w:rPr>
          <w:rFonts w:eastAsia="Calibri"/>
          <w:color w:val="000000"/>
        </w:rPr>
        <w:t>are</w:t>
      </w:r>
      <w:r w:rsidR="006A7380">
        <w:rPr>
          <w:rFonts w:eastAsia="Calibri"/>
          <w:color w:val="000000"/>
        </w:rPr>
        <w:t xml:space="preserve"> </w:t>
      </w:r>
      <w:r w:rsidR="003C54D8">
        <w:rPr>
          <w:rFonts w:eastAsiaTheme="minorEastAsia"/>
          <w:color w:val="auto"/>
        </w:rPr>
        <w:t>prone to estimation problems</w:t>
      </w:r>
      <w:r w:rsidR="006A7380">
        <w:rPr>
          <w:rFonts w:eastAsiaTheme="minorEastAsia"/>
          <w:color w:val="auto"/>
        </w:rPr>
        <w:t xml:space="preserve"> with small data sets</w:t>
      </w:r>
      <w:r w:rsidR="003C54D8">
        <w:rPr>
          <w:rFonts w:eastAsia="Calibri"/>
          <w:color w:val="000000"/>
        </w:rPr>
        <w:t xml:space="preserve"> (e.g., failed</w:t>
      </w:r>
      <w:r w:rsidR="00DD57AB">
        <w:rPr>
          <w:rFonts w:eastAsia="Calibri"/>
          <w:color w:val="000000"/>
        </w:rPr>
        <w:t xml:space="preserve"> convergence</w:t>
      </w:r>
      <w:r w:rsidR="00192E16">
        <w:rPr>
          <w:rFonts w:eastAsia="Calibri"/>
          <w:color w:val="000000"/>
        </w:rPr>
        <w:t xml:space="preserve"> and</w:t>
      </w:r>
      <w:r w:rsidR="00AE2651">
        <w:rPr>
          <w:rFonts w:eastAsia="Calibri"/>
          <w:color w:val="000000"/>
        </w:rPr>
        <w:t xml:space="preserve"> </w:t>
      </w:r>
      <w:r w:rsidR="00DD57AB">
        <w:rPr>
          <w:rFonts w:eastAsia="Calibri"/>
          <w:color w:val="000000"/>
        </w:rPr>
        <w:t>inability to compute the standard errors of parameters</w:t>
      </w:r>
      <w:r w:rsidR="00AE2651">
        <w:rPr>
          <w:rFonts w:eastAsia="Calibri"/>
          <w:color w:val="000000"/>
        </w:rPr>
        <w:t>)</w:t>
      </w:r>
      <w:r w:rsidR="00DD57AB">
        <w:rPr>
          <w:rFonts w:eastAsia="Calibri"/>
          <w:color w:val="000000"/>
        </w:rPr>
        <w:t>.</w:t>
      </w:r>
    </w:p>
    <w:p w14:paraId="1672CFF8" w14:textId="5EC1E6B8" w:rsidR="00F65879" w:rsidRDefault="00CD2762" w:rsidP="008964EF">
      <w:pPr>
        <w:rPr>
          <w:rFonts w:eastAsia="Calibri"/>
          <w:color w:val="000000"/>
        </w:rPr>
      </w:pPr>
      <w:r>
        <w:rPr>
          <w:rFonts w:eastAsia="Calibri"/>
          <w:color w:val="000000"/>
        </w:rPr>
        <w:t>When faced with this type of model comparison problem, a</w:t>
      </w:r>
      <w:r w:rsidR="002F02EC">
        <w:rPr>
          <w:rFonts w:eastAsia="Calibri"/>
          <w:color w:val="000000"/>
        </w:rPr>
        <w:t xml:space="preserve"> commonly used criterion for model selection is </w:t>
      </w:r>
      <w:r w:rsidR="00192E16">
        <w:rPr>
          <w:rFonts w:eastAsia="Calibri"/>
          <w:color w:val="000000"/>
        </w:rPr>
        <w:t xml:space="preserve">the </w:t>
      </w:r>
      <w:r w:rsidR="002F02EC" w:rsidRPr="002A3018">
        <w:rPr>
          <w:rFonts w:eastAsia="Calibri"/>
          <w:color w:val="000000"/>
        </w:rPr>
        <w:t xml:space="preserve">Akaike </w:t>
      </w:r>
      <w:r w:rsidR="00591490">
        <w:rPr>
          <w:rFonts w:eastAsia="Calibri"/>
          <w:color w:val="000000"/>
        </w:rPr>
        <w:t>I</w:t>
      </w:r>
      <w:r w:rsidR="002F02EC" w:rsidRPr="002A3018">
        <w:rPr>
          <w:rFonts w:eastAsia="Calibri"/>
          <w:color w:val="000000"/>
        </w:rPr>
        <w:t xml:space="preserve">nformation </w:t>
      </w:r>
      <w:r w:rsidR="00591490">
        <w:rPr>
          <w:rFonts w:eastAsia="Calibri"/>
          <w:color w:val="000000"/>
        </w:rPr>
        <w:t>C</w:t>
      </w:r>
      <w:r w:rsidR="002F02EC" w:rsidRPr="002A3018">
        <w:rPr>
          <w:rFonts w:eastAsia="Calibri"/>
          <w:color w:val="000000"/>
        </w:rPr>
        <w:t xml:space="preserve">riterion </w:t>
      </w:r>
      <w:r w:rsidR="002F02EC">
        <w:rPr>
          <w:rFonts w:eastAsia="Calibri"/>
          <w:color w:val="000000"/>
        </w:rPr>
        <w:t>(AIC</w:t>
      </w:r>
      <w:r w:rsidR="00737D9D">
        <w:rPr>
          <w:rFonts w:eastAsia="Calibri"/>
          <w:color w:val="000000"/>
        </w:rPr>
        <w:t xml:space="preserve">; </w:t>
      </w:r>
      <w:r>
        <w:rPr>
          <w:rFonts w:eastAsia="Calibri"/>
          <w:color w:val="000000"/>
        </w:rPr>
        <w:fldChar w:fldCharType="begin"/>
      </w:r>
      <w:r w:rsidR="00AA3004">
        <w:rPr>
          <w:rFonts w:eastAsia="Calibri"/>
          <w:color w:val="000000"/>
        </w:rPr>
        <w:instrText xml:space="preserve"> ADDIN ZOTERO_ITEM CSL_CITATION {"citationID":"2LN2a7Am","properties":{"formattedCitation":"(Burnham and Anderson 2007)","plainCitation":"(Burnham and Anderson 2007)","dontUpdate":true,"noteIndex":0},"citationItems":[{"id":714,"uris":["http://zotero.org/users/4727401/items/ZDM8JPMA"],"uri":["http://zotero.org/users/4727401/items/ZDM8JPMA"],"itemData":{"id":714,"type":"book","abstract":"We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Pr>
          <w:rFonts w:eastAsia="Calibri"/>
          <w:color w:val="000000"/>
        </w:rPr>
        <w:fldChar w:fldCharType="separate"/>
      </w:r>
      <w:r w:rsidR="00737D9D" w:rsidRPr="00737D9D">
        <w:t>Burnham and Anderson 2007)</w:t>
      </w:r>
      <w:r>
        <w:rPr>
          <w:rFonts w:eastAsia="Calibri"/>
          <w:color w:val="000000"/>
        </w:rPr>
        <w:fldChar w:fldCharType="end"/>
      </w:r>
      <w:r w:rsidR="002F02EC" w:rsidRPr="002A3018">
        <w:rPr>
          <w:rFonts w:eastAsia="Calibri"/>
          <w:color w:val="000000"/>
        </w:rPr>
        <w:t>.</w:t>
      </w:r>
      <w:r w:rsidR="002F02EC">
        <w:rPr>
          <w:rFonts w:eastAsia="Calibri"/>
          <w:color w:val="000000"/>
        </w:rPr>
        <w:t xml:space="preserve"> </w:t>
      </w:r>
      <w:r w:rsidR="009F4F4A">
        <w:rPr>
          <w:rFonts w:eastAsia="Calibri"/>
          <w:color w:val="000000"/>
        </w:rPr>
        <w:t>H</w:t>
      </w:r>
      <w:r w:rsidR="0014654C">
        <w:rPr>
          <w:rFonts w:eastAsia="Calibri"/>
          <w:color w:val="000000"/>
        </w:rPr>
        <w:t>owever, s</w:t>
      </w:r>
      <w:r w:rsidR="0045225D">
        <w:rPr>
          <w:rFonts w:eastAsia="Calibri"/>
          <w:color w:val="000000"/>
        </w:rPr>
        <w:t xml:space="preserve">ome </w:t>
      </w:r>
      <w:r w:rsidR="00905157">
        <w:rPr>
          <w:rFonts w:eastAsia="Calibri"/>
          <w:color w:val="000000"/>
        </w:rPr>
        <w:t xml:space="preserve">types </w:t>
      </w:r>
      <w:r w:rsidR="0045225D">
        <w:rPr>
          <w:rFonts w:eastAsia="Calibri"/>
          <w:color w:val="000000"/>
        </w:rPr>
        <w:t>of models cannot be compared</w:t>
      </w:r>
      <w:r w:rsidR="009F4F4A">
        <w:rPr>
          <w:rFonts w:eastAsia="Calibri"/>
          <w:color w:val="000000"/>
        </w:rPr>
        <w:t xml:space="preserve"> with this criterion</w:t>
      </w:r>
      <w:r w:rsidR="0045225D">
        <w:rPr>
          <w:rFonts w:eastAsia="Calibri"/>
          <w:color w:val="000000"/>
        </w:rPr>
        <w:t xml:space="preserve"> because of differences in how the likelihood</w:t>
      </w:r>
      <w:r w:rsidR="00905157">
        <w:rPr>
          <w:rFonts w:eastAsia="Calibri"/>
          <w:color w:val="000000"/>
        </w:rPr>
        <w:t>s</w:t>
      </w:r>
      <w:r w:rsidR="0045225D">
        <w:rPr>
          <w:rFonts w:eastAsia="Calibri"/>
          <w:color w:val="000000"/>
        </w:rPr>
        <w:t xml:space="preserve"> </w:t>
      </w:r>
      <w:r w:rsidR="002F02EC">
        <w:rPr>
          <w:rFonts w:eastAsia="Calibri"/>
          <w:color w:val="000000"/>
        </w:rPr>
        <w:t>are</w:t>
      </w:r>
      <w:r w:rsidR="0045225D">
        <w:rPr>
          <w:rFonts w:eastAsia="Calibri"/>
          <w:color w:val="000000"/>
        </w:rPr>
        <w:t xml:space="preserve"> formulated</w:t>
      </w:r>
      <w:r w:rsidR="00CD7300">
        <w:rPr>
          <w:rFonts w:eastAsia="Calibri"/>
          <w:color w:val="000000"/>
        </w:rPr>
        <w:t xml:space="preserve"> </w:t>
      </w:r>
      <w:r w:rsidR="00CD7300">
        <w:rPr>
          <w:rFonts w:eastAsia="Calibri"/>
          <w:color w:val="000000"/>
        </w:rPr>
        <w:fldChar w:fldCharType="begin"/>
      </w:r>
      <w:r w:rsidR="00AA3004">
        <w:rPr>
          <w:rFonts w:eastAsia="Calibri"/>
          <w:color w:val="000000"/>
        </w:rPr>
        <w:instrText xml:space="preserve"> ADDIN ZOTERO_ITEM CSL_CITATION {"citationID":"4XvmiCoL","properties":{"formattedCitation":"(Burnham and Anderson 2007)","plainCitation":"(Burnham and Anderson 2007)","dontUpdate":true,"noteIndex":0},"citationItems":[{"id":714,"uris":["http://zotero.org/users/4727401/items/ZDM8JPMA"],"uri":["http://zotero.org/users/4727401/items/ZDM8JPMA"],"itemData":{"id":714,"type":"book","abstract":"We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CD7300">
        <w:rPr>
          <w:rFonts w:eastAsia="Calibri"/>
          <w:color w:val="000000"/>
        </w:rPr>
        <w:fldChar w:fldCharType="separate"/>
      </w:r>
      <w:r w:rsidR="00CD7300" w:rsidRPr="00CD7300">
        <w:t>(Burnham and Anderson 2007</w:t>
      </w:r>
      <w:r w:rsidR="00337FC6">
        <w:t>, p. 307</w:t>
      </w:r>
      <w:r w:rsidR="00CD7300" w:rsidRPr="00CD7300">
        <w:t>)</w:t>
      </w:r>
      <w:r w:rsidR="00CD7300">
        <w:rPr>
          <w:rFonts w:eastAsia="Calibri"/>
          <w:color w:val="000000"/>
        </w:rPr>
        <w:fldChar w:fldCharType="end"/>
      </w:r>
      <w:r w:rsidR="0045225D">
        <w:rPr>
          <w:rFonts w:eastAsia="Calibri"/>
          <w:color w:val="000000"/>
        </w:rPr>
        <w:t>.</w:t>
      </w:r>
      <w:r w:rsidR="0014654C">
        <w:rPr>
          <w:rFonts w:eastAsia="Calibri"/>
          <w:color w:val="000000"/>
        </w:rPr>
        <w:t xml:space="preserve"> Moreover</w:t>
      </w:r>
      <w:r w:rsidR="00391A99">
        <w:rPr>
          <w:rFonts w:eastAsia="Calibri"/>
          <w:color w:val="000000"/>
        </w:rPr>
        <w:t xml:space="preserve"> there </w:t>
      </w:r>
      <w:r w:rsidR="00D35AB8">
        <w:rPr>
          <w:rFonts w:eastAsia="Calibri"/>
          <w:color w:val="000000"/>
        </w:rPr>
        <w:t>are differing opinions on how censored observations should be counted when</w:t>
      </w:r>
      <w:r w:rsidR="00CA40D8">
        <w:rPr>
          <w:rFonts w:eastAsia="Calibri"/>
          <w:color w:val="000000"/>
        </w:rPr>
        <w:t xml:space="preserve"> calculating</w:t>
      </w:r>
      <w:r w:rsidR="00391A99">
        <w:rPr>
          <w:rFonts w:eastAsia="Calibri"/>
          <w:color w:val="000000"/>
        </w:rPr>
        <w:t xml:space="preserve"> </w:t>
      </w:r>
      <w:r w:rsidR="00CA40D8">
        <w:rPr>
          <w:rFonts w:eastAsia="Calibri"/>
          <w:color w:val="000000"/>
        </w:rPr>
        <w:t xml:space="preserve">the </w:t>
      </w:r>
      <w:r w:rsidR="0014654C">
        <w:rPr>
          <w:rFonts w:eastAsia="Calibri"/>
          <w:color w:val="000000"/>
        </w:rPr>
        <w:t xml:space="preserve">second order AIC </w:t>
      </w:r>
      <w:r w:rsidR="00CA40D8">
        <w:rPr>
          <w:rFonts w:eastAsia="Calibri"/>
          <w:color w:val="000000"/>
        </w:rPr>
        <w:t>criterion</w:t>
      </w:r>
      <w:r w:rsidR="00F65879">
        <w:rPr>
          <w:rFonts w:eastAsia="Calibri"/>
          <w:color w:val="000000"/>
        </w:rPr>
        <w:t>, which includes</w:t>
      </w:r>
      <w:r w:rsidR="006C5071">
        <w:rPr>
          <w:rFonts w:eastAsia="Calibri"/>
          <w:color w:val="000000"/>
        </w:rPr>
        <w:t xml:space="preserve"> sample size</w:t>
      </w:r>
      <w:r w:rsidR="00F65879">
        <w:rPr>
          <w:rFonts w:eastAsia="Calibri"/>
          <w:color w:val="000000"/>
        </w:rPr>
        <w:t xml:space="preserve"> </w:t>
      </w:r>
      <m:oMath>
        <m:r>
          <w:rPr>
            <w:rFonts w:ascii="Cambria Math" w:eastAsia="Calibri" w:hAnsi="Cambria Math"/>
            <w:color w:val="000000"/>
          </w:rPr>
          <m:t>n</m:t>
        </m:r>
      </m:oMath>
      <w:r w:rsidR="00F65879">
        <w:rPr>
          <w:rFonts w:eastAsia="Calibri"/>
          <w:color w:val="000000"/>
        </w:rPr>
        <w:t xml:space="preserve"> </w:t>
      </w:r>
      <w:r w:rsidR="0014654C">
        <w:rPr>
          <w:rFonts w:eastAsia="Calibri"/>
          <w:color w:val="000000"/>
        </w:rPr>
        <w:t>(</w:t>
      </w:r>
      <w:proofErr w:type="spellStart"/>
      <w:r w:rsidR="0014654C">
        <w:rPr>
          <w:rFonts w:eastAsia="Calibri"/>
          <w:color w:val="000000"/>
        </w:rPr>
        <w:t>AIC</w:t>
      </w:r>
      <w:r w:rsidR="0014654C" w:rsidRPr="0014654C">
        <w:rPr>
          <w:rFonts w:eastAsia="Calibri"/>
          <w:color w:val="000000"/>
          <w:vertAlign w:val="subscript"/>
        </w:rPr>
        <w:t>c</w:t>
      </w:r>
      <w:proofErr w:type="spellEnd"/>
      <w:r w:rsidR="009F4F4A">
        <w:rPr>
          <w:rFonts w:eastAsia="Calibri"/>
          <w:color w:val="000000"/>
        </w:rPr>
        <w:t>;</w:t>
      </w:r>
      <w:r w:rsidR="00F65879">
        <w:rPr>
          <w:rFonts w:eastAsia="Calibri"/>
          <w:color w:val="000000"/>
        </w:rPr>
        <w:t xml:space="preserve"> </w:t>
      </w:r>
      <w:r w:rsidR="009F4F4A">
        <w:rPr>
          <w:rFonts w:eastAsia="Calibri"/>
          <w:color w:val="000000"/>
        </w:rPr>
        <w:fldChar w:fldCharType="begin"/>
      </w:r>
      <w:r w:rsidR="00AA3004">
        <w:rPr>
          <w:rFonts w:eastAsia="Calibri"/>
          <w:color w:val="000000"/>
        </w:rPr>
        <w:instrText xml:space="preserve"> ADDIN ZOTERO_ITEM CSL_CITATION {"citationID":"JhQbA8Mg","properties":{"formattedCitation":"(Liang and Zou 2008)","plainCitation":"(Liang and Zou 2008)","dontUpdate":true,"noteIndex":0},"citationItems":[{"id":2809,"uris":["http://zotero.org/users/4727401/items/8FVUNXNM"],"uri":["http://zotero.org/users/4727401/items/8FVUNXNM"],"itemData":{"id":2809,"type":"article-journal","abstract":"In survival analysis, it is of interest to appropriately select significant predictors. In this paper, we extend the AICC selection procedure of Hurvich and Tsai to survival models to improve the traditional AIC for small sample sizes. A theoretical verification under a special case of the exponential distribution is provided. Simulation studies illustrate that the proposed method substantially outperforms its counterpart: AIC, in small samples, and competes it in moderate and large samples. Two real data sets are also analyzed.","container-title":"Computational statistics &amp; data analysis","DOI":"10.1016/j.csda.2007.09.003","ISSN":"0167-9473","issue":"5","journalAbbreviation":"Comput Stat Data Anal","note":"PMID: 19158943\nPMCID: PMC2344147","page":"2538-2548","source":"PubMed Central","title":"Improved AIC Selection Strategy for Survival Analysis","volume":"52","author":[{"family":"Liang","given":"Hua"},{"family":"Zou","given":"Guohua"}],"issued":{"date-parts":[["2008",1,20]]}}}],"schema":"https://github.com/citation-style-language/schema/raw/master/csl-citation.json"} </w:instrText>
      </w:r>
      <w:r w:rsidR="009F4F4A">
        <w:rPr>
          <w:rFonts w:eastAsia="Calibri"/>
          <w:color w:val="000000"/>
        </w:rPr>
        <w:fldChar w:fldCharType="separate"/>
      </w:r>
      <w:r w:rsidR="00F65879" w:rsidRPr="00F65879">
        <w:t>Liang and Zou 2008)</w:t>
      </w:r>
      <w:r w:rsidR="009F4F4A">
        <w:rPr>
          <w:rFonts w:eastAsia="Calibri"/>
          <w:color w:val="000000"/>
        </w:rPr>
        <w:fldChar w:fldCharType="end"/>
      </w:r>
      <w:r w:rsidR="00EC634C">
        <w:rPr>
          <w:rFonts w:eastAsia="Calibri"/>
          <w:color w:val="000000"/>
        </w:rPr>
        <w:t xml:space="preserve">. </w:t>
      </w:r>
      <w:r w:rsidR="00472D0E">
        <w:rPr>
          <w:rFonts w:eastAsia="Calibri"/>
          <w:color w:val="000000"/>
        </w:rPr>
        <w:t>Considering</w:t>
      </w:r>
      <w:r w:rsidR="00636CFC">
        <w:rPr>
          <w:rFonts w:eastAsia="Calibri"/>
          <w:color w:val="000000"/>
        </w:rPr>
        <w:t xml:space="preserve"> these</w:t>
      </w:r>
      <w:r w:rsidR="007C68A8">
        <w:rPr>
          <w:rFonts w:eastAsia="Calibri"/>
          <w:color w:val="000000"/>
        </w:rPr>
        <w:t xml:space="preserve"> potential complications and</w:t>
      </w:r>
      <w:r w:rsidR="00650E6A">
        <w:rPr>
          <w:rFonts w:eastAsia="Calibri"/>
          <w:color w:val="000000"/>
        </w:rPr>
        <w:t xml:space="preserve"> initial</w:t>
      </w:r>
      <w:r w:rsidR="007C68A8">
        <w:rPr>
          <w:rFonts w:eastAsia="Calibri"/>
          <w:color w:val="000000"/>
        </w:rPr>
        <w:t xml:space="preserve"> testing that confirmed the incompatibility of likelihood</w:t>
      </w:r>
      <w:r w:rsidR="00650E6A">
        <w:rPr>
          <w:rFonts w:eastAsia="Calibri"/>
          <w:color w:val="000000"/>
        </w:rPr>
        <w:t xml:space="preserve"> formulations</w:t>
      </w:r>
      <w:r w:rsidR="00A46BE6">
        <w:rPr>
          <w:rFonts w:eastAsia="Calibri"/>
          <w:color w:val="000000"/>
        </w:rPr>
        <w:t xml:space="preserve"> between vitality and other </w:t>
      </w:r>
      <w:r w:rsidR="00905157">
        <w:rPr>
          <w:rFonts w:eastAsia="Calibri"/>
          <w:color w:val="000000"/>
        </w:rPr>
        <w:t>models</w:t>
      </w:r>
      <w:r w:rsidR="00192E16">
        <w:rPr>
          <w:rFonts w:eastAsia="Calibri"/>
          <w:color w:val="000000"/>
        </w:rPr>
        <w:t>, w</w:t>
      </w:r>
      <w:r w:rsidR="00B75CAE">
        <w:rPr>
          <w:rFonts w:eastAsia="Calibri"/>
          <w:color w:val="000000"/>
        </w:rPr>
        <w:t xml:space="preserve">e decided that AIC was not suitable for the variety of models that we wished to compare. </w:t>
      </w:r>
    </w:p>
    <w:p w14:paraId="7FBBA2EC" w14:textId="73F83A30" w:rsidR="00E52F28" w:rsidRPr="00F65879" w:rsidRDefault="00030FAD" w:rsidP="008964EF">
      <w:pPr>
        <w:rPr>
          <w:rFonts w:eastAsia="Calibri"/>
          <w:color w:val="000000"/>
        </w:rPr>
      </w:pPr>
      <w:r>
        <w:rPr>
          <w:rFonts w:eastAsia="Calibri"/>
          <w:color w:val="000000"/>
        </w:rPr>
        <w:t>I</w:t>
      </w:r>
      <w:r w:rsidR="00636CFC">
        <w:rPr>
          <w:rFonts w:eastAsia="Calibri"/>
          <w:color w:val="000000"/>
        </w:rPr>
        <w:t>nstead</w:t>
      </w:r>
      <w:r>
        <w:rPr>
          <w:rFonts w:eastAsia="Calibri"/>
          <w:color w:val="000000"/>
        </w:rPr>
        <w:t>, we</w:t>
      </w:r>
      <w:r w:rsidR="00636CFC">
        <w:rPr>
          <w:rFonts w:eastAsia="Calibri"/>
          <w:color w:val="000000"/>
        </w:rPr>
        <w:t xml:space="preserve"> created a more intuitive performance measure</w:t>
      </w:r>
      <w:r w:rsidR="0031370A">
        <w:rPr>
          <w:rFonts w:eastAsia="Calibri"/>
          <w:color w:val="000000"/>
        </w:rPr>
        <w:t xml:space="preserve"> </w:t>
      </w:r>
      <w:r w:rsidR="00737D9D">
        <w:rPr>
          <w:rFonts w:eastAsia="Calibri"/>
          <w:color w:val="000000"/>
        </w:rPr>
        <w:t>based on</w:t>
      </w:r>
      <w:r w:rsidR="0031370A">
        <w:rPr>
          <w:rFonts w:eastAsia="Calibri"/>
          <w:color w:val="000000"/>
        </w:rPr>
        <w:t xml:space="preserve"> the squared difference between </w:t>
      </w:r>
      <w:r w:rsidR="008964EF">
        <w:rPr>
          <w:rFonts w:eastAsia="Calibri"/>
          <w:color w:val="000000"/>
        </w:rPr>
        <w:t>empirical K-M</w:t>
      </w:r>
      <w:r w:rsidR="0031370A">
        <w:rPr>
          <w:rFonts w:eastAsia="Calibri"/>
          <w:color w:val="000000"/>
        </w:rPr>
        <w:t xml:space="preserve"> </w:t>
      </w:r>
      <w:r w:rsidR="008964EF">
        <w:rPr>
          <w:rFonts w:eastAsia="Calibri"/>
          <w:color w:val="000000"/>
        </w:rPr>
        <w:t>estimates of the survival function and parametric model predictions</w:t>
      </w:r>
      <w:r w:rsidR="006C5071">
        <w:rPr>
          <w:rFonts w:eastAsia="Calibri"/>
          <w:color w:val="000000"/>
        </w:rPr>
        <w:t xml:space="preserve">, adjusted by a </w:t>
      </w:r>
      <w:r w:rsidR="006C5071" w:rsidRPr="002A3018">
        <w:rPr>
          <w:rFonts w:eastAsia="Calibri"/>
          <w:color w:val="000000"/>
        </w:rPr>
        <w:t>penalty for complexity</w:t>
      </w:r>
      <w:r w:rsidR="006C5071">
        <w:rPr>
          <w:rFonts w:eastAsia="Calibri"/>
          <w:color w:val="000000"/>
        </w:rPr>
        <w:t xml:space="preserve"> that incorporates the sample size and number of parameters in a manner </w:t>
      </w:r>
      <w:proofErr w:type="gramStart"/>
      <w:r w:rsidR="006C5071">
        <w:rPr>
          <w:rFonts w:eastAsia="Calibri"/>
          <w:color w:val="000000"/>
        </w:rPr>
        <w:t>similar to</w:t>
      </w:r>
      <w:proofErr w:type="gramEnd"/>
      <w:r w:rsidR="006C5071">
        <w:rPr>
          <w:rFonts w:eastAsia="Calibri"/>
          <w:color w:val="000000"/>
        </w:rPr>
        <w:t xml:space="preserve"> </w:t>
      </w:r>
      <w:proofErr w:type="spellStart"/>
      <w:r w:rsidR="006C5071">
        <w:rPr>
          <w:rFonts w:eastAsia="Calibri"/>
          <w:color w:val="000000"/>
        </w:rPr>
        <w:t>AIC</w:t>
      </w:r>
      <w:r w:rsidR="006C5071" w:rsidRPr="00737D9D">
        <w:rPr>
          <w:rFonts w:eastAsia="Calibri"/>
          <w:color w:val="000000"/>
          <w:vertAlign w:val="subscript"/>
        </w:rPr>
        <w:t>c</w:t>
      </w:r>
      <w:proofErr w:type="spellEnd"/>
      <w:r w:rsidR="00A46BE6">
        <w:rPr>
          <w:rFonts w:eastAsia="Calibri"/>
          <w:color w:val="000000"/>
        </w:rPr>
        <w:t>.</w:t>
      </w:r>
      <w:r w:rsidR="00F65879">
        <w:rPr>
          <w:rFonts w:eastAsia="Calibri"/>
          <w:color w:val="000000"/>
        </w:rPr>
        <w:t xml:space="preserve"> </w:t>
      </w:r>
      <w:r w:rsidR="001A0769">
        <w:rPr>
          <w:rFonts w:eastAsiaTheme="minorEastAsia"/>
          <w:color w:val="auto"/>
        </w:rPr>
        <w:t>Th</w:t>
      </w:r>
      <w:r w:rsidR="00905157">
        <w:rPr>
          <w:rFonts w:eastAsiaTheme="minorEastAsia"/>
          <w:color w:val="auto"/>
        </w:rPr>
        <w:t>is</w:t>
      </w:r>
      <w:r w:rsidR="00E52F28" w:rsidRPr="00E52F28">
        <w:rPr>
          <w:rFonts w:eastAsiaTheme="minorEastAsia"/>
          <w:color w:val="auto"/>
        </w:rPr>
        <w:t xml:space="preserve"> goodness-of-fit</w:t>
      </w:r>
      <w:r w:rsidR="001A0769">
        <w:rPr>
          <w:rFonts w:eastAsiaTheme="minorEastAsia"/>
          <w:color w:val="auto"/>
        </w:rPr>
        <w:t xml:space="preserve"> </w:t>
      </w:r>
      <w:r w:rsidR="00EE4C82" w:rsidRPr="00E52F28">
        <w:rPr>
          <w:rFonts w:eastAsiaTheme="minorEastAsia"/>
          <w:color w:val="auto"/>
        </w:rPr>
        <w:t xml:space="preserve">(GOF) </w:t>
      </w:r>
      <w:r w:rsidR="001A0769">
        <w:rPr>
          <w:rFonts w:eastAsiaTheme="minorEastAsia"/>
          <w:color w:val="auto"/>
        </w:rPr>
        <w:t>statistic</w:t>
      </w:r>
      <w:r w:rsidR="00E52F28" w:rsidRPr="00E52F28">
        <w:rPr>
          <w:rFonts w:eastAsiaTheme="minorEastAsia"/>
          <w:color w:val="auto"/>
        </w:rPr>
        <w:t xml:space="preserve"> </w:t>
      </w:r>
      <w:r w:rsidR="00D615E6">
        <w:rPr>
          <w:rFonts w:eastAsiaTheme="minorEastAsia"/>
          <w:color w:val="auto"/>
        </w:rPr>
        <w:t>is</w:t>
      </w:r>
      <w:r w:rsidR="00EE4C82">
        <w:rPr>
          <w:rFonts w:eastAsiaTheme="minorEastAsia"/>
          <w:color w:val="auto"/>
        </w:rPr>
        <w:t xml:space="preserve"> </w:t>
      </w:r>
      <w:r w:rsidR="00E52F28" w:rsidRPr="00E52F28">
        <w:rPr>
          <w:rFonts w:eastAsiaTheme="minorEastAsia"/>
          <w:color w:val="auto"/>
        </w:rPr>
        <w:t xml:space="preserve">the average squared deviation between the </w:t>
      </w:r>
      <w:r w:rsidR="001A0769">
        <w:rPr>
          <w:rFonts w:eastAsiaTheme="minorEastAsia"/>
          <w:color w:val="auto"/>
        </w:rPr>
        <w:t>Kaplan-Meier function</w:t>
      </w:r>
      <w:r w:rsidR="00E52F28" w:rsidRPr="00E52F28">
        <w:rPr>
          <w:rFonts w:eastAsiaTheme="minorEastAsia"/>
          <w:color w:val="auto"/>
        </w:rPr>
        <w:t xml:space="preserve"> and the fitted model values of </w:t>
      </w:r>
      <m:oMath>
        <m:r>
          <w:rPr>
            <w:rFonts w:ascii="Cambria Math" w:eastAsiaTheme="minorEastAsia" w:hAnsi="Cambria Math"/>
            <w:color w:val="auto"/>
          </w:rPr>
          <m:t>S(t)</m:t>
        </m:r>
      </m:oMath>
      <w:r w:rsidR="00737D9D">
        <w:rPr>
          <w:rFonts w:eastAsiaTheme="minorEastAsia"/>
          <w:color w:val="auto"/>
        </w:rPr>
        <w:t xml:space="preserve"> </w:t>
      </w:r>
      <w:r w:rsidR="00E52F28" w:rsidRPr="00E52F28">
        <w:rPr>
          <w:rFonts w:eastAsiaTheme="minorEastAsia"/>
          <w:color w:val="auto"/>
        </w:rPr>
        <w:t xml:space="preserve">across the </w:t>
      </w:r>
      <w:r w:rsidR="00E52F28" w:rsidRPr="00E52F28">
        <w:rPr>
          <w:rFonts w:eastAsiaTheme="minorEastAsia"/>
          <w:i/>
          <w:color w:val="auto"/>
        </w:rPr>
        <w:t>n</w:t>
      </w:r>
      <w:r w:rsidR="00E52F28" w:rsidRPr="00E52F28">
        <w:rPr>
          <w:rFonts w:eastAsiaTheme="minorEastAsia"/>
          <w:color w:val="auto"/>
        </w:rPr>
        <w:t xml:space="preserve"> observed failure times</w:t>
      </w:r>
      <w:r w:rsidR="006C5071">
        <w:rPr>
          <w:rFonts w:eastAsiaTheme="minorEastAsia"/>
          <w:color w:val="auto"/>
        </w:rPr>
        <w:t xml:space="preserve"> </w:t>
      </w:r>
      <w:r w:rsidR="006C5071" w:rsidRPr="00E52F28">
        <w:rPr>
          <w:rFonts w:eastAsiaTheme="minorEastAsia"/>
          <w:color w:val="auto"/>
        </w:rPr>
        <w:t xml:space="preserve">(Figure </w:t>
      </w:r>
      <w:r w:rsidR="006C5071">
        <w:rPr>
          <w:rFonts w:eastAsiaTheme="minorEastAsia"/>
          <w:color w:val="auto"/>
        </w:rPr>
        <w:t>4</w:t>
      </w:r>
      <w:r w:rsidR="006C5071" w:rsidRPr="00E52F28">
        <w:rPr>
          <w:rFonts w:eastAsiaTheme="minorEastAsia"/>
          <w:color w:val="auto"/>
        </w:rPr>
        <w:t>)</w:t>
      </w:r>
      <w:r w:rsidR="006C5071">
        <w:rPr>
          <w:rFonts w:eastAsiaTheme="minorEastAsia"/>
          <w:color w:val="auto"/>
        </w:rPr>
        <w:t>:</w:t>
      </w:r>
      <w:r w:rsidR="00E52F28" w:rsidRPr="00E52F28">
        <w:rPr>
          <w:rFonts w:eastAsiaTheme="minorEastAsia"/>
          <w:color w:val="auto"/>
        </w:rPr>
        <w:t xml:space="preserve"> </w:t>
      </w:r>
    </w:p>
    <w:p w14:paraId="3D0CBFB0" w14:textId="77777777" w:rsidR="00AB6358" w:rsidRPr="00E52F28" w:rsidRDefault="00AB6358" w:rsidP="00E52F28">
      <w:pPr>
        <w:suppressAutoHyphens/>
        <w:spacing w:after="0"/>
        <w:jc w:val="both"/>
        <w:rPr>
          <w:rFonts w:eastAsiaTheme="minorEastAsia"/>
          <w:color w:val="auto"/>
        </w:rPr>
      </w:pPr>
    </w:p>
    <w:tbl>
      <w:tblPr>
        <w:tblStyle w:val="TableGrid3"/>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60"/>
        <w:gridCol w:w="583"/>
      </w:tblGrid>
      <w:tr w:rsidR="00E52F28" w:rsidRPr="00E52F28" w14:paraId="6DAE43EE" w14:textId="77777777" w:rsidTr="00377FE8">
        <w:tc>
          <w:tcPr>
            <w:tcW w:w="8660" w:type="dxa"/>
          </w:tcPr>
          <w:p w14:paraId="5A4B8F09" w14:textId="77777777" w:rsidR="00E52F28" w:rsidRPr="00E52F28" w:rsidRDefault="00E52F28" w:rsidP="00E52F28">
            <w:pPr>
              <w:suppressAutoHyphens/>
              <w:spacing w:after="240"/>
              <w:jc w:val="both"/>
            </w:pPr>
            <m:oMathPara>
              <m:oMath>
                <m:r>
                  <w:rPr>
                    <w:rFonts w:ascii="Cambria Math" w:hAnsi="Cambria Math"/>
                  </w:rPr>
                  <m:t>GOF=</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S</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e>
                          <m:sup>
                            <m:r>
                              <w:rPr>
                                <w:rFonts w:ascii="Cambria Math" w:hAnsi="Cambria Math"/>
                              </w:rPr>
                              <m:t>2</m:t>
                            </m:r>
                          </m:sup>
                        </m:sSup>
                      </m:e>
                    </m:nary>
                  </m:num>
                  <m:den>
                    <m:r>
                      <w:rPr>
                        <w:rFonts w:ascii="Cambria Math" w:hAnsi="Cambria Math"/>
                      </w:rPr>
                      <m:t>(n-p -1)</m:t>
                    </m:r>
                  </m:den>
                </m:f>
                <m:r>
                  <w:rPr>
                    <w:rFonts w:ascii="Cambria Math" w:hAnsi="Cambria Math"/>
                  </w:rPr>
                  <m:t xml:space="preserve">  </m:t>
                </m:r>
              </m:oMath>
            </m:oMathPara>
          </w:p>
        </w:tc>
        <w:tc>
          <w:tcPr>
            <w:tcW w:w="583" w:type="dxa"/>
            <w:vAlign w:val="center"/>
          </w:tcPr>
          <w:p w14:paraId="1FBB40B6" w14:textId="2E76B7FD" w:rsidR="00E52F28" w:rsidRPr="00AB6358" w:rsidRDefault="00AB6358" w:rsidP="00AB6358">
            <w:pPr>
              <w:suppressAutoHyphens/>
              <w:jc w:val="right"/>
              <w:rPr>
                <w:rFonts w:ascii="Times New Roman" w:hAnsi="Times New Roman" w:cs="Times New Roman"/>
              </w:rPr>
            </w:pPr>
            <w:r w:rsidRPr="00AB6358">
              <w:rPr>
                <w:rFonts w:ascii="Times New Roman" w:hAnsi="Times New Roman" w:cs="Times New Roman"/>
              </w:rPr>
              <w:t>(1</w:t>
            </w:r>
            <w:r w:rsidR="00737D9D">
              <w:rPr>
                <w:rFonts w:ascii="Times New Roman" w:hAnsi="Times New Roman" w:cs="Times New Roman"/>
              </w:rPr>
              <w:t>3</w:t>
            </w:r>
            <w:r w:rsidRPr="00AB6358">
              <w:rPr>
                <w:rFonts w:ascii="Times New Roman" w:hAnsi="Times New Roman" w:cs="Times New Roman"/>
              </w:rPr>
              <w:t>)</w:t>
            </w:r>
          </w:p>
        </w:tc>
      </w:tr>
    </w:tbl>
    <w:p w14:paraId="5170FC0B" w14:textId="5CE17F6F" w:rsidR="00E52F28" w:rsidRPr="00E52F28" w:rsidRDefault="00E52F28" w:rsidP="00E52F28">
      <w:pPr>
        <w:suppressAutoHyphens/>
        <w:spacing w:after="0"/>
        <w:jc w:val="both"/>
        <w:rPr>
          <w:rFonts w:eastAsiaTheme="minorEastAsia"/>
          <w:color w:val="auto"/>
        </w:rPr>
      </w:pPr>
      <w:r w:rsidRPr="00E52F28">
        <w:rPr>
          <w:rFonts w:eastAsiaTheme="minorEastAsia"/>
          <w:color w:val="auto"/>
        </w:rPr>
        <w:t xml:space="preserve">where  </w:t>
      </w:r>
      <m:oMath>
        <m:r>
          <w:rPr>
            <w:rFonts w:ascii="Cambria Math" w:eastAsiaTheme="minorEastAsia" w:hAnsi="Cambria Math"/>
            <w:color w:val="auto"/>
          </w:rPr>
          <m:t xml:space="preserve">  </m:t>
        </m:r>
        <m:acc>
          <m:accPr>
            <m:ctrlPr>
              <w:rPr>
                <w:rFonts w:ascii="Cambria Math" w:hAnsi="Cambria Math"/>
                <w:i/>
                <w:color w:val="auto"/>
              </w:rPr>
            </m:ctrlPr>
          </m:accPr>
          <m:e>
            <m:r>
              <w:rPr>
                <w:rFonts w:ascii="Cambria Math" w:hAnsi="Cambria Math"/>
                <w:color w:val="auto"/>
              </w:rPr>
              <m:t>S</m:t>
            </m:r>
          </m:e>
        </m:acc>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i</m:t>
                </m:r>
              </m:sub>
            </m:sSub>
          </m:e>
        </m:d>
        <m:r>
          <m:rPr>
            <m:sty m:val="p"/>
          </m:rPr>
          <w:rPr>
            <w:rFonts w:ascii="Cambria Math" w:hAnsi="Cambria Math"/>
            <w:color w:val="auto"/>
          </w:rPr>
          <m:t>=</m:t>
        </m:r>
      </m:oMath>
      <w:r w:rsidRPr="00E52F28">
        <w:rPr>
          <w:rFonts w:eastAsiaTheme="minorEastAsia"/>
          <w:color w:val="auto"/>
        </w:rPr>
        <w:t xml:space="preserve"> survival value </w:t>
      </w:r>
      <w:r w:rsidR="00192E16">
        <w:rPr>
          <w:rFonts w:eastAsiaTheme="minorEastAsia"/>
          <w:color w:val="auto"/>
        </w:rPr>
        <w:t>from</w:t>
      </w:r>
      <w:r w:rsidR="00192E16" w:rsidRPr="00E52F28">
        <w:rPr>
          <w:rFonts w:eastAsiaTheme="minorEastAsia"/>
          <w:color w:val="auto"/>
        </w:rPr>
        <w:t xml:space="preserve"> </w:t>
      </w:r>
      <w:r w:rsidRPr="00E52F28">
        <w:rPr>
          <w:rFonts w:eastAsiaTheme="minorEastAsia"/>
          <w:color w:val="auto"/>
        </w:rPr>
        <w:t xml:space="preserve">parametric model at time </w:t>
      </w:r>
      <w:r w:rsidRPr="00E52F28">
        <w:rPr>
          <w:rFonts w:eastAsiaTheme="minorEastAsia"/>
          <w:i/>
          <w:color w:val="auto"/>
        </w:rPr>
        <w:t>t</w:t>
      </w:r>
      <w:r w:rsidRPr="00E52F28">
        <w:rPr>
          <w:rFonts w:eastAsiaTheme="minorEastAsia"/>
          <w:color w:val="auto"/>
        </w:rPr>
        <w:t xml:space="preserve"> for the </w:t>
      </w:r>
      <w:proofErr w:type="spellStart"/>
      <w:r w:rsidRPr="00E52F28">
        <w:rPr>
          <w:rFonts w:eastAsiaTheme="minorEastAsia"/>
          <w:i/>
          <w:color w:val="auto"/>
        </w:rPr>
        <w:t>i</w:t>
      </w:r>
      <w:r w:rsidRPr="00E52F28">
        <w:rPr>
          <w:rFonts w:eastAsiaTheme="minorEastAsia"/>
          <w:color w:val="auto"/>
        </w:rPr>
        <w:t>th</w:t>
      </w:r>
      <w:proofErr w:type="spellEnd"/>
      <w:r w:rsidRPr="00E52F28">
        <w:rPr>
          <w:rFonts w:eastAsiaTheme="minorEastAsia"/>
          <w:color w:val="auto"/>
        </w:rPr>
        <w:t xml:space="preserve"> failure (</w:t>
      </w:r>
      <m:oMath>
        <m:r>
          <w:rPr>
            <w:rFonts w:ascii="Cambria Math" w:eastAsiaTheme="minorEastAsia" w:hAnsi="Cambria Math"/>
            <w:color w:val="auto"/>
          </w:rPr>
          <m:t>i=1, …, n)</m:t>
        </m:r>
      </m:oMath>
      <w:r w:rsidRPr="00E52F28">
        <w:rPr>
          <w:rFonts w:eastAsiaTheme="minorEastAsia"/>
          <w:color w:val="auto"/>
        </w:rPr>
        <w:t xml:space="preserve">, </w:t>
      </w:r>
    </w:p>
    <w:p w14:paraId="76821220" w14:textId="2C42F667" w:rsidR="00E52F28" w:rsidRDefault="00E52F28" w:rsidP="00E52F28">
      <w:pPr>
        <w:suppressAutoHyphens/>
        <w:spacing w:after="0"/>
        <w:ind w:left="720"/>
        <w:jc w:val="both"/>
        <w:rPr>
          <w:rFonts w:eastAsiaTheme="minorEastAsia"/>
          <w:color w:val="auto"/>
        </w:rPr>
      </w:pPr>
      <m:oMath>
        <m:r>
          <w:rPr>
            <w:rFonts w:ascii="Cambria Math" w:hAnsi="Cambria Math"/>
            <w:color w:val="auto"/>
          </w:rPr>
          <m:t>S(</m:t>
        </m:r>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i</m:t>
            </m:r>
          </m:sub>
        </m:sSub>
        <m:r>
          <w:rPr>
            <w:rFonts w:ascii="Cambria Math" w:hAnsi="Cambria Math"/>
            <w:color w:val="auto"/>
          </w:rPr>
          <m:t>)</m:t>
        </m:r>
        <m:r>
          <w:rPr>
            <w:rFonts w:ascii="Cambria Math" w:eastAsiaTheme="minorEastAsia" w:hAnsi="Cambria Math"/>
            <w:color w:val="auto"/>
          </w:rPr>
          <m:t>=</m:t>
        </m:r>
      </m:oMath>
      <w:r w:rsidRPr="00E52F28">
        <w:rPr>
          <w:rFonts w:eastAsiaTheme="minorEastAsia"/>
          <w:color w:val="auto"/>
        </w:rPr>
        <w:t xml:space="preserve"> K-M survival</w:t>
      </w:r>
      <w:r w:rsidR="007D64C9">
        <w:rPr>
          <w:rFonts w:eastAsiaTheme="minorEastAsia"/>
          <w:color w:val="auto"/>
        </w:rPr>
        <w:t xml:space="preserve"> function</w:t>
      </w:r>
      <w:r w:rsidRPr="00E52F28">
        <w:rPr>
          <w:rFonts w:eastAsiaTheme="minorEastAsia"/>
          <w:color w:val="auto"/>
        </w:rPr>
        <w:t xml:space="preserve"> </w:t>
      </w:r>
      <w:r w:rsidR="00C05A7D">
        <w:rPr>
          <w:rFonts w:eastAsiaTheme="minorEastAsia"/>
          <w:color w:val="auto"/>
        </w:rPr>
        <w:t>estimate</w:t>
      </w:r>
      <w:r w:rsidR="00C05A7D" w:rsidRPr="00E52F28">
        <w:rPr>
          <w:rFonts w:eastAsiaTheme="minorEastAsia"/>
          <w:color w:val="auto"/>
        </w:rPr>
        <w:t xml:space="preserve"> </w:t>
      </w:r>
      <w:r w:rsidRPr="00E52F28">
        <w:rPr>
          <w:rFonts w:eastAsiaTheme="minorEastAsia"/>
          <w:color w:val="auto"/>
        </w:rPr>
        <w:t xml:space="preserve">at time </w:t>
      </w:r>
      <w:r w:rsidRPr="00E52F28">
        <w:rPr>
          <w:rFonts w:eastAsiaTheme="minorEastAsia"/>
          <w:i/>
          <w:color w:val="auto"/>
        </w:rPr>
        <w:t>t</w:t>
      </w:r>
      <w:r w:rsidRPr="00E52F28">
        <w:rPr>
          <w:rFonts w:eastAsiaTheme="minorEastAsia"/>
          <w:color w:val="auto"/>
        </w:rPr>
        <w:t xml:space="preserve"> for the </w:t>
      </w:r>
      <w:proofErr w:type="spellStart"/>
      <w:r w:rsidRPr="00E52F28">
        <w:rPr>
          <w:rFonts w:eastAsiaTheme="minorEastAsia"/>
          <w:i/>
          <w:color w:val="auto"/>
        </w:rPr>
        <w:t>i</w:t>
      </w:r>
      <w:r w:rsidRPr="00E52F28">
        <w:rPr>
          <w:rFonts w:eastAsiaTheme="minorEastAsia"/>
          <w:color w:val="auto"/>
        </w:rPr>
        <w:t>th</w:t>
      </w:r>
      <w:proofErr w:type="spellEnd"/>
      <w:r w:rsidRPr="00E52F28">
        <w:rPr>
          <w:rFonts w:eastAsiaTheme="minorEastAsia"/>
          <w:color w:val="auto"/>
        </w:rPr>
        <w:t xml:space="preserve"> failure (</w:t>
      </w:r>
      <m:oMath>
        <m:r>
          <w:rPr>
            <w:rFonts w:ascii="Cambria Math" w:eastAsiaTheme="minorEastAsia" w:hAnsi="Cambria Math"/>
            <w:color w:val="auto"/>
          </w:rPr>
          <m:t>i=1, …, n)</m:t>
        </m:r>
      </m:oMath>
      <w:r w:rsidRPr="00E52F28">
        <w:rPr>
          <w:rFonts w:eastAsiaTheme="minorEastAsia"/>
          <w:color w:val="auto"/>
        </w:rPr>
        <w:t xml:space="preserve">,  </w:t>
      </w:r>
    </w:p>
    <w:p w14:paraId="1FF3AA7B" w14:textId="3EE1D887" w:rsidR="00192E16" w:rsidRPr="00E52F28" w:rsidRDefault="00192E16" w:rsidP="00E52F28">
      <w:pPr>
        <w:suppressAutoHyphens/>
        <w:spacing w:after="0"/>
        <w:ind w:left="720"/>
        <w:jc w:val="both"/>
        <w:rPr>
          <w:rFonts w:eastAsiaTheme="minorEastAsia"/>
          <w:color w:val="auto"/>
        </w:rPr>
      </w:pPr>
      <m:oMath>
        <m:r>
          <w:rPr>
            <w:rFonts w:ascii="Cambria Math" w:hAnsi="Cambria Math"/>
            <w:color w:val="auto"/>
          </w:rPr>
          <m:t>n=</m:t>
        </m:r>
      </m:oMath>
      <w:r>
        <w:rPr>
          <w:rFonts w:eastAsiaTheme="minorEastAsia"/>
          <w:color w:val="auto"/>
        </w:rPr>
        <w:t xml:space="preserve"> sample size</w:t>
      </w:r>
      <w:r w:rsidR="00D615E6">
        <w:rPr>
          <w:rFonts w:eastAsiaTheme="minorEastAsia"/>
          <w:color w:val="auto"/>
        </w:rPr>
        <w:t xml:space="preserve"> (including censored observations)</w:t>
      </w:r>
      <w:r>
        <w:rPr>
          <w:rFonts w:eastAsiaTheme="minorEastAsia"/>
          <w:color w:val="auto"/>
        </w:rPr>
        <w:t xml:space="preserve"> </w:t>
      </w:r>
    </w:p>
    <w:p w14:paraId="76FE578C" w14:textId="1F724BF0" w:rsidR="00E52F28" w:rsidRPr="00E52F28" w:rsidRDefault="00E52F28" w:rsidP="001A0769">
      <w:pPr>
        <w:suppressAutoHyphens/>
        <w:spacing w:after="240"/>
        <w:ind w:left="720"/>
        <w:jc w:val="both"/>
        <w:rPr>
          <w:rFonts w:eastAsiaTheme="minorEastAsia"/>
          <w:color w:val="auto"/>
        </w:rPr>
      </w:pPr>
      <m:oMath>
        <m:r>
          <w:rPr>
            <w:rFonts w:ascii="Cambria Math" w:hAnsi="Cambria Math"/>
            <w:color w:val="auto"/>
          </w:rPr>
          <m:t>p=</m:t>
        </m:r>
      </m:oMath>
      <w:r w:rsidRPr="00E52F28">
        <w:rPr>
          <w:rFonts w:eastAsiaTheme="minorEastAsia"/>
          <w:color w:val="auto"/>
        </w:rPr>
        <w:t xml:space="preserve"> number of fitted model parameters. </w:t>
      </w:r>
    </w:p>
    <w:p w14:paraId="167194DE" w14:textId="4168A490" w:rsidR="00E52F28" w:rsidRDefault="001A0769" w:rsidP="00E52F28">
      <w:pPr>
        <w:suppressAutoHyphens/>
        <w:spacing w:after="240"/>
        <w:jc w:val="both"/>
        <w:rPr>
          <w:rFonts w:eastAsiaTheme="minorEastAsia"/>
          <w:color w:val="auto"/>
        </w:rPr>
      </w:pPr>
      <w:r>
        <w:rPr>
          <w:rFonts w:eastAsiaTheme="minorEastAsia"/>
          <w:color w:val="auto"/>
        </w:rPr>
        <w:t>The</w:t>
      </w:r>
      <w:r w:rsidR="00E52F28" w:rsidRPr="00E52F28">
        <w:rPr>
          <w:rFonts w:eastAsiaTheme="minorEastAsia"/>
          <w:color w:val="auto"/>
        </w:rPr>
        <w:t xml:space="preserve"> model with the smallest GOF value</w:t>
      </w:r>
      <w:r>
        <w:rPr>
          <w:rFonts w:eastAsiaTheme="minorEastAsia"/>
          <w:color w:val="auto"/>
        </w:rPr>
        <w:t xml:space="preserve"> within a set of candidates is considered most suitable</w:t>
      </w:r>
      <w:r w:rsidR="00E52F28" w:rsidRPr="00E52F28">
        <w:rPr>
          <w:rFonts w:eastAsiaTheme="minorEastAsia"/>
          <w:color w:val="auto"/>
        </w:rPr>
        <w:t>.</w:t>
      </w:r>
      <w:r w:rsidR="00A46BE6" w:rsidRPr="00A46BE6">
        <w:rPr>
          <w:rFonts w:eastAsia="Calibri"/>
          <w:color w:val="000000"/>
        </w:rPr>
        <w:t xml:space="preserve"> </w:t>
      </w:r>
      <w:r w:rsidR="00A46BE6" w:rsidRPr="002A3018">
        <w:rPr>
          <w:rFonts w:eastAsia="Calibri"/>
          <w:color w:val="000000"/>
        </w:rPr>
        <w:t xml:space="preserve"> </w:t>
      </w:r>
    </w:p>
    <w:p w14:paraId="5BB4DBD6" w14:textId="42582674" w:rsidR="00EC3310" w:rsidRDefault="004C3FBA" w:rsidP="008133F3">
      <w:pPr>
        <w:keepNext/>
        <w:jc w:val="center"/>
      </w:pPr>
      <w:r>
        <w:rPr>
          <w:noProof/>
        </w:rPr>
        <w:drawing>
          <wp:inline distT="0" distB="0" distL="0" distR="0" wp14:anchorId="4AC816CB" wp14:editId="791F3DBD">
            <wp:extent cx="3943786" cy="2556158"/>
            <wp:effectExtent l="0" t="0" r="0" b="0"/>
            <wp:docPr id="22" name="Picture 22" descr="Fig. 1"/>
            <wp:cNvGraphicFramePr/>
            <a:graphic xmlns:a="http://schemas.openxmlformats.org/drawingml/2006/main">
              <a:graphicData uri="http://schemas.openxmlformats.org/drawingml/2006/picture">
                <pic:pic xmlns:pic="http://schemas.openxmlformats.org/drawingml/2006/picture">
                  <pic:nvPicPr>
                    <pic:cNvPr id="9" name="Picture 9" descr="Fig. 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55496" cy="2563748"/>
                    </a:xfrm>
                    <a:prstGeom prst="rect">
                      <a:avLst/>
                    </a:prstGeom>
                    <a:noFill/>
                    <a:ln>
                      <a:noFill/>
                    </a:ln>
                  </pic:spPr>
                </pic:pic>
              </a:graphicData>
            </a:graphic>
          </wp:inline>
        </w:drawing>
      </w:r>
    </w:p>
    <w:p w14:paraId="44629A0E" w14:textId="714F79A9" w:rsidR="00EC3310" w:rsidRDefault="00EC3310" w:rsidP="00EC3310">
      <w:pPr>
        <w:pStyle w:val="Caption"/>
      </w:pPr>
      <w:r w:rsidRPr="00737D9D">
        <w:rPr>
          <w:b/>
          <w:bCs w:val="0"/>
        </w:rPr>
        <w:t>Fi</w:t>
      </w:r>
      <w:r w:rsidRPr="00224B6B">
        <w:rPr>
          <w:b/>
          <w:bCs w:val="0"/>
        </w:rPr>
        <w:t xml:space="preserve">gure </w:t>
      </w:r>
      <w:r w:rsidRPr="00224B6B">
        <w:rPr>
          <w:b/>
          <w:bCs w:val="0"/>
        </w:rPr>
        <w:fldChar w:fldCharType="begin"/>
      </w:r>
      <w:r w:rsidRPr="00224B6B">
        <w:rPr>
          <w:b/>
          <w:bCs w:val="0"/>
        </w:rPr>
        <w:instrText xml:space="preserve"> SEQ Figure \* ARABIC </w:instrText>
      </w:r>
      <w:r w:rsidRPr="00224B6B">
        <w:rPr>
          <w:b/>
          <w:bCs w:val="0"/>
        </w:rPr>
        <w:fldChar w:fldCharType="separate"/>
      </w:r>
      <w:r w:rsidR="006E3413">
        <w:rPr>
          <w:b/>
          <w:bCs w:val="0"/>
          <w:noProof/>
        </w:rPr>
        <w:t>4</w:t>
      </w:r>
      <w:r w:rsidRPr="00224B6B">
        <w:rPr>
          <w:b/>
          <w:bCs w:val="0"/>
        </w:rPr>
        <w:fldChar w:fldCharType="end"/>
      </w:r>
      <w:r w:rsidRPr="00224B6B">
        <w:rPr>
          <w:b/>
          <w:bCs w:val="0"/>
        </w:rPr>
        <w:t>.</w:t>
      </w:r>
      <w:r>
        <w:t xml:space="preserve"> Fitted parametric survival function and observed deviations in survival values at the time of a failure event. The deviation in survival values is calculated at each time step in the K–M curve</w:t>
      </w:r>
      <w:r w:rsidR="000A642A">
        <w:t>.</w:t>
      </w:r>
      <w:r w:rsidR="002E3C36">
        <w:t xml:space="preserve"> Reproduced from Skalski and Whitlock (2020).</w:t>
      </w:r>
    </w:p>
    <w:p w14:paraId="229A2664" w14:textId="309B91C7" w:rsidR="003E0A08" w:rsidRDefault="006C5071" w:rsidP="007014BD">
      <w:pPr>
        <w:pStyle w:val="Heading2"/>
      </w:pPr>
      <w:bookmarkStart w:id="12" w:name="_Toc84337460"/>
      <w:r>
        <w:t>Lack</w:t>
      </w:r>
      <w:r w:rsidR="003E0A08">
        <w:t>-</w:t>
      </w:r>
      <w:r w:rsidR="00EE4C82">
        <w:t>o</w:t>
      </w:r>
      <w:r w:rsidR="003E0A08">
        <w:t>f-Fit Testing</w:t>
      </w:r>
      <w:bookmarkEnd w:id="12"/>
    </w:p>
    <w:p w14:paraId="06FDBC0C" w14:textId="497A08B8" w:rsidR="00656DF9" w:rsidRPr="00E52F28" w:rsidRDefault="00984243" w:rsidP="00656DF9">
      <w:pPr>
        <w:rPr>
          <w:rFonts w:eastAsiaTheme="minorEastAsia"/>
          <w:color w:val="auto"/>
        </w:rPr>
      </w:pPr>
      <w:r>
        <w:rPr>
          <w:rFonts w:eastAsiaTheme="minorEastAsia"/>
          <w:color w:val="auto"/>
        </w:rPr>
        <w:t xml:space="preserve">The </w:t>
      </w:r>
      <w:r w:rsidRPr="00E52F28">
        <w:rPr>
          <w:rFonts w:eastAsiaTheme="minorEastAsia"/>
          <w:color w:val="auto"/>
        </w:rPr>
        <w:t xml:space="preserve">GOF </w:t>
      </w:r>
      <w:r>
        <w:rPr>
          <w:rFonts w:eastAsiaTheme="minorEastAsia"/>
          <w:color w:val="auto"/>
        </w:rPr>
        <w:t>metric</w:t>
      </w:r>
      <w:r w:rsidRPr="00E52F28">
        <w:rPr>
          <w:rFonts w:eastAsiaTheme="minorEastAsia"/>
          <w:color w:val="auto"/>
        </w:rPr>
        <w:t xml:space="preserve"> provid</w:t>
      </w:r>
      <w:r>
        <w:rPr>
          <w:rFonts w:eastAsiaTheme="minorEastAsia"/>
          <w:color w:val="auto"/>
        </w:rPr>
        <w:t>es</w:t>
      </w:r>
      <w:r w:rsidRPr="00E52F28">
        <w:rPr>
          <w:rFonts w:eastAsiaTheme="minorEastAsia"/>
          <w:color w:val="auto"/>
        </w:rPr>
        <w:t xml:space="preserve"> a measure of relative goodness-of-fit to compare alternative </w:t>
      </w:r>
      <w:r w:rsidR="00472D0E" w:rsidRPr="00E52F28">
        <w:rPr>
          <w:rFonts w:eastAsiaTheme="minorEastAsia"/>
          <w:color w:val="auto"/>
        </w:rPr>
        <w:t>models but</w:t>
      </w:r>
      <w:r>
        <w:rPr>
          <w:rFonts w:eastAsiaTheme="minorEastAsia"/>
          <w:color w:val="auto"/>
        </w:rPr>
        <w:t xml:space="preserve"> does not indicate the suitability of the model in general. </w:t>
      </w:r>
      <w:r w:rsidR="00ED5EFC">
        <w:rPr>
          <w:rFonts w:eastAsiaTheme="minorEastAsia"/>
          <w:color w:val="auto"/>
        </w:rPr>
        <w:t xml:space="preserve">A </w:t>
      </w:r>
      <w:r w:rsidR="00835B6A">
        <w:rPr>
          <w:rFonts w:eastAsiaTheme="minorEastAsia"/>
          <w:color w:val="auto"/>
        </w:rPr>
        <w:t xml:space="preserve">clear choice for testing the suitability of the estimated survival function </w:t>
      </w:r>
      <w:r w:rsidR="006C5071">
        <w:rPr>
          <w:rFonts w:eastAsiaTheme="minorEastAsia"/>
          <w:color w:val="auto"/>
        </w:rPr>
        <w:t xml:space="preserve">is </w:t>
      </w:r>
      <w:r w:rsidR="00835B6A">
        <w:rPr>
          <w:rFonts w:eastAsiaTheme="minorEastAsia"/>
          <w:color w:val="auto"/>
        </w:rPr>
        <w:t xml:space="preserve">to apply </w:t>
      </w:r>
      <w:r w:rsidR="00257199">
        <w:rPr>
          <w:rFonts w:eastAsiaTheme="minorEastAsia"/>
          <w:color w:val="auto"/>
        </w:rPr>
        <w:t>t</w:t>
      </w:r>
      <w:r w:rsidR="00C56D33">
        <w:rPr>
          <w:rFonts w:eastAsiaTheme="minorEastAsia"/>
          <w:color w:val="auto"/>
        </w:rPr>
        <w:t>he one-sample Kolmogorov Smirnov test</w:t>
      </w:r>
      <w:r w:rsidR="00F65879">
        <w:rPr>
          <w:rFonts w:eastAsiaTheme="minorEastAsia"/>
          <w:color w:val="auto"/>
        </w:rPr>
        <w:t xml:space="preserve"> </w:t>
      </w:r>
      <w:r w:rsidR="00F65879">
        <w:rPr>
          <w:rFonts w:eastAsiaTheme="minorEastAsia"/>
          <w:color w:val="auto"/>
        </w:rPr>
        <w:fldChar w:fldCharType="begin"/>
      </w:r>
      <w:r w:rsidR="00AA3004">
        <w:rPr>
          <w:rFonts w:eastAsiaTheme="minorEastAsia"/>
          <w:color w:val="auto"/>
        </w:rPr>
        <w:instrText xml:space="preserve"> ADDIN ZOTERO_ITEM CSL_CITATION {"citationID":"oq4jeiCP","properties":{"formattedCitation":"(Sokal and Rohlf 1995)","plainCitation":"(Sokal and Rohlf 1995)","noteIndex":0},"citationItems":[{"id":2822,"uris":["http://zotero.org/users/4727401/items/U8XYRG2E"],"uri":["http://zotero.org/users/4727401/items/U8XYRG2E"],"itemData":{"id":2822,"type":"book","abstract":"Some Definitions. The development of biometry. The statistical frame of mind. Data in biology. Samples and populations. Variables in biology. Accuracy and precision of data. Derived variables. Frequency distribuitions. The handling of data. Computers. Software. Efficiency and economy in data processing. Descriptive statistics. The arithmetic mean. Other means. The median. The mode. The range. The standard deviation.Sample statistics and parametrs. Coding data before computation. Computing means and standard deviations. The coefficient of variation. Introduction to probability distribution: Binomial and poison. probability, random sampling, and hypothesis testing. the binomial distribuition. The poisson distribuition. Other discrete probability distributions. The normal probability distribuition. Estimation and hypothesis testing. introduction to the analysis of variance. Single-classification analysis of variance. Nested analysis of variance. Two-way analysis of variance. Multiway analysis of variance. Assumptions of analysis of variance. A fundamental assumption. Independence. Homogeneity of variances. Normality. Additivity. Transformations. The logarithmic, the square-root, the box-cox and the arcsine transformation. Nonparametric methods in lieu of single-classification anovas and two-way anova. Linear regression. Correlation. Multiple and curvilinear regression. Analysis of frequencies. Miscellaneous methods. Mathematical proofs.","edition":"3rd","event-place":"New York","ISBN":"978-0-7167-2411-7","language":"en","note":"Google-Books-ID: N6KCNw5NHNkC","number-of-pages":"918","publisher":"W.H. Freeman and Company","publisher-place":"New York","source":"Google Books","title":"Biometry","author":[{"family":"Sokal","given":"Robert R."},{"family":"Rohlf","given":"F. James"}],"issued":{"date-parts":[["1995"]]}}}],"schema":"https://github.com/citation-style-language/schema/raw/master/csl-citation.json"} </w:instrText>
      </w:r>
      <w:r w:rsidR="00F65879">
        <w:rPr>
          <w:rFonts w:eastAsiaTheme="minorEastAsia"/>
          <w:color w:val="auto"/>
        </w:rPr>
        <w:fldChar w:fldCharType="separate"/>
      </w:r>
      <w:r w:rsidR="00F65879" w:rsidRPr="00F65879">
        <w:t>(Sokal and Rohlf 1995)</w:t>
      </w:r>
      <w:r w:rsidR="00F65879">
        <w:rPr>
          <w:rFonts w:eastAsiaTheme="minorEastAsia"/>
          <w:color w:val="auto"/>
        </w:rPr>
        <w:fldChar w:fldCharType="end"/>
      </w:r>
      <w:r w:rsidR="00E37941">
        <w:rPr>
          <w:rFonts w:eastAsiaTheme="minorEastAsia"/>
          <w:color w:val="auto"/>
        </w:rPr>
        <w:t>. This test</w:t>
      </w:r>
      <w:r w:rsidR="00737D9D">
        <w:rPr>
          <w:rFonts w:eastAsiaTheme="minorEastAsia"/>
          <w:color w:val="auto"/>
        </w:rPr>
        <w:t xml:space="preserve"> is a</w:t>
      </w:r>
      <w:r w:rsidR="00C56D33">
        <w:rPr>
          <w:rFonts w:eastAsiaTheme="minorEastAsia"/>
          <w:color w:val="auto"/>
        </w:rPr>
        <w:t xml:space="preserve"> common</w:t>
      </w:r>
      <w:r w:rsidR="00F540AA">
        <w:rPr>
          <w:rFonts w:eastAsiaTheme="minorEastAsia"/>
          <w:color w:val="auto"/>
        </w:rPr>
        <w:t xml:space="preserve"> </w:t>
      </w:r>
      <w:r w:rsidR="00737D9D">
        <w:rPr>
          <w:rFonts w:eastAsiaTheme="minorEastAsia"/>
          <w:color w:val="auto"/>
        </w:rPr>
        <w:t xml:space="preserve">nonparametric </w:t>
      </w:r>
      <w:r w:rsidR="00F540AA">
        <w:rPr>
          <w:rFonts w:eastAsiaTheme="minorEastAsia"/>
          <w:color w:val="auto"/>
        </w:rPr>
        <w:t>method for comparing empirical versus theoretical cumulative distribution functions</w:t>
      </w:r>
      <w:r w:rsidR="00EC0693">
        <w:rPr>
          <w:rFonts w:eastAsiaTheme="minorEastAsia"/>
          <w:color w:val="auto"/>
        </w:rPr>
        <w:t>.</w:t>
      </w:r>
      <w:r w:rsidR="00656DF9" w:rsidRPr="00656DF9">
        <w:rPr>
          <w:rFonts w:eastAsiaTheme="minorEastAsia"/>
          <w:color w:val="auto"/>
        </w:rPr>
        <w:t xml:space="preserve"> </w:t>
      </w:r>
      <w:r w:rsidR="00E50BA0">
        <w:rPr>
          <w:rFonts w:eastAsiaTheme="minorEastAsia"/>
          <w:color w:val="auto"/>
        </w:rPr>
        <w:t xml:space="preserve">For the failure time model </w:t>
      </w:r>
      <w:r w:rsidR="00712BE6">
        <w:rPr>
          <w:rFonts w:eastAsiaTheme="minorEastAsia"/>
          <w:color w:val="auto"/>
        </w:rPr>
        <w:t>evaluation</w:t>
      </w:r>
      <w:r w:rsidR="00E50BA0">
        <w:rPr>
          <w:rFonts w:eastAsiaTheme="minorEastAsia"/>
          <w:color w:val="auto"/>
        </w:rPr>
        <w:t>, t</w:t>
      </w:r>
      <w:r w:rsidR="00656DF9" w:rsidRPr="00E52F28">
        <w:rPr>
          <w:rFonts w:eastAsiaTheme="minorEastAsia"/>
          <w:color w:val="auto"/>
        </w:rPr>
        <w:t xml:space="preserve">he test statistic </w:t>
      </w:r>
      <w:r w:rsidR="00DE6382">
        <w:rPr>
          <w:rFonts w:eastAsiaTheme="minorEastAsia"/>
          <w:color w:val="auto"/>
        </w:rPr>
        <w:t>is</w:t>
      </w:r>
      <w:r w:rsidR="00656DF9" w:rsidRPr="00E52F28">
        <w:rPr>
          <w:rFonts w:eastAsiaTheme="minorEastAsia"/>
          <w:color w:val="auto"/>
        </w:rPr>
        <w:t xml:space="preserve"> the absolute value of the largest discrepancy between </w:t>
      </w:r>
      <m:oMath>
        <m:acc>
          <m:accPr>
            <m:ctrlPr>
              <w:rPr>
                <w:rFonts w:ascii="Cambria Math" w:hAnsi="Cambria Math"/>
                <w:i/>
                <w:color w:val="auto"/>
              </w:rPr>
            </m:ctrlPr>
          </m:accPr>
          <m:e>
            <m:r>
              <w:rPr>
                <w:rFonts w:ascii="Cambria Math" w:hAnsi="Cambria Math"/>
                <w:color w:val="auto"/>
              </w:rPr>
              <m:t>S</m:t>
            </m:r>
          </m:e>
        </m:acc>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i</m:t>
                </m:r>
              </m:sub>
            </m:sSub>
          </m:e>
        </m:d>
      </m:oMath>
      <w:r w:rsidR="00656DF9" w:rsidRPr="00E52F28">
        <w:rPr>
          <w:rFonts w:eastAsiaTheme="minorEastAsia"/>
          <w:color w:val="auto"/>
        </w:rPr>
        <w:t xml:space="preserve"> and </w:t>
      </w:r>
      <m:oMath>
        <m:r>
          <w:rPr>
            <w:rFonts w:ascii="Cambria Math" w:hAnsi="Cambria Math"/>
            <w:color w:val="auto"/>
          </w:rPr>
          <m:t>S(</m:t>
        </m:r>
        <m:sSub>
          <m:sSubPr>
            <m:ctrlPr>
              <w:rPr>
                <w:rFonts w:ascii="Cambria Math" w:hAnsi="Cambria Math"/>
                <w:i/>
                <w:color w:val="auto"/>
              </w:rPr>
            </m:ctrlPr>
          </m:sSubPr>
          <m:e>
            <m:r>
              <w:rPr>
                <w:rFonts w:ascii="Cambria Math" w:hAnsi="Cambria Math"/>
                <w:color w:val="auto"/>
              </w:rPr>
              <m:t>t</m:t>
            </m:r>
          </m:e>
          <m:sub>
            <m:r>
              <w:rPr>
                <w:rFonts w:ascii="Cambria Math" w:hAnsi="Cambria Math"/>
                <w:color w:val="auto"/>
              </w:rPr>
              <m:t>i</m:t>
            </m:r>
          </m:sub>
        </m:sSub>
        <m:r>
          <w:rPr>
            <w:rFonts w:ascii="Cambria Math" w:hAnsi="Cambria Math"/>
            <w:color w:val="auto"/>
          </w:rPr>
          <m:t>)</m:t>
        </m:r>
      </m:oMath>
      <w:r w:rsidR="00656DF9" w:rsidRPr="00E52F28">
        <w:rPr>
          <w:rFonts w:eastAsiaTheme="minorEastAsia"/>
          <w:color w:val="auto"/>
        </w:rPr>
        <w:t xml:space="preserve"> anywhere along the fitted curve, i.e.,</w:t>
      </w:r>
    </w:p>
    <w:tbl>
      <w:tblPr>
        <w:tblStyle w:val="TableGrid3"/>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0"/>
        <w:gridCol w:w="573"/>
      </w:tblGrid>
      <w:tr w:rsidR="00656DF9" w:rsidRPr="00E52F28" w14:paraId="0FE08CA5" w14:textId="77777777" w:rsidTr="00297F69">
        <w:tc>
          <w:tcPr>
            <w:tcW w:w="8670" w:type="dxa"/>
          </w:tcPr>
          <w:p w14:paraId="4F23BC40" w14:textId="104832A5" w:rsidR="00656DF9" w:rsidRPr="00E52F28" w:rsidRDefault="00656DF9" w:rsidP="00642FB8">
            <w:pPr>
              <w:suppressAutoHyphens/>
              <w:spacing w:after="240"/>
              <w:jc w:val="center"/>
              <w:rPr>
                <w:rFonts w:eastAsiaTheme="minorEastAsia"/>
              </w:rPr>
            </w:pPr>
            <m:oMath>
              <m:r>
                <w:rPr>
                  <w:rFonts w:ascii="Cambria Math" w:hAnsi="Cambria Math"/>
                </w:rPr>
                <m:t>D=</m:t>
              </m:r>
              <m:f>
                <m:fPr>
                  <m:type m:val="noBar"/>
                  <m:ctrlPr>
                    <w:rPr>
                      <w:rFonts w:ascii="Cambria Math" w:hAnsi="Cambria Math"/>
                    </w:rPr>
                  </m:ctrlPr>
                </m:fPr>
                <m:num>
                  <m:r>
                    <m:rPr>
                      <m:sty m:val="p"/>
                    </m:rPr>
                    <w:rPr>
                      <w:rFonts w:ascii="Cambria Math" w:hAnsi="Cambria Math"/>
                    </w:rPr>
                    <m:t>MAX</m:t>
                  </m:r>
                </m:num>
                <m:den>
                  <m:r>
                    <w:rPr>
                      <w:rFonts w:ascii="Cambria Math" w:hAnsi="Cambria Math"/>
                    </w:rPr>
                    <m:t>i=1,…, n</m:t>
                  </m:r>
                </m:den>
              </m:f>
              <m:d>
                <m:dPr>
                  <m:begChr m:val="|"/>
                  <m:endChr m:val="|"/>
                  <m:ctrlPr>
                    <w:rPr>
                      <w:rFonts w:ascii="Cambria Math" w:hAnsi="Cambria Math"/>
                      <w:i/>
                    </w:rPr>
                  </m:ctrlPr>
                </m:dPr>
                <m:e>
                  <m:acc>
                    <m:accPr>
                      <m:ctrlPr>
                        <w:rPr>
                          <w:rFonts w:ascii="Cambria Math" w:hAnsi="Cambria Math"/>
                          <w:i/>
                        </w:rPr>
                      </m:ctrlPr>
                    </m:accPr>
                    <m:e>
                      <m:r>
                        <w:rPr>
                          <w:rFonts w:ascii="Cambria Math" w:hAnsi="Cambria Math"/>
                        </w:rPr>
                        <m:t>S</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m:rPr>
                      <m:sty m:val="p"/>
                    </m:rPr>
                    <w:rPr>
                      <w:rFonts w:ascii="Cambria Math" w:eastAsiaTheme="minorEastAsia" w:hAnsi="Cambria Math"/>
                    </w:rPr>
                    <m:t>-</m:t>
                  </m:r>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 xml:space="preserve"> </m:t>
              </m:r>
            </m:oMath>
            <w:r w:rsidRPr="00E52F28">
              <w:rPr>
                <w:rFonts w:eastAsiaTheme="minorEastAsia"/>
              </w:rPr>
              <w:t>.</w:t>
            </w:r>
          </w:p>
        </w:tc>
        <w:tc>
          <w:tcPr>
            <w:tcW w:w="573" w:type="dxa"/>
          </w:tcPr>
          <w:p w14:paraId="28F9BD51" w14:textId="77777777" w:rsidR="00656DF9" w:rsidRPr="00E52F28" w:rsidRDefault="00656DF9" w:rsidP="00642FB8">
            <w:pPr>
              <w:suppressAutoHyphens/>
              <w:jc w:val="right"/>
            </w:pPr>
            <w:r w:rsidRPr="00E52F28">
              <w:t>(12)</w:t>
            </w:r>
          </w:p>
        </w:tc>
      </w:tr>
    </w:tbl>
    <w:p w14:paraId="5EF1493D" w14:textId="588D7B55" w:rsidR="0058697E" w:rsidRDefault="00297F69" w:rsidP="00643306">
      <w:pPr>
        <w:rPr>
          <w:rFonts w:eastAsiaTheme="minorEastAsia"/>
          <w:color w:val="auto"/>
        </w:rPr>
      </w:pPr>
      <w:r>
        <w:rPr>
          <w:rFonts w:eastAsiaTheme="minorEastAsia"/>
          <w:color w:val="auto"/>
        </w:rPr>
        <w:t xml:space="preserve">However, the critical region of the test is not valid for cases in which the </w:t>
      </w:r>
      <w:r w:rsidR="00192E16">
        <w:rPr>
          <w:rFonts w:eastAsiaTheme="minorEastAsia"/>
          <w:color w:val="auto"/>
        </w:rPr>
        <w:t xml:space="preserve">model </w:t>
      </w:r>
      <w:r>
        <w:rPr>
          <w:rFonts w:eastAsiaTheme="minorEastAsia"/>
          <w:color w:val="auto"/>
        </w:rPr>
        <w:t xml:space="preserve">parameters </w:t>
      </w:r>
      <w:r w:rsidR="00DE6382">
        <w:rPr>
          <w:rFonts w:eastAsiaTheme="minorEastAsia"/>
          <w:color w:val="auto"/>
        </w:rPr>
        <w:t xml:space="preserve">are </w:t>
      </w:r>
      <w:r>
        <w:rPr>
          <w:rFonts w:eastAsiaTheme="minorEastAsia"/>
          <w:color w:val="auto"/>
        </w:rPr>
        <w:t>estimated from data</w:t>
      </w:r>
      <w:r w:rsidR="00DE6382">
        <w:rPr>
          <w:rFonts w:eastAsiaTheme="minorEastAsia"/>
          <w:color w:val="auto"/>
        </w:rPr>
        <w:t>, as in the application here,</w:t>
      </w:r>
      <w:r>
        <w:rPr>
          <w:rFonts w:eastAsiaTheme="minorEastAsia"/>
          <w:color w:val="auto"/>
        </w:rPr>
        <w:t xml:space="preserve"> rather than </w:t>
      </w:r>
      <w:r w:rsidRPr="00E52F28">
        <w:rPr>
          <w:rFonts w:eastAsiaTheme="minorEastAsia"/>
          <w:color w:val="auto"/>
        </w:rPr>
        <w:t>specified</w:t>
      </w:r>
      <w:r w:rsidR="00905157">
        <w:rPr>
          <w:rFonts w:eastAsiaTheme="minorEastAsia"/>
          <w:color w:val="auto"/>
        </w:rPr>
        <w:t xml:space="preserve"> </w:t>
      </w:r>
      <w:r w:rsidR="00DE6382" w:rsidRPr="00E52F28">
        <w:rPr>
          <w:rFonts w:eastAsiaTheme="minorEastAsia"/>
          <w:i/>
          <w:iCs/>
          <w:color w:val="auto"/>
        </w:rPr>
        <w:t>a priori</w:t>
      </w:r>
      <w:r>
        <w:rPr>
          <w:rFonts w:eastAsiaTheme="minorEastAsia"/>
          <w:color w:val="auto"/>
        </w:rPr>
        <w:t>.</w:t>
      </w:r>
      <w:r w:rsidR="007903D6">
        <w:rPr>
          <w:rFonts w:eastAsiaTheme="minorEastAsia"/>
          <w:color w:val="auto"/>
        </w:rPr>
        <w:t xml:space="preserve"> Instead we used the simulation-based testing procedure described in </w:t>
      </w:r>
      <w:r w:rsidR="007903D6">
        <w:rPr>
          <w:rFonts w:eastAsiaTheme="minorEastAsia"/>
          <w:color w:val="auto"/>
        </w:rPr>
        <w:fldChar w:fldCharType="begin"/>
      </w:r>
      <w:r w:rsidR="00AA3004">
        <w:rPr>
          <w:rFonts w:eastAsiaTheme="minorEastAsia"/>
          <w:color w:val="auto"/>
        </w:rPr>
        <w:instrText xml:space="preserve"> ADDIN ZOTERO_ITEM CSL_CITATION {"citationID":"BHjOyHD5","properties":{"formattedCitation":"(Lilliefors 1967)","plainCitation":"(Lilliefors 1967)","dontUpdate":true,"noteIndex":0},"citationItems":[{"id":2776,"uris":["http://zotero.org/users/4727401/items/IC7V5MUW"],"uri":["http://zotero.org/users/4727401/items/IC7V5MUW"],"itemData":{"id":2776,"type":"article-journal","container-title":"Journal of the American statistical Association","issue":"318","note":"publisher: Taylor &amp; Francis","page":"399–402","source":"Google Scholar","title":"On the Kolmogorov-Smirnov test for normality with mean and variance unknown","volume":"62","author":[{"family":"Lilliefors","given":"Hubert W."}],"issued":{"date-parts":[["1967"]]}}}],"schema":"https://github.com/citation-style-language/schema/raw/master/csl-citation.json"} </w:instrText>
      </w:r>
      <w:r w:rsidR="007903D6">
        <w:rPr>
          <w:rFonts w:eastAsiaTheme="minorEastAsia"/>
          <w:color w:val="auto"/>
        </w:rPr>
        <w:fldChar w:fldCharType="separate"/>
      </w:r>
      <w:r w:rsidR="007903D6" w:rsidRPr="007903D6">
        <w:t xml:space="preserve">Lilliefors </w:t>
      </w:r>
      <w:r w:rsidR="00643306">
        <w:t>(</w:t>
      </w:r>
      <w:r w:rsidR="007903D6" w:rsidRPr="007903D6">
        <w:t>1967)</w:t>
      </w:r>
      <w:r w:rsidR="007903D6">
        <w:rPr>
          <w:rFonts w:eastAsiaTheme="minorEastAsia"/>
          <w:color w:val="auto"/>
        </w:rPr>
        <w:fldChar w:fldCharType="end"/>
      </w:r>
      <w:r w:rsidR="00643306">
        <w:rPr>
          <w:rFonts w:eastAsiaTheme="minorEastAsia"/>
          <w:color w:val="auto"/>
        </w:rPr>
        <w:t>. This</w:t>
      </w:r>
      <w:r w:rsidR="007C4B42">
        <w:rPr>
          <w:rFonts w:eastAsiaTheme="minorEastAsia"/>
          <w:color w:val="auto"/>
        </w:rPr>
        <w:t xml:space="preserve"> </w:t>
      </w:r>
      <w:r w:rsidR="00643306">
        <w:rPr>
          <w:rFonts w:eastAsiaTheme="minorEastAsia"/>
          <w:color w:val="auto"/>
        </w:rPr>
        <w:t>process involve</w:t>
      </w:r>
      <w:r w:rsidR="00472D0E">
        <w:rPr>
          <w:rFonts w:eastAsiaTheme="minorEastAsia"/>
          <w:color w:val="auto"/>
        </w:rPr>
        <w:t>s</w:t>
      </w:r>
      <w:r w:rsidR="00643306">
        <w:rPr>
          <w:rFonts w:eastAsiaTheme="minorEastAsia"/>
          <w:color w:val="auto"/>
        </w:rPr>
        <w:t xml:space="preserve"> </w:t>
      </w:r>
      <w:r w:rsidR="00696151">
        <w:rPr>
          <w:rFonts w:eastAsiaTheme="minorEastAsia"/>
          <w:color w:val="auto"/>
        </w:rPr>
        <w:t xml:space="preserve">first </w:t>
      </w:r>
      <w:r w:rsidR="00313C91">
        <w:rPr>
          <w:rFonts w:eastAsiaTheme="minorEastAsia"/>
          <w:color w:val="auto"/>
        </w:rPr>
        <w:t>computing the observed test statistic (</w:t>
      </w:r>
      <m:oMath>
        <m:sSub>
          <m:sSubPr>
            <m:ctrlPr>
              <w:rPr>
                <w:rFonts w:ascii="Cambria Math" w:eastAsiaTheme="minorEastAsia" w:hAnsi="Cambria Math"/>
                <w:i/>
                <w:color w:val="auto"/>
              </w:rPr>
            </m:ctrlPr>
          </m:sSubPr>
          <m:e>
            <m:r>
              <w:rPr>
                <w:rFonts w:ascii="Cambria Math" w:eastAsiaTheme="minorEastAsia" w:hAnsi="Cambria Math"/>
                <w:color w:val="auto"/>
              </w:rPr>
              <m:t>D</m:t>
            </m:r>
          </m:e>
          <m:sub>
            <m:r>
              <w:rPr>
                <w:rFonts w:ascii="Cambria Math" w:eastAsiaTheme="minorEastAsia" w:hAnsi="Cambria Math"/>
                <w:color w:val="auto"/>
              </w:rPr>
              <m:t>obs</m:t>
            </m:r>
          </m:sub>
        </m:sSub>
      </m:oMath>
      <w:r w:rsidR="00313C91">
        <w:rPr>
          <w:rFonts w:eastAsiaTheme="minorEastAsia"/>
          <w:color w:val="auto"/>
        </w:rPr>
        <w:t>)</w:t>
      </w:r>
      <w:r w:rsidR="00696151">
        <w:rPr>
          <w:rFonts w:eastAsiaTheme="minorEastAsia"/>
          <w:color w:val="auto"/>
        </w:rPr>
        <w:t xml:space="preserve">, and then </w:t>
      </w:r>
      <w:r w:rsidR="00643306">
        <w:rPr>
          <w:rFonts w:eastAsiaTheme="minorEastAsia"/>
          <w:color w:val="auto"/>
        </w:rPr>
        <w:t xml:space="preserve">repeatedly simulating datasets of length </w:t>
      </w:r>
      <m:oMath>
        <m:r>
          <w:rPr>
            <w:rFonts w:ascii="Cambria Math" w:eastAsiaTheme="minorEastAsia" w:hAnsi="Cambria Math"/>
            <w:color w:val="auto"/>
          </w:rPr>
          <m:t>n</m:t>
        </m:r>
      </m:oMath>
      <w:r w:rsidR="00643306">
        <w:rPr>
          <w:rFonts w:eastAsiaTheme="minorEastAsia"/>
          <w:color w:val="auto"/>
        </w:rPr>
        <w:t xml:space="preserve"> from the estimated distribution</w:t>
      </w:r>
      <w:r w:rsidR="000658AA">
        <w:rPr>
          <w:rFonts w:eastAsiaTheme="minorEastAsia"/>
          <w:color w:val="auto"/>
        </w:rPr>
        <w:t xml:space="preserve"> </w:t>
      </w:r>
      <w:r w:rsidR="00376BE2">
        <w:rPr>
          <w:rFonts w:eastAsiaTheme="minorEastAsia"/>
          <w:color w:val="auto"/>
        </w:rPr>
        <w:t>and</w:t>
      </w:r>
      <w:r w:rsidR="0095594A">
        <w:rPr>
          <w:rFonts w:eastAsiaTheme="minorEastAsia"/>
          <w:color w:val="auto"/>
        </w:rPr>
        <w:t xml:space="preserve"> </w:t>
      </w:r>
      <w:r w:rsidR="00643306">
        <w:rPr>
          <w:rFonts w:eastAsiaTheme="minorEastAsia"/>
          <w:color w:val="auto"/>
        </w:rPr>
        <w:t xml:space="preserve">calculating and storing simulated </w:t>
      </w:r>
      <w:r w:rsidR="00643306">
        <w:rPr>
          <w:rFonts w:eastAsiaTheme="minorEastAsia"/>
        </w:rPr>
        <w:t>values</w:t>
      </w:r>
      <m:oMath>
        <m: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D</m:t>
            </m:r>
          </m:e>
          <m:sub>
            <m:r>
              <m:rPr>
                <m:sty m:val="bi"/>
              </m:rPr>
              <w:rPr>
                <w:rFonts w:ascii="Cambria Math" w:eastAsiaTheme="minorEastAsia" w:hAnsi="Cambria Math"/>
              </w:rPr>
              <m:t>sim</m:t>
            </m:r>
          </m:sub>
        </m:sSub>
        <m:r>
          <w:rPr>
            <w:rFonts w:ascii="Cambria Math" w:eastAsiaTheme="minorEastAsia" w:hAnsi="Cambria Math"/>
          </w:rPr>
          <m:t>)</m:t>
        </m:r>
      </m:oMath>
      <w:r w:rsidR="00177695">
        <w:rPr>
          <w:rFonts w:eastAsiaTheme="minorEastAsia"/>
        </w:rPr>
        <w:t xml:space="preserve"> to approximate the </w:t>
      </w:r>
      <w:r w:rsidR="009B66DD">
        <w:rPr>
          <w:rFonts w:eastAsiaTheme="minorEastAsia"/>
        </w:rPr>
        <w:t>sampling distribution of the test statistic</w:t>
      </w:r>
      <w:r w:rsidR="007C4B42">
        <w:rPr>
          <w:rFonts w:eastAsiaTheme="minorEastAsia"/>
          <w:color w:val="auto"/>
        </w:rPr>
        <w:t xml:space="preserve">. </w:t>
      </w:r>
      <w:r w:rsidR="000D5BC8">
        <w:rPr>
          <w:rFonts w:eastAsiaTheme="minorEastAsia"/>
          <w:color w:val="auto"/>
        </w:rPr>
        <w:t>A</w:t>
      </w:r>
      <w:r w:rsidR="007C4B42">
        <w:rPr>
          <w:rFonts w:eastAsiaTheme="minorEastAsia"/>
          <w:color w:val="auto"/>
        </w:rPr>
        <w:t>fter</w:t>
      </w:r>
      <w:r w:rsidR="000D5BC8">
        <w:rPr>
          <w:rFonts w:eastAsiaTheme="minorEastAsia"/>
          <w:color w:val="auto"/>
        </w:rPr>
        <w:t xml:space="preserve"> accumulating</w:t>
      </w:r>
      <w:r w:rsidR="007C4B42">
        <w:rPr>
          <w:rFonts w:eastAsiaTheme="minorEastAsia"/>
          <w:color w:val="auto"/>
        </w:rPr>
        <w:t xml:space="preserve"> sufficiently large sample</w:t>
      </w:r>
      <w:r w:rsidR="0091513F">
        <w:rPr>
          <w:rFonts w:eastAsiaTheme="minorEastAsia"/>
          <w:color w:val="auto"/>
        </w:rPr>
        <w:t xml:space="preserve"> of</w:t>
      </w:r>
      <w:r w:rsidR="000D5BC8">
        <w:rPr>
          <w:rFonts w:eastAsiaTheme="minorEastAsia"/>
          <w:color w:val="auto"/>
        </w:rPr>
        <w:t xml:space="preserve"> </w:t>
      </w:r>
      <m:oMath>
        <m:r>
          <w:rPr>
            <w:rFonts w:ascii="Cambria Math" w:eastAsiaTheme="minorEastAsia" w:hAnsi="Cambria Math"/>
            <w:color w:val="auto"/>
          </w:rPr>
          <m:t>D</m:t>
        </m:r>
      </m:oMath>
      <w:r w:rsidR="007C4B42">
        <w:rPr>
          <w:rFonts w:eastAsiaTheme="minorEastAsia"/>
          <w:color w:val="auto"/>
        </w:rPr>
        <w:t xml:space="preserve"> </w:t>
      </w:r>
      <w:r w:rsidR="000D5BC8">
        <w:rPr>
          <w:rFonts w:eastAsiaTheme="minorEastAsia"/>
          <w:color w:val="auto"/>
        </w:rPr>
        <w:t>values</w:t>
      </w:r>
      <w:r w:rsidR="00DE6382">
        <w:rPr>
          <w:rFonts w:eastAsiaTheme="minorEastAsia"/>
          <w:color w:val="auto"/>
        </w:rPr>
        <w:t xml:space="preserve"> (e.g</w:t>
      </w:r>
      <w:r w:rsidR="00DE6382" w:rsidRPr="00192E16">
        <w:rPr>
          <w:rFonts w:eastAsiaTheme="minorEastAsia"/>
          <w:color w:val="auto"/>
        </w:rPr>
        <w:t xml:space="preserve">., </w:t>
      </w:r>
      <w:r w:rsidR="00472D0E" w:rsidRPr="00D615E6">
        <w:rPr>
          <w:rFonts w:eastAsiaTheme="minorEastAsia"/>
          <w:color w:val="auto"/>
        </w:rPr>
        <w:t>50,000</w:t>
      </w:r>
      <w:r w:rsidR="00DE6382">
        <w:rPr>
          <w:rFonts w:eastAsiaTheme="minorEastAsia"/>
          <w:color w:val="auto"/>
        </w:rPr>
        <w:t>),</w:t>
      </w:r>
      <w:r w:rsidR="000D5BC8">
        <w:rPr>
          <w:rFonts w:eastAsiaTheme="minorEastAsia"/>
          <w:color w:val="auto"/>
        </w:rPr>
        <w:t xml:space="preserve"> </w:t>
      </w:r>
      <w:r w:rsidR="0080134F">
        <w:rPr>
          <w:rFonts w:eastAsiaTheme="minorEastAsia"/>
          <w:color w:val="auto"/>
        </w:rPr>
        <w:t xml:space="preserve">the P-value is computed </w:t>
      </w:r>
      <w:r w:rsidR="00696151">
        <w:rPr>
          <w:rFonts w:eastAsiaTheme="minorEastAsia"/>
          <w:color w:val="auto"/>
        </w:rPr>
        <w:t>as</w:t>
      </w:r>
      <w:r w:rsidR="00CD4BBF">
        <w:rPr>
          <w:rFonts w:eastAsiaTheme="minorEastAsia"/>
          <w:color w:val="auto"/>
        </w:rPr>
        <w:t xml:space="preserve"> the </w:t>
      </w:r>
      <w:r w:rsidR="00376BE2">
        <w:rPr>
          <w:rFonts w:eastAsiaTheme="minorEastAsia"/>
          <w:color w:val="auto"/>
        </w:rPr>
        <w:t>proportion of</w:t>
      </w:r>
      <w:r w:rsidR="00696151">
        <w:rPr>
          <w:rFonts w:eastAsiaTheme="minorEastAsia"/>
          <w:color w:val="auto"/>
        </w:rPr>
        <w:t xml:space="preserve"> simulated</w:t>
      </w:r>
      <w:r w:rsidR="00376BE2">
        <w:rPr>
          <w:rFonts w:eastAsiaTheme="minorEastAsia"/>
          <w:color w:val="auto"/>
        </w:rPr>
        <w:t xml:space="preserve"> samples </w:t>
      </w:r>
      <w:r w:rsidR="0095594A">
        <w:rPr>
          <w:rFonts w:eastAsiaTheme="minorEastAsia"/>
          <w:color w:val="auto"/>
        </w:rPr>
        <w:t xml:space="preserve">that exceed </w:t>
      </w:r>
      <m:oMath>
        <m:sSub>
          <m:sSubPr>
            <m:ctrlPr>
              <w:rPr>
                <w:rFonts w:ascii="Cambria Math" w:eastAsiaTheme="minorEastAsia" w:hAnsi="Cambria Math"/>
                <w:i/>
                <w:color w:val="auto"/>
              </w:rPr>
            </m:ctrlPr>
          </m:sSubPr>
          <m:e>
            <m:r>
              <w:rPr>
                <w:rFonts w:ascii="Cambria Math" w:eastAsiaTheme="minorEastAsia" w:hAnsi="Cambria Math"/>
                <w:color w:val="auto"/>
              </w:rPr>
              <m:t>D</m:t>
            </m:r>
          </m:e>
          <m:sub>
            <m:r>
              <w:rPr>
                <w:rFonts w:ascii="Cambria Math" w:eastAsiaTheme="minorEastAsia" w:hAnsi="Cambria Math"/>
                <w:color w:val="auto"/>
              </w:rPr>
              <m:t>obs</m:t>
            </m:r>
          </m:sub>
        </m:sSub>
      </m:oMath>
      <w:r w:rsidR="00D615E6">
        <w:rPr>
          <w:rFonts w:eastAsiaTheme="minorEastAsia"/>
          <w:color w:val="auto"/>
        </w:rPr>
        <w:t>.</w:t>
      </w:r>
      <w:r w:rsidR="0091513F">
        <w:rPr>
          <w:rFonts w:eastAsiaTheme="minorEastAsia"/>
          <w:color w:val="auto"/>
        </w:rPr>
        <w:t xml:space="preserve"> </w:t>
      </w:r>
    </w:p>
    <w:p w14:paraId="098992FF" w14:textId="61CE2041" w:rsidR="0058697E" w:rsidRDefault="0058697E" w:rsidP="007014BD">
      <w:pPr>
        <w:pStyle w:val="Heading2"/>
      </w:pPr>
      <w:bookmarkStart w:id="13" w:name="_Toc84337461"/>
      <w:commentRangeStart w:id="14"/>
      <w:r>
        <w:t>Censored Data</w:t>
      </w:r>
      <w:bookmarkEnd w:id="13"/>
      <w:commentRangeEnd w:id="14"/>
      <w:r w:rsidR="00343FA8">
        <w:rPr>
          <w:rStyle w:val="CommentReference"/>
          <w:rFonts w:ascii="Times New Roman" w:eastAsiaTheme="minorHAnsi" w:hAnsi="Times New Roman" w:cs="Times New Roman"/>
          <w:b w:val="0"/>
          <w:bCs w:val="0"/>
          <w:iCs w:val="0"/>
          <w:color w:val="000000" w:themeColor="text1"/>
        </w:rPr>
        <w:commentReference w:id="14"/>
      </w:r>
    </w:p>
    <w:p w14:paraId="0650D02E" w14:textId="7B9BF813" w:rsidR="00126BE8" w:rsidRDefault="00126BE8" w:rsidP="00126BE8">
      <w:pPr>
        <w:rPr>
          <w:rFonts w:eastAsia="Calibri"/>
          <w:color w:val="000000"/>
        </w:rPr>
      </w:pPr>
      <w:r>
        <w:rPr>
          <w:rFonts w:eastAsia="Calibri"/>
          <w:color w:val="000000"/>
        </w:rPr>
        <w:t xml:space="preserve">In its current form, the package is equipped to handle two common forms of right-censored data. The two types of censoring accommodated by the software are (1) </w:t>
      </w:r>
      <w:r w:rsidR="001E7ADA">
        <w:rPr>
          <w:rFonts w:eastAsia="Calibri"/>
          <w:color w:val="000000"/>
        </w:rPr>
        <w:t>singly</w:t>
      </w:r>
      <w:r>
        <w:rPr>
          <w:rFonts w:eastAsia="Calibri"/>
          <w:color w:val="000000"/>
        </w:rPr>
        <w:t xml:space="preserve"> right censoring, where all subjects beyond a specific time-point are considered removed; and (2) progressive</w:t>
      </w:r>
      <w:r w:rsidR="001E7ADA">
        <w:rPr>
          <w:rFonts w:eastAsia="Calibri"/>
          <w:color w:val="000000"/>
        </w:rPr>
        <w:t>ly</w:t>
      </w:r>
      <w:r>
        <w:rPr>
          <w:rFonts w:eastAsia="Calibri"/>
          <w:color w:val="000000"/>
        </w:rPr>
        <w:t xml:space="preserve"> right censoring where some study subjects are censored prior to termination of the study</w:t>
      </w:r>
      <w:r w:rsidR="001E7ADA">
        <w:rPr>
          <w:rFonts w:eastAsia="Calibri"/>
          <w:color w:val="000000"/>
        </w:rPr>
        <w:t xml:space="preserve"> </w:t>
      </w:r>
      <w:r w:rsidR="00AA4E11">
        <w:rPr>
          <w:rFonts w:eastAsia="Calibri"/>
          <w:color w:val="000000"/>
        </w:rPr>
        <w:fldChar w:fldCharType="begin"/>
      </w:r>
      <w:r w:rsidR="00AA4E11">
        <w:rPr>
          <w:rFonts w:eastAsia="Calibri"/>
          <w:color w:val="000000"/>
        </w:rPr>
        <w:instrText xml:space="preserve"> ADDIN ZOTERO_ITEM CSL_CITATION {"citationID":"e4Z7a8AZ","properties":{"formattedCitation":"(Lee and Wang 2003)","plainCitation":"(Lee and Wang 2003)","noteIndex":0},"citationItems":[{"id":2872,"uris":["http://zotero.org/users/4727401/items/T9LBK94W"],"uri":["http://zotero.org/users/4727401/items/T9LBK94W"],"itemData":{"id":2872,"type":"book","publisher":"John Wiley &amp; Sons","source":"Google Scholar","title":"Statistical methods for survival data analysis","volume":"476","author":[{"family":"Lee","given":"Elisa T."},{"family":"Wang","given":"John"}],"issued":{"date-parts":[["2003"]]}}}],"schema":"https://github.com/citation-style-language/schema/raw/master/csl-citation.json"} </w:instrText>
      </w:r>
      <w:r w:rsidR="00AA4E11">
        <w:rPr>
          <w:rFonts w:eastAsia="Calibri"/>
          <w:color w:val="000000"/>
        </w:rPr>
        <w:fldChar w:fldCharType="separate"/>
      </w:r>
      <w:r w:rsidR="00AA4E11" w:rsidRPr="00AA4E11">
        <w:t>(Lee and Wang 2003)</w:t>
      </w:r>
      <w:r w:rsidR="00AA4E11">
        <w:rPr>
          <w:rFonts w:eastAsia="Calibri"/>
          <w:color w:val="000000"/>
        </w:rPr>
        <w:fldChar w:fldCharType="end"/>
      </w:r>
      <w:r>
        <w:rPr>
          <w:rFonts w:eastAsia="Calibri"/>
          <w:color w:val="000000"/>
        </w:rPr>
        <w:t>. See example 3 for a demonstration on how to specify censored data types.</w:t>
      </w:r>
    </w:p>
    <w:p w14:paraId="19639A3A" w14:textId="77777777" w:rsidR="0058697E" w:rsidRDefault="0058697E" w:rsidP="0058697E">
      <w:pPr>
        <w:keepNext/>
      </w:pPr>
      <w:r>
        <w:rPr>
          <w:noProof/>
        </w:rPr>
        <w:drawing>
          <wp:inline distT="0" distB="0" distL="0" distR="0" wp14:anchorId="7DF55B66" wp14:editId="48C04201">
            <wp:extent cx="5774690" cy="2314209"/>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5261" cy="2318445"/>
                    </a:xfrm>
                    <a:prstGeom prst="rect">
                      <a:avLst/>
                    </a:prstGeom>
                    <a:noFill/>
                  </pic:spPr>
                </pic:pic>
              </a:graphicData>
            </a:graphic>
          </wp:inline>
        </w:drawing>
      </w:r>
    </w:p>
    <w:p w14:paraId="70EC8DA1" w14:textId="4F016BA4" w:rsidR="00C6619D" w:rsidRDefault="0058697E" w:rsidP="0058697E">
      <w:r w:rsidRPr="00F236E6">
        <w:rPr>
          <w:b/>
        </w:rPr>
        <w:t xml:space="preserve">Figure </w:t>
      </w:r>
      <w:r w:rsidRPr="00F236E6">
        <w:rPr>
          <w:b/>
          <w:bCs/>
        </w:rPr>
        <w:fldChar w:fldCharType="begin"/>
      </w:r>
      <w:r w:rsidRPr="00F236E6">
        <w:rPr>
          <w:b/>
        </w:rPr>
        <w:instrText xml:space="preserve"> SEQ Figure \* ARABIC </w:instrText>
      </w:r>
      <w:r w:rsidRPr="00F236E6">
        <w:rPr>
          <w:b/>
          <w:bCs/>
        </w:rPr>
        <w:fldChar w:fldCharType="separate"/>
      </w:r>
      <w:r w:rsidR="006E3413">
        <w:rPr>
          <w:b/>
          <w:noProof/>
        </w:rPr>
        <w:t>5</w:t>
      </w:r>
      <w:r w:rsidRPr="00F236E6">
        <w:rPr>
          <w:b/>
          <w:bCs/>
        </w:rPr>
        <w:fldChar w:fldCharType="end"/>
      </w:r>
      <w:r w:rsidRPr="00F236E6">
        <w:rPr>
          <w:b/>
        </w:rPr>
        <w:t>.</w:t>
      </w:r>
      <w:r>
        <w:t xml:space="preserve"> Illustration of a small failure time data without censored observations (left), and alternate versions with Type I (middle) and Type II censoring (right).  Horizontal line segments represent the hypothetical lifespans of 15 study subjects ordered by their longevity, with the dotted sections representing periods when an individual’s status was unobserved. Closed points at the end of lines represent observed failure times, and open points the time that at which the observation was censored.</w:t>
      </w:r>
    </w:p>
    <w:p w14:paraId="3FB35EED" w14:textId="73DE2F9B" w:rsidR="007014BD" w:rsidRDefault="007014BD" w:rsidP="0058697E">
      <w:pPr>
        <w:rPr>
          <w:rFonts w:eastAsiaTheme="minorEastAsia"/>
        </w:rPr>
      </w:pPr>
      <w:r>
        <w:t xml:space="preserve">Fitting a parametric model to data with right censoring requires modification of the likelihood function, which is maximized in obtaining parameter estimates. The likelihood value </w:t>
      </w:r>
      <w:r>
        <w:rPr>
          <w:rFonts w:eastAsiaTheme="minorEastAsia"/>
        </w:rPr>
        <w:t>(</w:t>
      </w:r>
      <m:oMath>
        <m:r>
          <w:rPr>
            <w:rFonts w:ascii="Cambria Math" w:hAnsi="Cambria Math"/>
          </w:rPr>
          <m:t>L</m:t>
        </m:r>
      </m:oMath>
      <w:r>
        <w:rPr>
          <w:rFonts w:eastAsiaTheme="minorEastAsia"/>
        </w:rPr>
        <w:t>)</w:t>
      </w:r>
      <w:r>
        <w:t xml:space="preserve"> for a model with observed failure times for all </w:t>
      </w:r>
      <m:oMath>
        <m:r>
          <w:rPr>
            <w:rFonts w:ascii="Cambria Math" w:hAnsi="Cambria Math"/>
          </w:rPr>
          <m:t>n</m:t>
        </m:r>
      </m:oMath>
      <w:r>
        <w:rPr>
          <w:rFonts w:eastAsiaTheme="minorEastAsia"/>
        </w:rPr>
        <w:t xml:space="preserve"> study subjects </w:t>
      </w:r>
      <w:proofErr w:type="gramStart"/>
      <w:r>
        <w:rPr>
          <w:rFonts w:eastAsiaTheme="minorEastAsia"/>
        </w:rPr>
        <w:t>relies</w:t>
      </w:r>
      <w:proofErr w:type="gramEnd"/>
      <w:r>
        <w:rPr>
          <w:rFonts w:eastAsiaTheme="minorEastAsia"/>
        </w:rPr>
        <w:t xml:space="preserve"> on the density function of the model’s distribution, and is simply:</w:t>
      </w:r>
    </w:p>
    <w:p w14:paraId="6DEFCB8E" w14:textId="48F3DC0D" w:rsidR="007014BD" w:rsidRDefault="007014BD" w:rsidP="007014BD">
      <m:oMathPara>
        <m:oMath>
          <m:r>
            <w:rPr>
              <w:rFonts w:ascii="Cambria Math" w:hAnsi="Cambria Math"/>
            </w:rPr>
            <m:t>L=</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eastAsiaTheme="minorEastAsia" w:hAnsi="Cambria Math"/>
                  <w:color w:val="auto"/>
                </w:rPr>
                <m:t>f</m:t>
              </m:r>
              <m:d>
                <m:dPr>
                  <m:ctrlPr>
                    <w:rPr>
                      <w:rFonts w:ascii="Cambria Math" w:eastAsiaTheme="minorEastAsia" w:hAnsi="Cambria Math"/>
                      <w:i/>
                      <w:color w:val="auto"/>
                    </w:rPr>
                  </m:ctrlPr>
                </m:dPr>
                <m:e>
                  <m:sSub>
                    <m:sSubPr>
                      <m:ctrlPr>
                        <w:rPr>
                          <w:rFonts w:ascii="Cambria Math" w:eastAsiaTheme="minorEastAsia" w:hAnsi="Cambria Math"/>
                          <w:i/>
                          <w:color w:val="auto"/>
                        </w:rPr>
                      </m:ctrlPr>
                    </m:sSubPr>
                    <m:e>
                      <m:r>
                        <w:rPr>
                          <w:rFonts w:ascii="Cambria Math" w:eastAsiaTheme="minorEastAsia" w:hAnsi="Cambria Math"/>
                          <w:color w:val="auto"/>
                        </w:rPr>
                        <m:t>t</m:t>
                      </m:r>
                    </m:e>
                    <m:sub>
                      <m:r>
                        <w:rPr>
                          <w:rFonts w:ascii="Cambria Math" w:eastAsiaTheme="minorEastAsia" w:hAnsi="Cambria Math"/>
                          <w:color w:val="auto"/>
                        </w:rPr>
                        <m:t>i</m:t>
                      </m:r>
                    </m:sub>
                  </m:sSub>
                </m:e>
              </m:d>
            </m:e>
          </m:nary>
          <m:r>
            <w:rPr>
              <w:rFonts w:ascii="Cambria Math" w:eastAsiaTheme="minorEastAsia" w:hAnsi="Cambria Math"/>
            </w:rPr>
            <m:t>.</m:t>
          </m:r>
        </m:oMath>
      </m:oMathPara>
    </w:p>
    <w:p w14:paraId="663E77FF" w14:textId="1786E9F8" w:rsidR="00AA4E11" w:rsidRDefault="007014BD" w:rsidP="0058697E">
      <w:r>
        <w:t>Because right-</w:t>
      </w:r>
      <w:r w:rsidR="00C6619D">
        <w:t>censor</w:t>
      </w:r>
      <w:r>
        <w:t>ed observations imply only that the study subject lasted a minimum duration without failure these observations need to be</w:t>
      </w:r>
      <w:r w:rsidR="00C6619D">
        <w:t xml:space="preserve"> </w:t>
      </w:r>
      <w:r w:rsidR="00E53E71">
        <w:t xml:space="preserve">handled </w:t>
      </w:r>
      <w:r>
        <w:t xml:space="preserve">separately in the likelihood by evoking the survival function based on the same underlying parameters. For the Type I case, the likelihood combining </w:t>
      </w:r>
      <w:proofErr w:type="gramStart"/>
      <w:r>
        <w:t>the two type</w:t>
      </w:r>
      <w:proofErr w:type="gramEnd"/>
      <w:r>
        <w:t xml:space="preserve"> of information is:</w:t>
      </w:r>
    </w:p>
    <w:p w14:paraId="183B2C82" w14:textId="048B5051" w:rsidR="00E53E71" w:rsidRPr="00343FA8" w:rsidRDefault="00E53E71" w:rsidP="0058697E">
      <w:pPr>
        <w:rPr>
          <w:rFonts w:eastAsiaTheme="minorEastAsia"/>
        </w:rPr>
      </w:pPr>
      <m:oMathPara>
        <m:oMath>
          <m:r>
            <w:rPr>
              <w:rFonts w:ascii="Cambria Math" w:hAnsi="Cambria Math"/>
            </w:rPr>
            <m:t>L∝</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r>
                    <w:rPr>
                      <w:rFonts w:ascii="Cambria Math" w:eastAsiaTheme="minorEastAsia" w:hAnsi="Cambria Math"/>
                      <w:color w:val="auto"/>
                    </w:rPr>
                    <m:t>f</m:t>
                  </m:r>
                  <m:d>
                    <m:dPr>
                      <m:ctrlPr>
                        <w:rPr>
                          <w:rFonts w:ascii="Cambria Math" w:eastAsiaTheme="minorEastAsia" w:hAnsi="Cambria Math"/>
                          <w:i/>
                          <w:color w:val="auto"/>
                        </w:rPr>
                      </m:ctrlPr>
                    </m:dPr>
                    <m:e>
                      <m:sSub>
                        <m:sSubPr>
                          <m:ctrlPr>
                            <w:rPr>
                              <w:rFonts w:ascii="Cambria Math" w:eastAsiaTheme="minorEastAsia" w:hAnsi="Cambria Math"/>
                              <w:i/>
                              <w:color w:val="auto"/>
                            </w:rPr>
                          </m:ctrlPr>
                        </m:sSubPr>
                        <m:e>
                          <m:r>
                            <w:rPr>
                              <w:rFonts w:ascii="Cambria Math" w:eastAsiaTheme="minorEastAsia" w:hAnsi="Cambria Math"/>
                              <w:color w:val="auto"/>
                            </w:rPr>
                            <m:t>t</m:t>
                          </m:r>
                        </m:e>
                        <m:sub>
                          <m:r>
                            <w:rPr>
                              <w:rFonts w:ascii="Cambria Math" w:eastAsiaTheme="minorEastAsia" w:hAnsi="Cambria Math"/>
                              <w:color w:val="auto"/>
                            </w:rPr>
                            <m:t>i</m:t>
                          </m:r>
                        </m:sub>
                      </m:sSub>
                    </m:e>
                  </m:d>
                </m:e>
              </m:nary>
            </m:e>
          </m:d>
          <m:r>
            <w:rPr>
              <w:rFonts w:ascii="Cambria Math" w:hAnsi="Cambria Math"/>
            </w:rPr>
            <m:t>∙S</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end</m:t>
                      </m:r>
                    </m:sub>
                  </m:sSub>
                  <m:r>
                    <w:rPr>
                      <w:rFonts w:ascii="Cambria Math" w:hAnsi="Cambria Math"/>
                    </w:rPr>
                    <m:t xml:space="preserve"> </m:t>
                  </m:r>
                </m:e>
              </m:d>
            </m:e>
            <m:sup>
              <m:r>
                <w:rPr>
                  <w:rFonts w:ascii="Cambria Math" w:hAnsi="Cambria Math"/>
                </w:rPr>
                <m:t>n-r</m:t>
              </m:r>
            </m:sup>
          </m:sSup>
          <m:r>
            <w:rPr>
              <w:rFonts w:ascii="Cambria Math" w:hAnsi="Cambria Math"/>
            </w:rPr>
            <m:t xml:space="preserve"> </m:t>
          </m:r>
          <m:r>
            <w:rPr>
              <w:rFonts w:ascii="Cambria Math" w:eastAsiaTheme="minorEastAsia" w:hAnsi="Cambria Math"/>
            </w:rPr>
            <m:t>,</m:t>
          </m:r>
        </m:oMath>
      </m:oMathPara>
    </w:p>
    <w:p w14:paraId="480564A1" w14:textId="4EA3AFC9" w:rsidR="007014BD" w:rsidRDefault="007014BD" w:rsidP="0058697E">
      <w:pPr>
        <w:rPr>
          <w:rFonts w:eastAsiaTheme="minorEastAsia"/>
        </w:rPr>
      </w:pPr>
      <w:r>
        <w:rPr>
          <w:rFonts w:eastAsiaTheme="minorEastAsia"/>
        </w:rPr>
        <w:t xml:space="preserve">Where </w:t>
      </w:r>
      <m:oMath>
        <m:r>
          <w:rPr>
            <w:rFonts w:ascii="Cambria Math" w:eastAsiaTheme="minorEastAsia" w:hAnsi="Cambria Math"/>
          </w:rPr>
          <m:t>r</m:t>
        </m:r>
      </m:oMath>
      <w:r>
        <w:rPr>
          <w:rFonts w:eastAsiaTheme="minorEastAsia"/>
        </w:rPr>
        <w:t xml:space="preserve"> is </w:t>
      </w:r>
      <w:r>
        <w:t xml:space="preserve">number of study subjects with observed failure times and </w:t>
      </w:r>
      <m:oMath>
        <m:sSub>
          <m:sSubPr>
            <m:ctrlPr>
              <w:rPr>
                <w:rFonts w:ascii="Cambria Math" w:hAnsi="Cambria Math"/>
                <w:i/>
              </w:rPr>
            </m:ctrlPr>
          </m:sSubPr>
          <m:e>
            <m:r>
              <w:rPr>
                <w:rFonts w:ascii="Cambria Math" w:hAnsi="Cambria Math"/>
              </w:rPr>
              <m:t>t</m:t>
            </m:r>
          </m:e>
          <m:sub>
            <m:r>
              <w:rPr>
                <w:rFonts w:ascii="Cambria Math" w:hAnsi="Cambria Math"/>
              </w:rPr>
              <m:t>end</m:t>
            </m:r>
          </m:sub>
        </m:sSub>
      </m:oMath>
      <w:r>
        <w:rPr>
          <w:rFonts w:eastAsiaTheme="minorEastAsia"/>
        </w:rPr>
        <w:t xml:space="preserve"> is the time at which the study was terminated. A more general version of the likelihood which encompasses the Type II (progressive) censoring case is </w:t>
      </w:r>
    </w:p>
    <w:p w14:paraId="1E223658" w14:textId="6F94EFD1" w:rsidR="007014BD" w:rsidRDefault="007014BD" w:rsidP="0058697E">
      <w:pPr>
        <w:rPr>
          <w:rFonts w:eastAsiaTheme="minorEastAsia"/>
        </w:rPr>
      </w:pPr>
      <m:oMathPara>
        <m:oMath>
          <m:r>
            <w:rPr>
              <w:rFonts w:ascii="Cambria Math" w:hAnsi="Cambria Math"/>
            </w:rPr>
            <m:t>L∝</m:t>
          </m:r>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r>
                <w:rPr>
                  <w:rFonts w:ascii="Cambria Math" w:eastAsiaTheme="minorEastAsia" w:hAnsi="Cambria Math"/>
                  <w:color w:val="auto"/>
                </w:rPr>
                <m:t>f</m:t>
              </m:r>
              <m:d>
                <m:dPr>
                  <m:ctrlPr>
                    <w:rPr>
                      <w:rFonts w:ascii="Cambria Math" w:eastAsiaTheme="minorEastAsia" w:hAnsi="Cambria Math"/>
                      <w:i/>
                      <w:color w:val="auto"/>
                    </w:rPr>
                  </m:ctrlPr>
                </m:dPr>
                <m:e>
                  <m:sSub>
                    <m:sSubPr>
                      <m:ctrlPr>
                        <w:rPr>
                          <w:rFonts w:ascii="Cambria Math" w:eastAsiaTheme="minorEastAsia" w:hAnsi="Cambria Math"/>
                          <w:i/>
                          <w:color w:val="auto"/>
                        </w:rPr>
                      </m:ctrlPr>
                    </m:sSubPr>
                    <m:e>
                      <m:r>
                        <w:rPr>
                          <w:rFonts w:ascii="Cambria Math" w:eastAsiaTheme="minorEastAsia" w:hAnsi="Cambria Math"/>
                          <w:color w:val="auto"/>
                        </w:rPr>
                        <m:t>t</m:t>
                      </m:r>
                    </m:e>
                    <m:sub>
                      <m:r>
                        <w:rPr>
                          <w:rFonts w:ascii="Cambria Math" w:eastAsiaTheme="minorEastAsia" w:hAnsi="Cambria Math"/>
                          <w:color w:val="auto"/>
                        </w:rPr>
                        <m:t>i</m:t>
                      </m:r>
                    </m:sub>
                  </m:sSub>
                </m:e>
              </m:d>
            </m:e>
          </m:nary>
          <m:nary>
            <m:naryPr>
              <m:chr m:val="∏"/>
              <m:limLoc m:val="undOvr"/>
              <m:ctrlPr>
                <w:rPr>
                  <w:rFonts w:ascii="Cambria Math" w:hAnsi="Cambria Math"/>
                  <w:i/>
                </w:rPr>
              </m:ctrlPr>
            </m:naryPr>
            <m:sub>
              <m:r>
                <w:rPr>
                  <w:rFonts w:ascii="Cambria Math" w:hAnsi="Cambria Math"/>
                </w:rPr>
                <m:t>i=1</m:t>
              </m:r>
            </m:sub>
            <m:sup>
              <m:r>
                <w:rPr>
                  <w:rFonts w:ascii="Cambria Math" w:hAnsi="Cambria Math"/>
                </w:rPr>
                <m:t>n-r</m:t>
              </m:r>
            </m:sup>
            <m:e>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e>
          </m:nary>
        </m:oMath>
      </m:oMathPara>
    </w:p>
    <w:p w14:paraId="6074C0E2" w14:textId="4E310C87" w:rsidR="00E53E71" w:rsidRDefault="007014BD" w:rsidP="007014BD">
      <w:r>
        <w:rPr>
          <w:rFonts w:eastAsiaTheme="minorEastAsia"/>
        </w:rPr>
        <w:t xml:space="preserve">where </w:t>
      </w:r>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oMath>
      <w:r>
        <w:rPr>
          <w:rFonts w:eastAsiaTheme="minorEastAsia"/>
        </w:rPr>
        <w:t xml:space="preserve"> </w:t>
      </w:r>
      <w:r>
        <w:t xml:space="preserve">denotes potentially differing times that which observations each of the </w:t>
      </w:r>
      <m:oMath>
        <m:r>
          <w:rPr>
            <w:rFonts w:ascii="Cambria Math" w:hAnsi="Cambria Math"/>
          </w:rPr>
          <m:t>n-r</m:t>
        </m:r>
      </m:oMath>
      <w:r>
        <w:rPr>
          <w:rFonts w:eastAsiaTheme="minorEastAsia"/>
        </w:rPr>
        <w:t xml:space="preserve"> observation </w:t>
      </w:r>
      <w:proofErr w:type="gramStart"/>
      <w:r>
        <w:rPr>
          <w:rFonts w:eastAsiaTheme="minorEastAsia"/>
        </w:rPr>
        <w:t>were</w:t>
      </w:r>
      <w:proofErr w:type="gramEnd"/>
      <w:r>
        <w:rPr>
          <w:rFonts w:eastAsiaTheme="minorEastAsia"/>
        </w:rPr>
        <w:t xml:space="preserve"> </w:t>
      </w:r>
      <w:r>
        <w:t>censored. It should be noted that this approach assumes an independent censoring mechanism.</w:t>
      </w:r>
    </w:p>
    <w:p w14:paraId="7D2D0131" w14:textId="17223A0C" w:rsidR="00B56E74" w:rsidRDefault="004E53A6" w:rsidP="007014BD">
      <w:pPr>
        <w:pStyle w:val="Heading1"/>
      </w:pPr>
      <w:bookmarkStart w:id="15" w:name="_Toc84337462"/>
      <w:r>
        <w:t xml:space="preserve">Using </w:t>
      </w:r>
      <w:r w:rsidRPr="00041DDF">
        <w:t>failCompare</w:t>
      </w:r>
      <w:bookmarkEnd w:id="15"/>
      <w:r w:rsidRPr="002A3018">
        <w:t xml:space="preserve"> </w:t>
      </w:r>
    </w:p>
    <w:bookmarkEnd w:id="1"/>
    <w:p w14:paraId="45BE8F51" w14:textId="68187296" w:rsidR="00E10C89" w:rsidRDefault="00343FA8" w:rsidP="00E10C89">
      <w:r>
        <w:t>….</w:t>
      </w:r>
    </w:p>
    <w:p w14:paraId="778187E0" w14:textId="053B765E" w:rsidR="004E1724" w:rsidRPr="002A3018" w:rsidRDefault="004E1724" w:rsidP="007014BD">
      <w:pPr>
        <w:pStyle w:val="Heading2"/>
      </w:pPr>
      <w:bookmarkStart w:id="16" w:name="_Toc84243643"/>
      <w:bookmarkStart w:id="17" w:name="_Toc84244128"/>
      <w:bookmarkStart w:id="18" w:name="_Toc84244553"/>
      <w:bookmarkStart w:id="19" w:name="_Toc84244581"/>
      <w:bookmarkStart w:id="20" w:name="_Toc84244652"/>
      <w:bookmarkStart w:id="21" w:name="_Toc84244700"/>
      <w:bookmarkStart w:id="22" w:name="_Toc84244739"/>
      <w:bookmarkStart w:id="23" w:name="_Toc84244767"/>
      <w:bookmarkStart w:id="24" w:name="_Toc84244870"/>
      <w:bookmarkStart w:id="25" w:name="_Toc84244908"/>
      <w:bookmarkStart w:id="26" w:name="_Toc84245016"/>
      <w:bookmarkStart w:id="27" w:name="_Toc84245084"/>
      <w:bookmarkStart w:id="28" w:name="_Toc84245199"/>
      <w:bookmarkStart w:id="29" w:name="_Toc84245287"/>
      <w:bookmarkStart w:id="30" w:name="_Toc84245326"/>
      <w:bookmarkStart w:id="31" w:name="_Toc84245510"/>
      <w:bookmarkStart w:id="32" w:name="_Toc84245667"/>
      <w:bookmarkStart w:id="33" w:name="_Toc84245754"/>
      <w:bookmarkStart w:id="34" w:name="_Toc84245791"/>
      <w:bookmarkStart w:id="35" w:name="_Toc84245838"/>
      <w:bookmarkStart w:id="36" w:name="_Toc84246130"/>
      <w:bookmarkStart w:id="37" w:name="_Toc84246167"/>
      <w:bookmarkStart w:id="38" w:name="_Toc84246204"/>
      <w:bookmarkStart w:id="39" w:name="_Toc84246249"/>
      <w:bookmarkStart w:id="40" w:name="_Toc84246456"/>
      <w:bookmarkStart w:id="41" w:name="_Toc84334769"/>
      <w:bookmarkStart w:id="42" w:name="_Toc84334826"/>
      <w:bookmarkStart w:id="43" w:name="_Toc84334869"/>
      <w:bookmarkStart w:id="44" w:name="_Toc84334912"/>
      <w:bookmarkStart w:id="45" w:name="_Toc84337466"/>
      <w:bookmarkStart w:id="46" w:name="_Toc84243644"/>
      <w:bookmarkStart w:id="47" w:name="_Toc84244129"/>
      <w:bookmarkStart w:id="48" w:name="_Toc84244554"/>
      <w:bookmarkStart w:id="49" w:name="_Toc84244582"/>
      <w:bookmarkStart w:id="50" w:name="_Toc84244653"/>
      <w:bookmarkStart w:id="51" w:name="_Toc84244701"/>
      <w:bookmarkStart w:id="52" w:name="_Toc84244740"/>
      <w:bookmarkStart w:id="53" w:name="_Toc84244768"/>
      <w:bookmarkStart w:id="54" w:name="_Toc84244871"/>
      <w:bookmarkStart w:id="55" w:name="_Toc84244909"/>
      <w:bookmarkStart w:id="56" w:name="_Toc84245017"/>
      <w:bookmarkStart w:id="57" w:name="_Toc84245085"/>
      <w:bookmarkStart w:id="58" w:name="_Toc84245200"/>
      <w:bookmarkStart w:id="59" w:name="_Toc84245288"/>
      <w:bookmarkStart w:id="60" w:name="_Toc84245327"/>
      <w:bookmarkStart w:id="61" w:name="_Toc84245511"/>
      <w:bookmarkStart w:id="62" w:name="_Toc84245668"/>
      <w:bookmarkStart w:id="63" w:name="_Toc84245755"/>
      <w:bookmarkStart w:id="64" w:name="_Toc84245792"/>
      <w:bookmarkStart w:id="65" w:name="_Toc84245839"/>
      <w:bookmarkStart w:id="66" w:name="_Toc84246131"/>
      <w:bookmarkStart w:id="67" w:name="_Toc84246168"/>
      <w:bookmarkStart w:id="68" w:name="_Toc84246205"/>
      <w:bookmarkStart w:id="69" w:name="_Toc84246250"/>
      <w:bookmarkStart w:id="70" w:name="_Toc84246457"/>
      <w:bookmarkStart w:id="71" w:name="_Toc84334770"/>
      <w:bookmarkStart w:id="72" w:name="_Toc84334827"/>
      <w:bookmarkStart w:id="73" w:name="_Toc84334870"/>
      <w:bookmarkStart w:id="74" w:name="_Toc84334913"/>
      <w:bookmarkStart w:id="75" w:name="_Toc84337467"/>
      <w:bookmarkStart w:id="76" w:name="_Toc84243645"/>
      <w:bookmarkStart w:id="77" w:name="_Toc84244130"/>
      <w:bookmarkStart w:id="78" w:name="_Toc84244555"/>
      <w:bookmarkStart w:id="79" w:name="_Toc84244583"/>
      <w:bookmarkStart w:id="80" w:name="_Toc84244654"/>
      <w:bookmarkStart w:id="81" w:name="_Toc84244702"/>
      <w:bookmarkStart w:id="82" w:name="_Toc84244741"/>
      <w:bookmarkStart w:id="83" w:name="_Toc84244769"/>
      <w:bookmarkStart w:id="84" w:name="_Toc84244872"/>
      <w:bookmarkStart w:id="85" w:name="_Toc84244910"/>
      <w:bookmarkStart w:id="86" w:name="_Toc84245018"/>
      <w:bookmarkStart w:id="87" w:name="_Toc84245086"/>
      <w:bookmarkStart w:id="88" w:name="_Toc84245201"/>
      <w:bookmarkStart w:id="89" w:name="_Toc84245289"/>
      <w:bookmarkStart w:id="90" w:name="_Toc84245328"/>
      <w:bookmarkStart w:id="91" w:name="_Toc84245512"/>
      <w:bookmarkStart w:id="92" w:name="_Toc84245669"/>
      <w:bookmarkStart w:id="93" w:name="_Toc84245756"/>
      <w:bookmarkStart w:id="94" w:name="_Toc84245793"/>
      <w:bookmarkStart w:id="95" w:name="_Toc84245840"/>
      <w:bookmarkStart w:id="96" w:name="_Toc84246132"/>
      <w:bookmarkStart w:id="97" w:name="_Toc84246169"/>
      <w:bookmarkStart w:id="98" w:name="_Toc84246206"/>
      <w:bookmarkStart w:id="99" w:name="_Toc84246251"/>
      <w:bookmarkStart w:id="100" w:name="_Toc84246458"/>
      <w:bookmarkStart w:id="101" w:name="_Toc84334771"/>
      <w:bookmarkStart w:id="102" w:name="_Toc84334828"/>
      <w:bookmarkStart w:id="103" w:name="_Toc84334871"/>
      <w:bookmarkStart w:id="104" w:name="_Toc84334914"/>
      <w:bookmarkStart w:id="105" w:name="_Toc84337468"/>
      <w:bookmarkStart w:id="106" w:name="_Toc84337469"/>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r>
        <w:t>Handling Censoring</w:t>
      </w:r>
      <w:bookmarkEnd w:id="106"/>
    </w:p>
    <w:p w14:paraId="5ACBA0B6" w14:textId="61F9D7F9" w:rsidR="00E41A28" w:rsidRDefault="004E1724" w:rsidP="00876490">
      <w:pPr>
        <w:rPr>
          <w:rFonts w:eastAsia="Calibri"/>
          <w:color w:val="000000"/>
        </w:rPr>
        <w:sectPr w:rsidR="00E41A28" w:rsidSect="00E10C89">
          <w:headerReference w:type="default" r:id="rId18"/>
          <w:headerReference w:type="first" r:id="rId19"/>
          <w:pgSz w:w="12240" w:h="15840"/>
          <w:pgMar w:top="1440" w:right="1800" w:bottom="1440" w:left="1800" w:header="720" w:footer="720" w:gutter="0"/>
          <w:cols w:space="720"/>
          <w:noEndnote/>
          <w:titlePg/>
          <w:docGrid w:linePitch="299"/>
        </w:sectPr>
      </w:pPr>
      <w:r>
        <w:rPr>
          <w:rFonts w:eastAsia="Calibri"/>
          <w:color w:val="000000"/>
        </w:rPr>
        <w:t>In its current form</w:t>
      </w:r>
      <w:r w:rsidR="006F1BCC">
        <w:rPr>
          <w:rFonts w:eastAsia="Calibri"/>
          <w:color w:val="000000"/>
        </w:rPr>
        <w:t xml:space="preserve"> (version 1.0)</w:t>
      </w:r>
      <w:r>
        <w:rPr>
          <w:rFonts w:eastAsia="Calibri"/>
          <w:color w:val="000000"/>
        </w:rPr>
        <w:t>, the</w:t>
      </w:r>
      <w:r w:rsidR="006F1BCC">
        <w:rPr>
          <w:rFonts w:eastAsia="Calibri"/>
          <w:color w:val="000000"/>
        </w:rPr>
        <w:t xml:space="preserve"> </w:t>
      </w:r>
      <w:r w:rsidR="006F1BCC">
        <w:rPr>
          <w:rFonts w:eastAsia="Calibri"/>
          <w:i/>
          <w:iCs/>
          <w:color w:val="000000"/>
        </w:rPr>
        <w:t>failCompare</w:t>
      </w:r>
      <w:r>
        <w:rPr>
          <w:rFonts w:eastAsia="Calibri"/>
          <w:color w:val="000000"/>
        </w:rPr>
        <w:t xml:space="preserve"> package</w:t>
      </w:r>
      <w:r w:rsidR="00F65879">
        <w:rPr>
          <w:rFonts w:eastAsia="Calibri"/>
          <w:color w:val="000000"/>
        </w:rPr>
        <w:t xml:space="preserve"> </w:t>
      </w:r>
      <w:r w:rsidR="00D54574">
        <w:rPr>
          <w:rFonts w:eastAsia="Calibri"/>
          <w:color w:val="000000"/>
        </w:rPr>
        <w:t>is equipped to handle</w:t>
      </w:r>
      <w:r w:rsidR="00D06429">
        <w:rPr>
          <w:rFonts w:eastAsia="Calibri"/>
          <w:color w:val="000000"/>
        </w:rPr>
        <w:t xml:space="preserve"> </w:t>
      </w:r>
      <w:r w:rsidR="00AC298A">
        <w:rPr>
          <w:rFonts w:eastAsia="Calibri"/>
          <w:color w:val="000000"/>
        </w:rPr>
        <w:t>two</w:t>
      </w:r>
      <w:r w:rsidR="00D06429">
        <w:rPr>
          <w:rFonts w:eastAsia="Calibri"/>
          <w:color w:val="000000"/>
        </w:rPr>
        <w:t xml:space="preserve"> common</w:t>
      </w:r>
      <w:r w:rsidR="00C94C35">
        <w:rPr>
          <w:rFonts w:eastAsia="Calibri"/>
          <w:color w:val="000000"/>
        </w:rPr>
        <w:t xml:space="preserve"> forms of right-censored data</w:t>
      </w:r>
      <w:r w:rsidR="00372654">
        <w:rPr>
          <w:rFonts w:eastAsia="Calibri"/>
          <w:color w:val="000000"/>
        </w:rPr>
        <w:t>:</w:t>
      </w:r>
      <w:r w:rsidR="0058697E">
        <w:rPr>
          <w:rFonts w:eastAsia="Calibri"/>
          <w:color w:val="000000"/>
        </w:rPr>
        <w:t xml:space="preserve"> Type I and Type II</w:t>
      </w:r>
      <w:r w:rsidR="007014BD">
        <w:rPr>
          <w:rFonts w:eastAsia="Calibri"/>
          <w:color w:val="000000"/>
        </w:rPr>
        <w:t>, see the “Censored Data” section above for technical details</w:t>
      </w:r>
      <w:r w:rsidR="0058697E">
        <w:rPr>
          <w:rFonts w:eastAsia="Calibri"/>
          <w:color w:val="000000"/>
        </w:rPr>
        <w:t>.</w:t>
      </w:r>
      <w:r w:rsidR="006F1BCC" w:rsidRPr="006F1BCC">
        <w:rPr>
          <w:rFonts w:eastAsia="Calibri"/>
          <w:i/>
          <w:iCs/>
          <w:color w:val="000000"/>
        </w:rPr>
        <w:t xml:space="preserve"> </w:t>
      </w:r>
      <w:r w:rsidR="006F1BCC">
        <w:rPr>
          <w:rFonts w:eastAsia="Calibri"/>
          <w:color w:val="000000"/>
        </w:rPr>
        <w:t>Type I censoring is conveniently handled by specifying the value after which all observations will be considered censored (</w:t>
      </w:r>
      <w:proofErr w:type="spellStart"/>
      <w:r w:rsidR="006F1BCC">
        <w:rPr>
          <w:rStyle w:val="DataTypeTok"/>
        </w:rPr>
        <w:t>rc.value</w:t>
      </w:r>
      <w:proofErr w:type="spellEnd"/>
      <w:r w:rsidR="007014BD">
        <w:rPr>
          <w:rFonts w:eastAsia="Calibri"/>
          <w:color w:val="000000"/>
        </w:rPr>
        <w:t xml:space="preserve">, </w:t>
      </w:r>
      <w:proofErr w:type="spellStart"/>
      <w:proofErr w:type="gramStart"/>
      <w:r w:rsidR="007014BD">
        <w:rPr>
          <w:rFonts w:eastAsia="Calibri"/>
          <w:color w:val="000000"/>
        </w:rPr>
        <w:t>i</w:t>
      </w:r>
      <w:r w:rsidR="006F1BCC" w:rsidRPr="00343FA8">
        <w:rPr>
          <w:rFonts w:eastAsia="Calibri"/>
          <w:color w:val="000000"/>
        </w:rPr>
        <w:t>.e</w:t>
      </w:r>
      <w:proofErr w:type="spellEnd"/>
      <w:r w:rsidR="006F1BCC">
        <w:rPr>
          <w:rFonts w:eastAsia="Calibri"/>
          <w:color w:val="000000"/>
        </w:rPr>
        <w:t>,</w:t>
      </w:r>
      <w:r w:rsidR="007014BD">
        <w:rPr>
          <w:rFonts w:eastAsia="Calibri"/>
          <w:color w:val="000000"/>
        </w:rPr>
        <w:t>,</w:t>
      </w:r>
      <w:proofErr w:type="gramEnd"/>
      <w:r w:rsidR="006F1BCC">
        <w:rPr>
          <w:rFonts w:eastAsia="Calibri"/>
          <w:color w:val="000000"/>
        </w:rPr>
        <w:t xml:space="preserve"> identifying the minimum failure time of the observations). Type II censoring requires specifying a </w:t>
      </w:r>
      <w:proofErr w:type="spellStart"/>
      <w:r w:rsidR="006F1BCC">
        <w:rPr>
          <w:rStyle w:val="DataTypeTok"/>
        </w:rPr>
        <w:t>censorID</w:t>
      </w:r>
      <w:proofErr w:type="spellEnd"/>
      <w:r w:rsidR="006F1BCC">
        <w:rPr>
          <w:rFonts w:eastAsia="Calibri"/>
          <w:color w:val="000000"/>
        </w:rPr>
        <w:t xml:space="preserve"> argument the same length as the </w:t>
      </w:r>
      <w:r w:rsidR="006F1BCC">
        <w:rPr>
          <w:rStyle w:val="DataTypeTok"/>
        </w:rPr>
        <w:t>time</w:t>
      </w:r>
      <w:r w:rsidR="006F1BCC">
        <w:rPr>
          <w:rFonts w:eastAsia="Calibri"/>
          <w:color w:val="000000"/>
        </w:rPr>
        <w:t xml:space="preserve"> argument that indicates if individual times describe when the subject failed or </w:t>
      </w:r>
      <w:proofErr w:type="gramStart"/>
      <w:r w:rsidR="006F1BCC">
        <w:rPr>
          <w:rFonts w:eastAsia="Calibri"/>
          <w:color w:val="000000"/>
        </w:rPr>
        <w:t>the when</w:t>
      </w:r>
      <w:proofErr w:type="gramEnd"/>
      <w:r w:rsidR="006F1BCC">
        <w:rPr>
          <w:rFonts w:eastAsia="Calibri"/>
          <w:color w:val="000000"/>
        </w:rPr>
        <w:t xml:space="preserve"> they were censored.  </w:t>
      </w:r>
      <w:r w:rsidR="00CD3716">
        <w:rPr>
          <w:rFonts w:eastAsia="Calibri"/>
          <w:color w:val="000000"/>
        </w:rPr>
        <w:t xml:space="preserve">See </w:t>
      </w:r>
      <w:r w:rsidR="00372654">
        <w:rPr>
          <w:rFonts w:eastAsia="Calibri"/>
          <w:color w:val="000000"/>
        </w:rPr>
        <w:t>E</w:t>
      </w:r>
      <w:r w:rsidR="00CD3716">
        <w:rPr>
          <w:rFonts w:eastAsia="Calibri"/>
          <w:color w:val="000000"/>
        </w:rPr>
        <w:t>xample 3</w:t>
      </w:r>
      <w:r w:rsidR="005B2C04">
        <w:rPr>
          <w:rFonts w:eastAsia="Calibri"/>
          <w:color w:val="000000"/>
        </w:rPr>
        <w:t xml:space="preserve"> </w:t>
      </w:r>
      <w:r w:rsidR="006F1BCC">
        <w:rPr>
          <w:rFonts w:eastAsia="Calibri"/>
          <w:color w:val="000000"/>
        </w:rPr>
        <w:t xml:space="preserve">below </w:t>
      </w:r>
      <w:r w:rsidR="00CD3716">
        <w:rPr>
          <w:rFonts w:eastAsia="Calibri"/>
          <w:color w:val="000000"/>
        </w:rPr>
        <w:t xml:space="preserve">for </w:t>
      </w:r>
      <w:r w:rsidR="005B2C04">
        <w:rPr>
          <w:rFonts w:eastAsia="Calibri"/>
          <w:color w:val="000000"/>
        </w:rPr>
        <w:t xml:space="preserve">a </w:t>
      </w:r>
      <w:r w:rsidR="00CD3716">
        <w:rPr>
          <w:rFonts w:eastAsia="Calibri"/>
          <w:color w:val="000000"/>
        </w:rPr>
        <w:t xml:space="preserve">demonstration on how to </w:t>
      </w:r>
      <w:r w:rsidR="00F236E6">
        <w:rPr>
          <w:rFonts w:eastAsia="Calibri"/>
          <w:color w:val="000000"/>
        </w:rPr>
        <w:t xml:space="preserve">account for these two forms of censoring using </w:t>
      </w:r>
      <w:proofErr w:type="spellStart"/>
      <w:r w:rsidR="00F236E6">
        <w:rPr>
          <w:rFonts w:eastAsia="Calibri"/>
          <w:i/>
          <w:iCs/>
          <w:color w:val="000000"/>
        </w:rPr>
        <w:t>failCompare</w:t>
      </w:r>
      <w:r w:rsidR="00F236E6">
        <w:rPr>
          <w:rFonts w:eastAsia="Calibri"/>
          <w:color w:val="000000"/>
        </w:rPr>
        <w:t>’s</w:t>
      </w:r>
      <w:proofErr w:type="spellEnd"/>
      <w:r w:rsidR="00F236E6">
        <w:rPr>
          <w:rFonts w:eastAsia="Calibri"/>
          <w:color w:val="000000"/>
        </w:rPr>
        <w:t xml:space="preserve"> model</w:t>
      </w:r>
      <w:r w:rsidR="006F1BCC">
        <w:rPr>
          <w:rFonts w:eastAsia="Calibri"/>
          <w:color w:val="000000"/>
        </w:rPr>
        <w:t>-</w:t>
      </w:r>
      <w:r w:rsidR="00F236E6">
        <w:rPr>
          <w:rFonts w:eastAsia="Calibri"/>
          <w:color w:val="000000"/>
        </w:rPr>
        <w:t>fitting</w:t>
      </w:r>
      <w:r w:rsidR="006F1BCC">
        <w:rPr>
          <w:rFonts w:eastAsia="Calibri"/>
          <w:color w:val="000000"/>
        </w:rPr>
        <w:t xml:space="preserve"> and plotting</w:t>
      </w:r>
      <w:r w:rsidR="00F236E6">
        <w:rPr>
          <w:rFonts w:eastAsia="Calibri"/>
          <w:i/>
          <w:iCs/>
          <w:color w:val="000000"/>
        </w:rPr>
        <w:t xml:space="preserve"> </w:t>
      </w:r>
      <w:r w:rsidR="00F236E6" w:rsidRPr="00343FA8">
        <w:rPr>
          <w:rFonts w:eastAsia="Calibri"/>
          <w:color w:val="000000"/>
        </w:rPr>
        <w:t>functions</w:t>
      </w:r>
      <w:r w:rsidR="00F236E6">
        <w:rPr>
          <w:rFonts w:eastAsia="Calibri"/>
          <w:color w:val="000000"/>
        </w:rPr>
        <w:t>.</w:t>
      </w:r>
    </w:p>
    <w:p w14:paraId="267D5089" w14:textId="19E47DFB" w:rsidR="004E53A6" w:rsidRDefault="00343FA8" w:rsidP="004E53A6">
      <w:bookmarkStart w:id="107" w:name="_Toc84243647"/>
      <w:bookmarkStart w:id="108" w:name="_Toc84244132"/>
      <w:bookmarkStart w:id="109" w:name="_Toc84244557"/>
      <w:bookmarkStart w:id="110" w:name="_Toc84244585"/>
      <w:bookmarkStart w:id="111" w:name="_Toc84244656"/>
      <w:bookmarkStart w:id="112" w:name="_Toc84244704"/>
      <w:bookmarkStart w:id="113" w:name="_Toc84244743"/>
      <w:bookmarkStart w:id="114" w:name="_Toc84244771"/>
      <w:bookmarkStart w:id="115" w:name="_Toc84244874"/>
      <w:bookmarkStart w:id="116" w:name="_Toc84244912"/>
      <w:bookmarkStart w:id="117" w:name="_Toc84245020"/>
      <w:bookmarkStart w:id="118" w:name="_Toc84245088"/>
      <w:bookmarkStart w:id="119" w:name="_Toc84245203"/>
      <w:bookmarkStart w:id="120" w:name="_Toc84245291"/>
      <w:bookmarkStart w:id="121" w:name="_Toc84245330"/>
      <w:bookmarkStart w:id="122" w:name="_Toc84245514"/>
      <w:bookmarkStart w:id="123" w:name="_Toc84245671"/>
      <w:bookmarkStart w:id="124" w:name="_Toc84245758"/>
      <w:bookmarkStart w:id="125" w:name="_Toc84245795"/>
      <w:bookmarkStart w:id="126" w:name="_Toc84245842"/>
      <w:bookmarkStart w:id="127" w:name="_Toc84246134"/>
      <w:bookmarkStart w:id="128" w:name="_Toc84246171"/>
      <w:bookmarkStart w:id="129" w:name="_Toc84246208"/>
      <w:bookmarkStart w:id="130" w:name="_Toc84246253"/>
      <w:bookmarkStart w:id="131" w:name="_Toc84246460"/>
      <w:bookmarkStart w:id="132" w:name="_Toc84334773"/>
      <w:bookmarkStart w:id="133" w:name="_Toc84334830"/>
      <w:bookmarkStart w:id="134" w:name="_Toc84334873"/>
      <w:bookmarkStart w:id="135" w:name="_Toc84334916"/>
      <w:bookmarkStart w:id="136" w:name="_Toc84337470"/>
      <w:bookmarkStart w:id="137" w:name="X8a370720d69725cd340046bc5bf24e5f883f4f2"/>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r>
        <w:t>…</w:t>
      </w:r>
    </w:p>
    <w:p w14:paraId="30B4A572" w14:textId="77777777" w:rsidR="00E41A28" w:rsidRDefault="00E41A28" w:rsidP="007014BD">
      <w:pPr>
        <w:pStyle w:val="Heading2"/>
      </w:pPr>
      <w:bookmarkStart w:id="138" w:name="_Toc84337476"/>
      <w:commentRangeStart w:id="139"/>
      <w:r>
        <w:t>Example 1: Fitting, Visualizing, and Ranking Alternative Failure Time Models</w:t>
      </w:r>
      <w:bookmarkEnd w:id="138"/>
      <w:commentRangeEnd w:id="139"/>
      <w:r w:rsidR="00343FA8">
        <w:rPr>
          <w:rStyle w:val="CommentReference"/>
          <w:rFonts w:ascii="Times New Roman" w:eastAsiaTheme="minorHAnsi" w:hAnsi="Times New Roman" w:cs="Times New Roman"/>
          <w:b w:val="0"/>
          <w:bCs w:val="0"/>
          <w:iCs w:val="0"/>
          <w:color w:val="000000" w:themeColor="text1"/>
        </w:rPr>
        <w:commentReference w:id="139"/>
      </w:r>
    </w:p>
    <w:p w14:paraId="1D3BDE62" w14:textId="77777777" w:rsidR="00E41A28" w:rsidRDefault="00E41A28" w:rsidP="00E41A28">
      <w:r>
        <w:t xml:space="preserve">We begin our description of </w:t>
      </w:r>
      <w:r>
        <w:rPr>
          <w:i/>
          <w:iCs/>
        </w:rPr>
        <w:t>failCompare</w:t>
      </w:r>
      <w:r>
        <w:t xml:space="preserve"> using an example data set that comes with the package.</w:t>
      </w:r>
    </w:p>
    <w:p w14:paraId="1CCF1285" w14:textId="77777777" w:rsidR="00E41A28" w:rsidRDefault="00E41A28" w:rsidP="00E41A28">
      <w:pPr>
        <w:pStyle w:val="Heading4"/>
      </w:pPr>
      <w:bookmarkStart w:id="140" w:name="_Toc84337477"/>
      <w:bookmarkStart w:id="141" w:name="loading-data"/>
      <w:r>
        <w:t>Loading data</w:t>
      </w:r>
      <w:bookmarkEnd w:id="140"/>
    </w:p>
    <w:p w14:paraId="4F0645A4" w14:textId="77777777" w:rsidR="00E41A28" w:rsidRDefault="00E41A28" w:rsidP="00E41A28">
      <w:r>
        <w:t xml:space="preserve">Below we use the </w:t>
      </w:r>
      <w:proofErr w:type="gramStart"/>
      <w:r>
        <w:rPr>
          <w:rStyle w:val="VerbatimChar"/>
        </w:rPr>
        <w:t>data(</w:t>
      </w:r>
      <w:proofErr w:type="gramEnd"/>
      <w:r>
        <w:rPr>
          <w:rStyle w:val="VerbatimChar"/>
        </w:rPr>
        <w:t>)</w:t>
      </w:r>
      <w:r>
        <w:t xml:space="preserve"> command loads the example data set of acoustic tag failure times called “sockeye”. The failure time of tags in days is the only variable in this data set, which we will store in the vector </w:t>
      </w:r>
      <w:proofErr w:type="spellStart"/>
      <w:r>
        <w:rPr>
          <w:rStyle w:val="VerbatimChar"/>
        </w:rPr>
        <w:t>taglife</w:t>
      </w:r>
      <w:proofErr w:type="spellEnd"/>
      <w:r>
        <w:t>.</w:t>
      </w:r>
    </w:p>
    <w:p w14:paraId="3EAA8FCD" w14:textId="615D7755" w:rsidR="00E41A28" w:rsidRDefault="00E41A28" w:rsidP="00E41A28">
      <w:pPr>
        <w:pStyle w:val="SourceCode"/>
      </w:pPr>
      <w:r>
        <w:rPr>
          <w:rStyle w:val="VerbatimChar"/>
        </w:rPr>
        <w:t xml:space="preserve">&gt; </w:t>
      </w:r>
      <w:r>
        <w:rPr>
          <w:rStyle w:val="FunctionTok"/>
        </w:rPr>
        <w:t>data</w:t>
      </w:r>
      <w:r>
        <w:rPr>
          <w:rStyle w:val="NormalTok"/>
        </w:rPr>
        <w:t>(sockeye)</w:t>
      </w:r>
      <w:r>
        <w:br/>
      </w:r>
      <w:r>
        <w:rPr>
          <w:rStyle w:val="VerbatimChar"/>
        </w:rPr>
        <w:t xml:space="preserve">&gt; </w:t>
      </w:r>
      <w:proofErr w:type="spellStart"/>
      <w:r>
        <w:rPr>
          <w:rStyle w:val="NormalTok"/>
        </w:rPr>
        <w:t>taglife</w:t>
      </w:r>
      <w:proofErr w:type="spellEnd"/>
      <w:r>
        <w:rPr>
          <w:rStyle w:val="OtherTok"/>
        </w:rPr>
        <w:t>=</w:t>
      </w:r>
      <w:proofErr w:type="spellStart"/>
      <w:r>
        <w:rPr>
          <w:rStyle w:val="NormalTok"/>
        </w:rPr>
        <w:t>sockeye</w:t>
      </w:r>
      <w:r>
        <w:rPr>
          <w:rStyle w:val="SpecialCharTok"/>
        </w:rPr>
        <w:t>$</w:t>
      </w:r>
      <w:r>
        <w:rPr>
          <w:rStyle w:val="NormalTok"/>
        </w:rPr>
        <w:t>days</w:t>
      </w:r>
      <w:proofErr w:type="spellEnd"/>
      <w:r>
        <w:rPr>
          <w:rStyle w:val="NormalTok"/>
        </w:rPr>
        <w:t xml:space="preserve">   </w:t>
      </w:r>
      <w:r>
        <w:rPr>
          <w:rStyle w:val="CommentTok"/>
        </w:rPr>
        <w:t># vector of tag failure times</w:t>
      </w:r>
    </w:p>
    <w:p w14:paraId="305B828A" w14:textId="77777777" w:rsidR="00E41A28" w:rsidRDefault="00E41A28" w:rsidP="00E41A28">
      <w:r>
        <w:t>Individual observations are displayed the table below.</w:t>
      </w:r>
    </w:p>
    <w:tbl>
      <w:tblPr>
        <w:tblW w:w="0" w:type="auto"/>
        <w:tblBorders>
          <w:top w:val="single" w:sz="4" w:space="0" w:color="auto"/>
          <w:bottom w:val="single" w:sz="4" w:space="0" w:color="auto"/>
        </w:tblBorders>
        <w:tblLook w:val="0000" w:firstRow="0" w:lastRow="0" w:firstColumn="0" w:lastColumn="0" w:noHBand="0" w:noVBand="0"/>
      </w:tblPr>
      <w:tblGrid>
        <w:gridCol w:w="711"/>
        <w:gridCol w:w="711"/>
        <w:gridCol w:w="711"/>
        <w:gridCol w:w="711"/>
        <w:gridCol w:w="711"/>
        <w:gridCol w:w="711"/>
        <w:gridCol w:w="711"/>
        <w:gridCol w:w="711"/>
        <w:gridCol w:w="711"/>
        <w:gridCol w:w="711"/>
      </w:tblGrid>
      <w:tr w:rsidR="00166066" w14:paraId="0B0FEDD8" w14:textId="77777777" w:rsidTr="00A34174">
        <w:tc>
          <w:tcPr>
            <w:tcW w:w="0" w:type="auto"/>
            <w:vAlign w:val="center"/>
          </w:tcPr>
          <w:p w14:paraId="41ABC485" w14:textId="77777777" w:rsidR="00E41A28" w:rsidRDefault="00E41A28" w:rsidP="00343FA8">
            <w:pPr>
              <w:spacing w:beforeLines="120" w:before="288" w:afterLines="60" w:after="144" w:line="360" w:lineRule="auto"/>
              <w:contextualSpacing/>
              <w:jc w:val="center"/>
            </w:pPr>
            <w:r>
              <w:t>6.12</w:t>
            </w:r>
          </w:p>
        </w:tc>
        <w:tc>
          <w:tcPr>
            <w:tcW w:w="0" w:type="auto"/>
            <w:vAlign w:val="center"/>
          </w:tcPr>
          <w:p w14:paraId="759EFABB" w14:textId="77777777" w:rsidR="00E41A28" w:rsidRDefault="00E41A28" w:rsidP="00343FA8">
            <w:pPr>
              <w:spacing w:beforeLines="120" w:before="288" w:afterLines="60" w:after="144" w:line="360" w:lineRule="auto"/>
              <w:contextualSpacing/>
              <w:jc w:val="center"/>
            </w:pPr>
            <w:r>
              <w:t>14.29</w:t>
            </w:r>
          </w:p>
        </w:tc>
        <w:tc>
          <w:tcPr>
            <w:tcW w:w="0" w:type="auto"/>
            <w:vAlign w:val="center"/>
          </w:tcPr>
          <w:p w14:paraId="6F05BEA8" w14:textId="77777777" w:rsidR="00E41A28" w:rsidRDefault="00E41A28" w:rsidP="00343FA8">
            <w:pPr>
              <w:spacing w:beforeLines="120" w:before="288" w:afterLines="60" w:after="144" w:line="360" w:lineRule="auto"/>
              <w:contextualSpacing/>
              <w:jc w:val="center"/>
            </w:pPr>
            <w:r>
              <w:t>15.04</w:t>
            </w:r>
          </w:p>
        </w:tc>
        <w:tc>
          <w:tcPr>
            <w:tcW w:w="0" w:type="auto"/>
            <w:vAlign w:val="center"/>
          </w:tcPr>
          <w:p w14:paraId="4A70346F" w14:textId="77777777" w:rsidR="00E41A28" w:rsidRDefault="00E41A28" w:rsidP="00343FA8">
            <w:pPr>
              <w:spacing w:beforeLines="120" w:before="288" w:afterLines="60" w:after="144" w:line="360" w:lineRule="auto"/>
              <w:contextualSpacing/>
              <w:jc w:val="center"/>
            </w:pPr>
            <w:r>
              <w:t>15.50</w:t>
            </w:r>
          </w:p>
        </w:tc>
        <w:tc>
          <w:tcPr>
            <w:tcW w:w="0" w:type="auto"/>
            <w:vAlign w:val="center"/>
          </w:tcPr>
          <w:p w14:paraId="4D985479" w14:textId="77777777" w:rsidR="00E41A28" w:rsidRDefault="00E41A28" w:rsidP="00343FA8">
            <w:pPr>
              <w:spacing w:beforeLines="120" w:before="288" w:afterLines="60" w:after="144" w:line="360" w:lineRule="auto"/>
              <w:contextualSpacing/>
              <w:jc w:val="center"/>
            </w:pPr>
            <w:r>
              <w:t>15.75</w:t>
            </w:r>
          </w:p>
        </w:tc>
        <w:tc>
          <w:tcPr>
            <w:tcW w:w="0" w:type="auto"/>
            <w:vAlign w:val="center"/>
          </w:tcPr>
          <w:p w14:paraId="67ED911A" w14:textId="77777777" w:rsidR="00E41A28" w:rsidRDefault="00E41A28" w:rsidP="00343FA8">
            <w:pPr>
              <w:spacing w:beforeLines="120" w:before="288" w:afterLines="60" w:after="144" w:line="360" w:lineRule="auto"/>
              <w:contextualSpacing/>
              <w:jc w:val="center"/>
            </w:pPr>
            <w:r>
              <w:t>16.08</w:t>
            </w:r>
          </w:p>
        </w:tc>
        <w:tc>
          <w:tcPr>
            <w:tcW w:w="0" w:type="auto"/>
            <w:vAlign w:val="center"/>
          </w:tcPr>
          <w:p w14:paraId="1FE488E9" w14:textId="77777777" w:rsidR="00E41A28" w:rsidRDefault="00E41A28" w:rsidP="00343FA8">
            <w:pPr>
              <w:spacing w:beforeLines="120" w:before="288" w:afterLines="60" w:after="144" w:line="360" w:lineRule="auto"/>
              <w:contextualSpacing/>
              <w:jc w:val="center"/>
            </w:pPr>
            <w:r>
              <w:t>16.25</w:t>
            </w:r>
          </w:p>
        </w:tc>
        <w:tc>
          <w:tcPr>
            <w:tcW w:w="0" w:type="auto"/>
            <w:vAlign w:val="center"/>
          </w:tcPr>
          <w:p w14:paraId="1D650CCB" w14:textId="77777777" w:rsidR="00E41A28" w:rsidRDefault="00E41A28" w:rsidP="00343FA8">
            <w:pPr>
              <w:spacing w:beforeLines="120" w:before="288" w:afterLines="60" w:after="144" w:line="360" w:lineRule="auto"/>
              <w:contextualSpacing/>
              <w:jc w:val="center"/>
            </w:pPr>
            <w:r>
              <w:t>16.37</w:t>
            </w:r>
          </w:p>
        </w:tc>
        <w:tc>
          <w:tcPr>
            <w:tcW w:w="0" w:type="auto"/>
            <w:vAlign w:val="center"/>
          </w:tcPr>
          <w:p w14:paraId="48A8796C" w14:textId="77777777" w:rsidR="00E41A28" w:rsidRDefault="00E41A28" w:rsidP="00343FA8">
            <w:pPr>
              <w:spacing w:beforeLines="120" w:before="288" w:afterLines="60" w:after="144" w:line="360" w:lineRule="auto"/>
              <w:contextualSpacing/>
              <w:jc w:val="center"/>
            </w:pPr>
            <w:r>
              <w:t>16.71</w:t>
            </w:r>
          </w:p>
        </w:tc>
        <w:tc>
          <w:tcPr>
            <w:tcW w:w="0" w:type="auto"/>
            <w:vAlign w:val="center"/>
          </w:tcPr>
          <w:p w14:paraId="02470E7D" w14:textId="77777777" w:rsidR="00E41A28" w:rsidRDefault="00E41A28" w:rsidP="00343FA8">
            <w:pPr>
              <w:spacing w:beforeLines="120" w:before="288" w:afterLines="60" w:after="144" w:line="360" w:lineRule="auto"/>
              <w:contextualSpacing/>
              <w:jc w:val="center"/>
            </w:pPr>
            <w:r>
              <w:t>17.71</w:t>
            </w:r>
          </w:p>
        </w:tc>
      </w:tr>
      <w:tr w:rsidR="00166066" w14:paraId="24B96BED" w14:textId="77777777" w:rsidTr="00A34174">
        <w:tc>
          <w:tcPr>
            <w:tcW w:w="0" w:type="auto"/>
            <w:vAlign w:val="center"/>
          </w:tcPr>
          <w:p w14:paraId="4E8FA6D9" w14:textId="77777777" w:rsidR="00E41A28" w:rsidRDefault="00E41A28" w:rsidP="00343FA8">
            <w:pPr>
              <w:spacing w:beforeLines="120" w:before="288" w:afterLines="60" w:after="144" w:line="360" w:lineRule="auto"/>
              <w:contextualSpacing/>
              <w:jc w:val="center"/>
            </w:pPr>
            <w:r>
              <w:t>10.42</w:t>
            </w:r>
          </w:p>
        </w:tc>
        <w:tc>
          <w:tcPr>
            <w:tcW w:w="0" w:type="auto"/>
            <w:vAlign w:val="center"/>
          </w:tcPr>
          <w:p w14:paraId="7800BD74" w14:textId="77777777" w:rsidR="00E41A28" w:rsidRDefault="00E41A28" w:rsidP="00343FA8">
            <w:pPr>
              <w:spacing w:beforeLines="120" w:before="288" w:afterLines="60" w:after="144" w:line="360" w:lineRule="auto"/>
              <w:contextualSpacing/>
              <w:jc w:val="center"/>
            </w:pPr>
            <w:r>
              <w:t>14.46</w:t>
            </w:r>
          </w:p>
        </w:tc>
        <w:tc>
          <w:tcPr>
            <w:tcW w:w="0" w:type="auto"/>
            <w:vAlign w:val="center"/>
          </w:tcPr>
          <w:p w14:paraId="4F70F730" w14:textId="77777777" w:rsidR="00E41A28" w:rsidRDefault="00E41A28" w:rsidP="00343FA8">
            <w:pPr>
              <w:spacing w:beforeLines="120" w:before="288" w:afterLines="60" w:after="144" w:line="360" w:lineRule="auto"/>
              <w:contextualSpacing/>
              <w:jc w:val="center"/>
            </w:pPr>
            <w:r>
              <w:t>15.12</w:t>
            </w:r>
          </w:p>
        </w:tc>
        <w:tc>
          <w:tcPr>
            <w:tcW w:w="0" w:type="auto"/>
            <w:vAlign w:val="center"/>
          </w:tcPr>
          <w:p w14:paraId="3BC7C394" w14:textId="77777777" w:rsidR="00E41A28" w:rsidRDefault="00E41A28" w:rsidP="00343FA8">
            <w:pPr>
              <w:spacing w:beforeLines="120" w:before="288" w:afterLines="60" w:after="144" w:line="360" w:lineRule="auto"/>
              <w:contextualSpacing/>
              <w:jc w:val="center"/>
            </w:pPr>
            <w:r>
              <w:t>15.50</w:t>
            </w:r>
          </w:p>
        </w:tc>
        <w:tc>
          <w:tcPr>
            <w:tcW w:w="0" w:type="auto"/>
            <w:vAlign w:val="center"/>
          </w:tcPr>
          <w:p w14:paraId="79A6E81E" w14:textId="77777777" w:rsidR="00E41A28" w:rsidRDefault="00E41A28" w:rsidP="00343FA8">
            <w:pPr>
              <w:spacing w:beforeLines="120" w:before="288" w:afterLines="60" w:after="144" w:line="360" w:lineRule="auto"/>
              <w:contextualSpacing/>
              <w:jc w:val="center"/>
            </w:pPr>
            <w:r>
              <w:t>15.79</w:t>
            </w:r>
          </w:p>
        </w:tc>
        <w:tc>
          <w:tcPr>
            <w:tcW w:w="0" w:type="auto"/>
            <w:vAlign w:val="center"/>
          </w:tcPr>
          <w:p w14:paraId="1323C18F" w14:textId="77777777" w:rsidR="00E41A28" w:rsidRDefault="00E41A28" w:rsidP="00343FA8">
            <w:pPr>
              <w:spacing w:beforeLines="120" w:before="288" w:afterLines="60" w:after="144" w:line="360" w:lineRule="auto"/>
              <w:contextualSpacing/>
              <w:jc w:val="center"/>
            </w:pPr>
            <w:r>
              <w:t>16.08</w:t>
            </w:r>
          </w:p>
        </w:tc>
        <w:tc>
          <w:tcPr>
            <w:tcW w:w="0" w:type="auto"/>
            <w:vAlign w:val="center"/>
          </w:tcPr>
          <w:p w14:paraId="5DC54BC3" w14:textId="77777777" w:rsidR="00E41A28" w:rsidRDefault="00E41A28" w:rsidP="00343FA8">
            <w:pPr>
              <w:spacing w:beforeLines="120" w:before="288" w:afterLines="60" w:after="144" w:line="360" w:lineRule="auto"/>
              <w:contextualSpacing/>
              <w:jc w:val="center"/>
            </w:pPr>
            <w:r>
              <w:t>16.25</w:t>
            </w:r>
          </w:p>
        </w:tc>
        <w:tc>
          <w:tcPr>
            <w:tcW w:w="0" w:type="auto"/>
            <w:vAlign w:val="center"/>
          </w:tcPr>
          <w:p w14:paraId="74F8563F" w14:textId="77777777" w:rsidR="00E41A28" w:rsidRDefault="00E41A28" w:rsidP="00343FA8">
            <w:pPr>
              <w:spacing w:beforeLines="120" w:before="288" w:afterLines="60" w:after="144" w:line="360" w:lineRule="auto"/>
              <w:contextualSpacing/>
              <w:jc w:val="center"/>
            </w:pPr>
            <w:r>
              <w:t>16.54</w:t>
            </w:r>
          </w:p>
        </w:tc>
        <w:tc>
          <w:tcPr>
            <w:tcW w:w="0" w:type="auto"/>
            <w:vAlign w:val="center"/>
          </w:tcPr>
          <w:p w14:paraId="7611A9FE" w14:textId="77777777" w:rsidR="00E41A28" w:rsidRDefault="00E41A28" w:rsidP="00343FA8">
            <w:pPr>
              <w:spacing w:beforeLines="120" w:before="288" w:afterLines="60" w:after="144" w:line="360" w:lineRule="auto"/>
              <w:contextualSpacing/>
              <w:jc w:val="center"/>
            </w:pPr>
            <w:r>
              <w:t>16.79</w:t>
            </w:r>
          </w:p>
        </w:tc>
        <w:tc>
          <w:tcPr>
            <w:tcW w:w="0" w:type="auto"/>
            <w:vAlign w:val="center"/>
          </w:tcPr>
          <w:p w14:paraId="1EB35FE6" w14:textId="77777777" w:rsidR="00E41A28" w:rsidRDefault="00E41A28" w:rsidP="00343FA8">
            <w:pPr>
              <w:spacing w:beforeLines="120" w:before="288" w:afterLines="60" w:after="144" w:line="360" w:lineRule="auto"/>
              <w:contextualSpacing/>
              <w:jc w:val="center"/>
            </w:pPr>
            <w:r>
              <w:t>17.71</w:t>
            </w:r>
          </w:p>
        </w:tc>
      </w:tr>
      <w:tr w:rsidR="00166066" w14:paraId="4EAF8B2B" w14:textId="77777777" w:rsidTr="00A34174">
        <w:tc>
          <w:tcPr>
            <w:tcW w:w="0" w:type="auto"/>
            <w:vAlign w:val="center"/>
          </w:tcPr>
          <w:p w14:paraId="67489B05" w14:textId="77777777" w:rsidR="00E41A28" w:rsidRDefault="00E41A28" w:rsidP="00343FA8">
            <w:pPr>
              <w:spacing w:beforeLines="120" w:before="288" w:afterLines="60" w:after="144" w:line="360" w:lineRule="auto"/>
              <w:contextualSpacing/>
              <w:jc w:val="center"/>
            </w:pPr>
            <w:r>
              <w:t>12.33</w:t>
            </w:r>
          </w:p>
        </w:tc>
        <w:tc>
          <w:tcPr>
            <w:tcW w:w="0" w:type="auto"/>
            <w:vAlign w:val="center"/>
          </w:tcPr>
          <w:p w14:paraId="6770067A" w14:textId="77777777" w:rsidR="00E41A28" w:rsidRDefault="00E41A28" w:rsidP="00343FA8">
            <w:pPr>
              <w:spacing w:beforeLines="120" w:before="288" w:afterLines="60" w:after="144" w:line="360" w:lineRule="auto"/>
              <w:contextualSpacing/>
              <w:jc w:val="center"/>
            </w:pPr>
            <w:r>
              <w:t>14.67</w:t>
            </w:r>
          </w:p>
        </w:tc>
        <w:tc>
          <w:tcPr>
            <w:tcW w:w="0" w:type="auto"/>
            <w:vAlign w:val="center"/>
          </w:tcPr>
          <w:p w14:paraId="4FB5533B" w14:textId="77777777" w:rsidR="00E41A28" w:rsidRDefault="00E41A28" w:rsidP="00343FA8">
            <w:pPr>
              <w:spacing w:beforeLines="120" w:before="288" w:afterLines="60" w:after="144" w:line="360" w:lineRule="auto"/>
              <w:contextualSpacing/>
              <w:jc w:val="center"/>
            </w:pPr>
            <w:r>
              <w:t>15.21</w:t>
            </w:r>
          </w:p>
        </w:tc>
        <w:tc>
          <w:tcPr>
            <w:tcW w:w="0" w:type="auto"/>
            <w:vAlign w:val="center"/>
          </w:tcPr>
          <w:p w14:paraId="7A46E143" w14:textId="77777777" w:rsidR="00E41A28" w:rsidRDefault="00E41A28" w:rsidP="00343FA8">
            <w:pPr>
              <w:spacing w:beforeLines="120" w:before="288" w:afterLines="60" w:after="144" w:line="360" w:lineRule="auto"/>
              <w:contextualSpacing/>
              <w:jc w:val="center"/>
            </w:pPr>
            <w:r>
              <w:t>15.62</w:t>
            </w:r>
          </w:p>
        </w:tc>
        <w:tc>
          <w:tcPr>
            <w:tcW w:w="0" w:type="auto"/>
            <w:vAlign w:val="center"/>
          </w:tcPr>
          <w:p w14:paraId="0C3CB796" w14:textId="77777777" w:rsidR="00E41A28" w:rsidRDefault="00E41A28" w:rsidP="00343FA8">
            <w:pPr>
              <w:spacing w:beforeLines="120" w:before="288" w:afterLines="60" w:after="144" w:line="360" w:lineRule="auto"/>
              <w:contextualSpacing/>
              <w:jc w:val="center"/>
            </w:pPr>
            <w:r>
              <w:t>15.87</w:t>
            </w:r>
          </w:p>
        </w:tc>
        <w:tc>
          <w:tcPr>
            <w:tcW w:w="0" w:type="auto"/>
            <w:vAlign w:val="center"/>
          </w:tcPr>
          <w:p w14:paraId="105BACDE" w14:textId="77777777" w:rsidR="00E41A28" w:rsidRDefault="00E41A28" w:rsidP="00343FA8">
            <w:pPr>
              <w:spacing w:beforeLines="120" w:before="288" w:afterLines="60" w:after="144" w:line="360" w:lineRule="auto"/>
              <w:contextualSpacing/>
              <w:jc w:val="center"/>
            </w:pPr>
            <w:r>
              <w:t>16.17</w:t>
            </w:r>
          </w:p>
        </w:tc>
        <w:tc>
          <w:tcPr>
            <w:tcW w:w="0" w:type="auto"/>
            <w:vAlign w:val="center"/>
          </w:tcPr>
          <w:p w14:paraId="28037D0B" w14:textId="77777777" w:rsidR="00E41A28" w:rsidRDefault="00E41A28" w:rsidP="00343FA8">
            <w:pPr>
              <w:spacing w:beforeLines="120" w:before="288" w:afterLines="60" w:after="144" w:line="360" w:lineRule="auto"/>
              <w:contextualSpacing/>
              <w:jc w:val="center"/>
            </w:pPr>
            <w:r>
              <w:t>16.29</w:t>
            </w:r>
          </w:p>
        </w:tc>
        <w:tc>
          <w:tcPr>
            <w:tcW w:w="0" w:type="auto"/>
            <w:vAlign w:val="center"/>
          </w:tcPr>
          <w:p w14:paraId="28E0D1E9" w14:textId="77777777" w:rsidR="00E41A28" w:rsidRDefault="00E41A28" w:rsidP="00343FA8">
            <w:pPr>
              <w:spacing w:beforeLines="120" w:before="288" w:afterLines="60" w:after="144" w:line="360" w:lineRule="auto"/>
              <w:contextualSpacing/>
              <w:jc w:val="center"/>
            </w:pPr>
            <w:r>
              <w:t>16.71</w:t>
            </w:r>
          </w:p>
        </w:tc>
        <w:tc>
          <w:tcPr>
            <w:tcW w:w="0" w:type="auto"/>
            <w:vAlign w:val="center"/>
          </w:tcPr>
          <w:p w14:paraId="53E192FD" w14:textId="77777777" w:rsidR="00E41A28" w:rsidRDefault="00E41A28" w:rsidP="00343FA8">
            <w:pPr>
              <w:spacing w:beforeLines="120" w:before="288" w:afterLines="60" w:after="144" w:line="360" w:lineRule="auto"/>
              <w:contextualSpacing/>
              <w:jc w:val="center"/>
            </w:pPr>
            <w:r>
              <w:t>16.83</w:t>
            </w:r>
          </w:p>
        </w:tc>
        <w:tc>
          <w:tcPr>
            <w:tcW w:w="0" w:type="auto"/>
            <w:vAlign w:val="center"/>
          </w:tcPr>
          <w:p w14:paraId="0FD0C85C" w14:textId="77777777" w:rsidR="00E41A28" w:rsidRDefault="00E41A28" w:rsidP="00343FA8">
            <w:pPr>
              <w:spacing w:beforeLines="120" w:before="288" w:afterLines="60" w:after="144" w:line="360" w:lineRule="auto"/>
              <w:contextualSpacing/>
              <w:jc w:val="center"/>
            </w:pPr>
            <w:r>
              <w:t>17.96</w:t>
            </w:r>
          </w:p>
        </w:tc>
      </w:tr>
      <w:tr w:rsidR="00166066" w14:paraId="01C23B56" w14:textId="77777777" w:rsidTr="00A34174">
        <w:tc>
          <w:tcPr>
            <w:tcW w:w="0" w:type="auto"/>
            <w:vAlign w:val="center"/>
          </w:tcPr>
          <w:p w14:paraId="271F107F" w14:textId="77777777" w:rsidR="00E41A28" w:rsidRDefault="00E41A28" w:rsidP="00343FA8">
            <w:pPr>
              <w:spacing w:beforeLines="120" w:before="288" w:afterLines="60" w:after="144" w:line="360" w:lineRule="auto"/>
              <w:contextualSpacing/>
              <w:jc w:val="center"/>
            </w:pPr>
            <w:r>
              <w:t>13.62</w:t>
            </w:r>
          </w:p>
        </w:tc>
        <w:tc>
          <w:tcPr>
            <w:tcW w:w="0" w:type="auto"/>
            <w:vAlign w:val="center"/>
          </w:tcPr>
          <w:p w14:paraId="6DC8B1C0" w14:textId="77777777" w:rsidR="00E41A28" w:rsidRDefault="00E41A28" w:rsidP="00343FA8">
            <w:pPr>
              <w:spacing w:beforeLines="120" w:before="288" w:afterLines="60" w:after="144" w:line="360" w:lineRule="auto"/>
              <w:contextualSpacing/>
              <w:jc w:val="center"/>
            </w:pPr>
            <w:r>
              <w:t>14.79</w:t>
            </w:r>
          </w:p>
        </w:tc>
        <w:tc>
          <w:tcPr>
            <w:tcW w:w="0" w:type="auto"/>
            <w:vAlign w:val="center"/>
          </w:tcPr>
          <w:p w14:paraId="4757F5E1" w14:textId="77777777" w:rsidR="00E41A28" w:rsidRDefault="00E41A28" w:rsidP="00343FA8">
            <w:pPr>
              <w:spacing w:beforeLines="120" w:before="288" w:afterLines="60" w:after="144" w:line="360" w:lineRule="auto"/>
              <w:contextualSpacing/>
              <w:jc w:val="center"/>
            </w:pPr>
            <w:r>
              <w:t>15.33</w:t>
            </w:r>
          </w:p>
        </w:tc>
        <w:tc>
          <w:tcPr>
            <w:tcW w:w="0" w:type="auto"/>
            <w:vAlign w:val="center"/>
          </w:tcPr>
          <w:p w14:paraId="14809E92" w14:textId="77777777" w:rsidR="00E41A28" w:rsidRDefault="00E41A28" w:rsidP="00343FA8">
            <w:pPr>
              <w:spacing w:beforeLines="120" w:before="288" w:afterLines="60" w:after="144" w:line="360" w:lineRule="auto"/>
              <w:contextualSpacing/>
              <w:jc w:val="center"/>
            </w:pPr>
            <w:r>
              <w:t>15.67</w:t>
            </w:r>
          </w:p>
        </w:tc>
        <w:tc>
          <w:tcPr>
            <w:tcW w:w="0" w:type="auto"/>
            <w:vAlign w:val="center"/>
          </w:tcPr>
          <w:p w14:paraId="254FF4BF" w14:textId="77777777" w:rsidR="00E41A28" w:rsidRDefault="00E41A28" w:rsidP="00343FA8">
            <w:pPr>
              <w:spacing w:beforeLines="120" w:before="288" w:afterLines="60" w:after="144" w:line="360" w:lineRule="auto"/>
              <w:contextualSpacing/>
              <w:jc w:val="center"/>
            </w:pPr>
            <w:r>
              <w:t>16.04</w:t>
            </w:r>
          </w:p>
        </w:tc>
        <w:tc>
          <w:tcPr>
            <w:tcW w:w="0" w:type="auto"/>
            <w:vAlign w:val="center"/>
          </w:tcPr>
          <w:p w14:paraId="076D1596" w14:textId="77777777" w:rsidR="00E41A28" w:rsidRDefault="00E41A28" w:rsidP="00343FA8">
            <w:pPr>
              <w:spacing w:beforeLines="120" w:before="288" w:afterLines="60" w:after="144" w:line="360" w:lineRule="auto"/>
              <w:contextualSpacing/>
              <w:jc w:val="center"/>
            </w:pPr>
            <w:r>
              <w:t>16.17</w:t>
            </w:r>
          </w:p>
        </w:tc>
        <w:tc>
          <w:tcPr>
            <w:tcW w:w="0" w:type="auto"/>
            <w:vAlign w:val="center"/>
          </w:tcPr>
          <w:p w14:paraId="7EE1D8EE" w14:textId="77777777" w:rsidR="00E41A28" w:rsidRDefault="00E41A28" w:rsidP="00343FA8">
            <w:pPr>
              <w:spacing w:beforeLines="120" w:before="288" w:afterLines="60" w:after="144" w:line="360" w:lineRule="auto"/>
              <w:contextualSpacing/>
              <w:jc w:val="center"/>
            </w:pPr>
            <w:r>
              <w:t>16.29</w:t>
            </w:r>
          </w:p>
        </w:tc>
        <w:tc>
          <w:tcPr>
            <w:tcW w:w="0" w:type="auto"/>
            <w:vAlign w:val="center"/>
          </w:tcPr>
          <w:p w14:paraId="394C2091" w14:textId="77777777" w:rsidR="00E41A28" w:rsidRDefault="00E41A28" w:rsidP="00343FA8">
            <w:pPr>
              <w:spacing w:beforeLines="120" w:before="288" w:afterLines="60" w:after="144" w:line="360" w:lineRule="auto"/>
              <w:contextualSpacing/>
              <w:jc w:val="center"/>
            </w:pPr>
            <w:r>
              <w:t>16.71</w:t>
            </w:r>
          </w:p>
        </w:tc>
        <w:tc>
          <w:tcPr>
            <w:tcW w:w="0" w:type="auto"/>
            <w:vAlign w:val="center"/>
          </w:tcPr>
          <w:p w14:paraId="388A2920" w14:textId="77777777" w:rsidR="00E41A28" w:rsidRDefault="00E41A28" w:rsidP="00343FA8">
            <w:pPr>
              <w:spacing w:beforeLines="120" w:before="288" w:afterLines="60" w:after="144" w:line="360" w:lineRule="auto"/>
              <w:contextualSpacing/>
              <w:jc w:val="center"/>
            </w:pPr>
            <w:r>
              <w:t>17.42</w:t>
            </w:r>
          </w:p>
        </w:tc>
        <w:tc>
          <w:tcPr>
            <w:tcW w:w="0" w:type="auto"/>
            <w:vAlign w:val="center"/>
          </w:tcPr>
          <w:p w14:paraId="27589149" w14:textId="77777777" w:rsidR="00E41A28" w:rsidRDefault="00E41A28" w:rsidP="00343FA8">
            <w:pPr>
              <w:spacing w:beforeLines="120" w:before="288" w:afterLines="60" w:after="144" w:line="360" w:lineRule="auto"/>
              <w:contextualSpacing/>
              <w:jc w:val="center"/>
            </w:pPr>
            <w:r>
              <w:t>18.04</w:t>
            </w:r>
          </w:p>
        </w:tc>
      </w:tr>
      <w:tr w:rsidR="00166066" w14:paraId="31CDCDAF" w14:textId="77777777" w:rsidTr="00A34174">
        <w:tc>
          <w:tcPr>
            <w:tcW w:w="0" w:type="auto"/>
            <w:vAlign w:val="center"/>
          </w:tcPr>
          <w:p w14:paraId="6D63C35B" w14:textId="77777777" w:rsidR="00E41A28" w:rsidRDefault="00E41A28" w:rsidP="00343FA8">
            <w:pPr>
              <w:spacing w:beforeLines="120" w:before="288" w:afterLines="60" w:after="144" w:line="360" w:lineRule="auto"/>
              <w:contextualSpacing/>
              <w:jc w:val="center"/>
            </w:pPr>
            <w:r>
              <w:t>13.62</w:t>
            </w:r>
          </w:p>
        </w:tc>
        <w:tc>
          <w:tcPr>
            <w:tcW w:w="0" w:type="auto"/>
            <w:vAlign w:val="center"/>
          </w:tcPr>
          <w:p w14:paraId="274A6A61" w14:textId="77777777" w:rsidR="00E41A28" w:rsidRDefault="00E41A28" w:rsidP="00343FA8">
            <w:pPr>
              <w:spacing w:beforeLines="120" w:before="288" w:afterLines="60" w:after="144" w:line="360" w:lineRule="auto"/>
              <w:contextualSpacing/>
              <w:jc w:val="center"/>
            </w:pPr>
            <w:r>
              <w:t>14.96</w:t>
            </w:r>
          </w:p>
        </w:tc>
        <w:tc>
          <w:tcPr>
            <w:tcW w:w="0" w:type="auto"/>
            <w:vAlign w:val="center"/>
          </w:tcPr>
          <w:p w14:paraId="6CDFC980" w14:textId="77777777" w:rsidR="00E41A28" w:rsidRDefault="00E41A28" w:rsidP="00343FA8">
            <w:pPr>
              <w:spacing w:beforeLines="120" w:before="288" w:afterLines="60" w:after="144" w:line="360" w:lineRule="auto"/>
              <w:contextualSpacing/>
              <w:jc w:val="center"/>
            </w:pPr>
            <w:r>
              <w:t>15.42</w:t>
            </w:r>
          </w:p>
        </w:tc>
        <w:tc>
          <w:tcPr>
            <w:tcW w:w="0" w:type="auto"/>
            <w:vAlign w:val="center"/>
          </w:tcPr>
          <w:p w14:paraId="60423187" w14:textId="77777777" w:rsidR="00E41A28" w:rsidRDefault="00E41A28" w:rsidP="00343FA8">
            <w:pPr>
              <w:spacing w:beforeLines="120" w:before="288" w:afterLines="60" w:after="144" w:line="360" w:lineRule="auto"/>
              <w:contextualSpacing/>
              <w:jc w:val="center"/>
            </w:pPr>
            <w:r>
              <w:t>15.75</w:t>
            </w:r>
          </w:p>
        </w:tc>
        <w:tc>
          <w:tcPr>
            <w:tcW w:w="0" w:type="auto"/>
            <w:vAlign w:val="center"/>
          </w:tcPr>
          <w:p w14:paraId="6672F5F6" w14:textId="77777777" w:rsidR="00E41A28" w:rsidRDefault="00E41A28" w:rsidP="00343FA8">
            <w:pPr>
              <w:spacing w:beforeLines="120" w:before="288" w:afterLines="60" w:after="144" w:line="360" w:lineRule="auto"/>
              <w:contextualSpacing/>
              <w:jc w:val="center"/>
            </w:pPr>
            <w:r>
              <w:t>16.08</w:t>
            </w:r>
          </w:p>
        </w:tc>
        <w:tc>
          <w:tcPr>
            <w:tcW w:w="0" w:type="auto"/>
            <w:vAlign w:val="center"/>
          </w:tcPr>
          <w:p w14:paraId="6352CA1D" w14:textId="77777777" w:rsidR="00E41A28" w:rsidRDefault="00E41A28" w:rsidP="00343FA8">
            <w:pPr>
              <w:spacing w:beforeLines="120" w:before="288" w:afterLines="60" w:after="144" w:line="360" w:lineRule="auto"/>
              <w:contextualSpacing/>
              <w:jc w:val="center"/>
            </w:pPr>
            <w:r>
              <w:t>16.17</w:t>
            </w:r>
          </w:p>
        </w:tc>
        <w:tc>
          <w:tcPr>
            <w:tcW w:w="0" w:type="auto"/>
            <w:vAlign w:val="center"/>
          </w:tcPr>
          <w:p w14:paraId="7A209C03" w14:textId="77777777" w:rsidR="00E41A28" w:rsidRDefault="00E41A28" w:rsidP="00343FA8">
            <w:pPr>
              <w:spacing w:beforeLines="120" w:before="288" w:afterLines="60" w:after="144" w:line="360" w:lineRule="auto"/>
              <w:contextualSpacing/>
              <w:jc w:val="center"/>
            </w:pPr>
            <w:r>
              <w:t>16.37</w:t>
            </w:r>
          </w:p>
        </w:tc>
        <w:tc>
          <w:tcPr>
            <w:tcW w:w="0" w:type="auto"/>
            <w:vAlign w:val="center"/>
          </w:tcPr>
          <w:p w14:paraId="500E2B5B" w14:textId="77777777" w:rsidR="00E41A28" w:rsidRDefault="00E41A28" w:rsidP="00343FA8">
            <w:pPr>
              <w:spacing w:beforeLines="120" w:before="288" w:afterLines="60" w:after="144" w:line="360" w:lineRule="auto"/>
              <w:contextualSpacing/>
              <w:jc w:val="center"/>
            </w:pPr>
            <w:r>
              <w:t>16.71</w:t>
            </w:r>
          </w:p>
        </w:tc>
        <w:tc>
          <w:tcPr>
            <w:tcW w:w="0" w:type="auto"/>
            <w:vAlign w:val="center"/>
          </w:tcPr>
          <w:p w14:paraId="4AA21D19" w14:textId="77777777" w:rsidR="00E41A28" w:rsidRDefault="00E41A28" w:rsidP="00343FA8">
            <w:pPr>
              <w:spacing w:beforeLines="120" w:before="288" w:afterLines="60" w:after="144" w:line="360" w:lineRule="auto"/>
              <w:contextualSpacing/>
              <w:jc w:val="center"/>
            </w:pPr>
            <w:r>
              <w:t>17.58</w:t>
            </w:r>
          </w:p>
        </w:tc>
        <w:tc>
          <w:tcPr>
            <w:tcW w:w="0" w:type="auto"/>
            <w:vAlign w:val="center"/>
          </w:tcPr>
          <w:p w14:paraId="48431628" w14:textId="77777777" w:rsidR="00E41A28" w:rsidRDefault="00E41A28" w:rsidP="00343FA8">
            <w:pPr>
              <w:spacing w:beforeLines="120" w:before="288" w:afterLines="60" w:after="144" w:line="360" w:lineRule="auto"/>
              <w:contextualSpacing/>
              <w:jc w:val="center"/>
            </w:pPr>
            <w:r>
              <w:t>18.50</w:t>
            </w:r>
          </w:p>
        </w:tc>
      </w:tr>
    </w:tbl>
    <w:p w14:paraId="64A4DF83" w14:textId="77777777" w:rsidR="00E41A28" w:rsidRDefault="00E41A28" w:rsidP="00E41A28">
      <w:pPr>
        <w:pStyle w:val="Heading4"/>
      </w:pPr>
      <w:bookmarkStart w:id="142" w:name="_Toc84337480"/>
      <w:bookmarkStart w:id="143" w:name="initial-data-visualization"/>
      <w:bookmarkEnd w:id="141"/>
      <w:r>
        <w:t>Initial data visualization</w:t>
      </w:r>
      <w:bookmarkEnd w:id="142"/>
    </w:p>
    <w:p w14:paraId="241F840D" w14:textId="77777777" w:rsidR="00E41A28" w:rsidRDefault="00E41A28" w:rsidP="00E41A28">
      <w:r>
        <w:t xml:space="preserve">We begin this example by computing the sample survival fraction and visualizing the data using basic R plotting tools. The code creates the following objects: </w:t>
      </w:r>
      <w:proofErr w:type="spellStart"/>
      <w:r>
        <w:rPr>
          <w:rStyle w:val="VerbatimChar"/>
        </w:rPr>
        <w:t>n_obs</w:t>
      </w:r>
      <w:proofErr w:type="spellEnd"/>
      <w:r>
        <w:t xml:space="preserve"> for storing the integer value of the number of rows in the data, and </w:t>
      </w:r>
      <w:proofErr w:type="spellStart"/>
      <w:r>
        <w:rPr>
          <w:rStyle w:val="VerbatimChar"/>
        </w:rPr>
        <w:t>S_t</w:t>
      </w:r>
      <w:proofErr w:type="spellEnd"/>
      <w:r>
        <w:t xml:space="preserve"> for storing the values of the sample survival function for each observation. Because there are censored observations in the data </w:t>
      </w:r>
      <w:proofErr w:type="gramStart"/>
      <w:r>
        <w:t>set</w:t>
      </w:r>
      <w:proofErr w:type="gramEnd"/>
      <w:r>
        <w:t xml:space="preserve"> we may compute the sample survival function </w:t>
      </w:r>
      <m:oMath>
        <m:acc>
          <m:accPr>
            <m:ctrlPr>
              <w:rPr>
                <w:rFonts w:ascii="Cambria Math" w:hAnsi="Cambria Math"/>
              </w:rPr>
            </m:ctrlPr>
          </m:accPr>
          <m:e>
            <m:r>
              <w:rPr>
                <w:rFonts w:ascii="Cambria Math" w:hAnsi="Cambria Math"/>
              </w:rPr>
              <m:t>S</m:t>
            </m:r>
          </m:e>
        </m:acc>
        <m:d>
          <m:dPr>
            <m:ctrlPr>
              <w:rPr>
                <w:rFonts w:ascii="Cambria Math" w:hAnsi="Cambria Math"/>
              </w:rPr>
            </m:ctrlPr>
          </m:dPr>
          <m:e>
            <m:r>
              <w:rPr>
                <w:rFonts w:ascii="Cambria Math" w:hAnsi="Cambria Math"/>
              </w:rPr>
              <m:t>t</m:t>
            </m:r>
          </m:e>
        </m:d>
      </m:oMath>
      <w:r>
        <w:t xml:space="preserve"> using equation 4 with the function </w:t>
      </w:r>
      <w:proofErr w:type="spellStart"/>
      <w:r>
        <w:rPr>
          <w:rStyle w:val="VerbatimChar"/>
        </w:rPr>
        <w:t>fc_surv</w:t>
      </w:r>
      <w:proofErr w:type="spellEnd"/>
      <w:r>
        <w:t>.</w:t>
      </w:r>
    </w:p>
    <w:p w14:paraId="6819A9EE" w14:textId="181BF2E1" w:rsidR="00E41A28" w:rsidRDefault="00E41A28" w:rsidP="00E41A28">
      <w:pPr>
        <w:pStyle w:val="SourceCode"/>
      </w:pPr>
      <w:r>
        <w:rPr>
          <w:rStyle w:val="VerbatimChar"/>
        </w:rPr>
        <w:t xml:space="preserve">&gt; </w:t>
      </w:r>
      <w:r>
        <w:rPr>
          <w:rStyle w:val="NormalTok"/>
        </w:rPr>
        <w:t>S</w:t>
      </w:r>
      <w:r>
        <w:rPr>
          <w:rStyle w:val="OtherTok"/>
        </w:rPr>
        <w:t>=</w:t>
      </w:r>
      <w:proofErr w:type="spellStart"/>
      <w:r>
        <w:rPr>
          <w:rStyle w:val="FunctionTok"/>
        </w:rPr>
        <w:t>fc_surv</w:t>
      </w:r>
      <w:proofErr w:type="spellEnd"/>
      <w:r>
        <w:rPr>
          <w:rStyle w:val="NormalTok"/>
        </w:rPr>
        <w:t>(</w:t>
      </w:r>
      <w:proofErr w:type="spellStart"/>
      <w:r>
        <w:rPr>
          <w:rStyle w:val="NormalTok"/>
        </w:rPr>
        <w:t>taglife</w:t>
      </w:r>
      <w:proofErr w:type="spellEnd"/>
      <w:r>
        <w:rPr>
          <w:rStyle w:val="NormalTok"/>
        </w:rPr>
        <w:t>)</w:t>
      </w:r>
      <w:r>
        <w:br/>
      </w:r>
      <w:r>
        <w:br/>
      </w:r>
      <w:r>
        <w:rPr>
          <w:rStyle w:val="VerbatimChar"/>
        </w:rPr>
        <w:t xml:space="preserve">&gt; </w:t>
      </w:r>
      <w:proofErr w:type="spellStart"/>
      <w:r>
        <w:rPr>
          <w:rStyle w:val="FunctionTok"/>
        </w:rPr>
        <w:t>fc_plot</w:t>
      </w:r>
      <w:proofErr w:type="spellEnd"/>
      <w:r>
        <w:rPr>
          <w:rStyle w:val="NormalTok"/>
        </w:rPr>
        <w:t>(</w:t>
      </w:r>
      <w:r>
        <w:rPr>
          <w:rStyle w:val="AttributeTok"/>
        </w:rPr>
        <w:t>time=</w:t>
      </w:r>
      <w:proofErr w:type="spellStart"/>
      <w:proofErr w:type="gramStart"/>
      <w:r>
        <w:rPr>
          <w:rStyle w:val="NormalTok"/>
        </w:rPr>
        <w:t>taglife,</w:t>
      </w:r>
      <w:r>
        <w:rPr>
          <w:rStyle w:val="AttributeTok"/>
        </w:rPr>
        <w:t>surv</w:t>
      </w:r>
      <w:proofErr w:type="spellEnd"/>
      <w:proofErr w:type="gramEnd"/>
      <w:r>
        <w:rPr>
          <w:rStyle w:val="AttributeTok"/>
        </w:rPr>
        <w:t>=</w:t>
      </w:r>
      <w:r>
        <w:rPr>
          <w:rStyle w:val="NormalTok"/>
        </w:rPr>
        <w:t>S)</w:t>
      </w:r>
    </w:p>
    <w:p w14:paraId="3B990D0B" w14:textId="6F26C9E4" w:rsidR="00E41A28" w:rsidRDefault="00E41A28" w:rsidP="00E41A28">
      <w:r>
        <w:t xml:space="preserve"> There is one failure relatively early (~6 days) in the study and a peak between 15-20 days. The gradual decrease in survival preceding a cascade of failures indicates that a model with a variable hazard rate function is suitable. We start by fitting a 2-parameter Weibull model.</w:t>
      </w:r>
    </w:p>
    <w:p w14:paraId="799622F4" w14:textId="77777777" w:rsidR="00E41A28" w:rsidRDefault="00E41A28" w:rsidP="00E41A28">
      <w:pPr>
        <w:pStyle w:val="Heading4"/>
      </w:pPr>
      <w:bookmarkStart w:id="144" w:name="_Toc84337481"/>
      <w:bookmarkStart w:id="145" w:name="fitting-a-2-parameter-weibull-model"/>
      <w:bookmarkEnd w:id="143"/>
      <w:r>
        <w:t>Fitting a 2-parameter Weibull model</w:t>
      </w:r>
      <w:bookmarkEnd w:id="144"/>
    </w:p>
    <w:p w14:paraId="6ED31F57" w14:textId="77777777" w:rsidR="00A8424E" w:rsidRDefault="00E41A28" w:rsidP="00E41A28">
      <w:r>
        <w:t xml:space="preserve">The first step is to use the function </w:t>
      </w:r>
      <w:proofErr w:type="spellStart"/>
      <w:r>
        <w:rPr>
          <w:rStyle w:val="VerbatimChar"/>
        </w:rPr>
        <w:t>fc_</w:t>
      </w:r>
      <w:proofErr w:type="gramStart"/>
      <w:r>
        <w:rPr>
          <w:rStyle w:val="VerbatimChar"/>
        </w:rPr>
        <w:t>fit</w:t>
      </w:r>
      <w:proofErr w:type="spellEnd"/>
      <w:r>
        <w:rPr>
          <w:rStyle w:val="VerbatimChar"/>
        </w:rPr>
        <w:t>(</w:t>
      </w:r>
      <w:proofErr w:type="gramEnd"/>
      <w:r>
        <w:rPr>
          <w:rStyle w:val="VerbatimChar"/>
        </w:rPr>
        <w:t>)</w:t>
      </w:r>
      <w:r>
        <w:t xml:space="preserve"> with a vector of failure times for the </w:t>
      </w:r>
      <w:r>
        <w:rPr>
          <w:rStyle w:val="VerbatimChar"/>
        </w:rPr>
        <w:t>time</w:t>
      </w:r>
      <w:r>
        <w:t xml:space="preserve"> argument and </w:t>
      </w:r>
      <w:r>
        <w:rPr>
          <w:rStyle w:val="VerbatimChar"/>
        </w:rPr>
        <w:t>"</w:t>
      </w:r>
      <w:proofErr w:type="spellStart"/>
      <w:r>
        <w:rPr>
          <w:rStyle w:val="VerbatimChar"/>
        </w:rPr>
        <w:t>weibull</w:t>
      </w:r>
      <w:proofErr w:type="spellEnd"/>
      <w:r>
        <w:rPr>
          <w:rStyle w:val="VerbatimChar"/>
        </w:rPr>
        <w:t>"</w:t>
      </w:r>
      <w:r>
        <w:t xml:space="preserve"> for the </w:t>
      </w:r>
      <w:r>
        <w:rPr>
          <w:rStyle w:val="VerbatimChar"/>
        </w:rPr>
        <w:t>model</w:t>
      </w:r>
      <w:r>
        <w:t xml:space="preserve"> argument. </w:t>
      </w:r>
    </w:p>
    <w:p w14:paraId="13A197D2" w14:textId="7EE0A844" w:rsidR="00A8424E" w:rsidRDefault="00A8424E" w:rsidP="00A8424E">
      <w:pPr>
        <w:pStyle w:val="SourceCode"/>
      </w:pPr>
      <w:r>
        <w:rPr>
          <w:rStyle w:val="VerbatimChar"/>
        </w:rPr>
        <w:t xml:space="preserve">&gt; </w:t>
      </w:r>
      <w:bookmarkStart w:id="146" w:name="_Hlk84248150"/>
      <w:proofErr w:type="spellStart"/>
      <w:r w:rsidRPr="00A8424E">
        <w:rPr>
          <w:rStyle w:val="FunctionTok"/>
        </w:rPr>
        <w:t>weib_mod</w:t>
      </w:r>
      <w:proofErr w:type="spellEnd"/>
      <w:r w:rsidRPr="00A8424E">
        <w:rPr>
          <w:rStyle w:val="FunctionTok"/>
        </w:rPr>
        <w:t>=</w:t>
      </w:r>
      <w:proofErr w:type="spellStart"/>
      <w:r w:rsidRPr="00A8424E">
        <w:rPr>
          <w:rStyle w:val="FunctionTok"/>
        </w:rPr>
        <w:t>fc_fit</w:t>
      </w:r>
      <w:proofErr w:type="spellEnd"/>
      <w:r w:rsidRPr="00A8424E">
        <w:rPr>
          <w:rStyle w:val="FunctionTok"/>
        </w:rPr>
        <w:t>(time=</w:t>
      </w:r>
      <w:proofErr w:type="spellStart"/>
      <w:proofErr w:type="gramStart"/>
      <w:r w:rsidRPr="00A8424E">
        <w:rPr>
          <w:rStyle w:val="FunctionTok"/>
        </w:rPr>
        <w:t>taglife,model</w:t>
      </w:r>
      <w:proofErr w:type="spellEnd"/>
      <w:proofErr w:type="gramEnd"/>
      <w:r w:rsidRPr="00A8424E">
        <w:rPr>
          <w:rStyle w:val="FunctionTok"/>
        </w:rPr>
        <w:t>="</w:t>
      </w:r>
      <w:proofErr w:type="spellStart"/>
      <w:r w:rsidRPr="00A8424E">
        <w:rPr>
          <w:rStyle w:val="FunctionTok"/>
        </w:rPr>
        <w:t>weibull</w:t>
      </w:r>
      <w:proofErr w:type="spellEnd"/>
      <w:r w:rsidRPr="00A8424E">
        <w:rPr>
          <w:rStyle w:val="FunctionTok"/>
        </w:rPr>
        <w:t>")</w:t>
      </w:r>
      <w:bookmarkEnd w:id="146"/>
    </w:p>
    <w:p w14:paraId="0FC7E12E" w14:textId="34663FB2" w:rsidR="00E41A28" w:rsidRDefault="00E41A28" w:rsidP="00E41A28">
      <w:r>
        <w:t xml:space="preserve">Output produced by the function is stored in the object </w:t>
      </w:r>
      <w:proofErr w:type="spellStart"/>
      <w:r>
        <w:rPr>
          <w:rStyle w:val="VerbatimChar"/>
        </w:rPr>
        <w:t>weib_mod</w:t>
      </w:r>
      <w:proofErr w:type="spellEnd"/>
      <w:r>
        <w:t xml:space="preserve">. The names corresponding to the nine model options are listed in the appendix of this manual or can be found in the help documentation for the function (accessible by </w:t>
      </w:r>
      <w:proofErr w:type="gramStart"/>
      <w:r>
        <w:t xml:space="preserve">entering </w:t>
      </w:r>
      <w:r>
        <w:rPr>
          <w:rStyle w:val="VerbatimChar"/>
        </w:rPr>
        <w:t>?</w:t>
      </w:r>
      <w:proofErr w:type="spellStart"/>
      <w:r>
        <w:rPr>
          <w:rStyle w:val="VerbatimChar"/>
        </w:rPr>
        <w:t>fc</w:t>
      </w:r>
      <w:proofErr w:type="gramEnd"/>
      <w:r>
        <w:rPr>
          <w:rStyle w:val="VerbatimChar"/>
        </w:rPr>
        <w:t>_fit</w:t>
      </w:r>
      <w:proofErr w:type="spellEnd"/>
      <w:r>
        <w:t xml:space="preserve"> in the R console).</w:t>
      </w:r>
    </w:p>
    <w:p w14:paraId="021662FA" w14:textId="77777777" w:rsidR="00E41A28" w:rsidRDefault="00E41A28" w:rsidP="00E41A28">
      <w:pPr>
        <w:pStyle w:val="BodyText"/>
      </w:pPr>
      <w:r>
        <w:t xml:space="preserve">Entering </w:t>
      </w:r>
      <w:proofErr w:type="spellStart"/>
      <w:r>
        <w:rPr>
          <w:rStyle w:val="VerbatimChar"/>
        </w:rPr>
        <w:t>weib_mod</w:t>
      </w:r>
      <w:proofErr w:type="spellEnd"/>
      <w:r>
        <w:t xml:space="preserve"> into the console prints some of the output, including parameter estimates and standard errors.</w:t>
      </w:r>
    </w:p>
    <w:p w14:paraId="5581B024" w14:textId="77777777" w:rsidR="00E41A28" w:rsidRDefault="00E41A28" w:rsidP="00E41A28">
      <w:pPr>
        <w:pStyle w:val="SourceCode"/>
        <w:rPr>
          <w:rStyle w:val="NormalTok"/>
        </w:rPr>
      </w:pPr>
      <w:r>
        <w:rPr>
          <w:rStyle w:val="VerbatimChar"/>
        </w:rPr>
        <w:t xml:space="preserve">&gt; </w:t>
      </w:r>
      <w:proofErr w:type="spellStart"/>
      <w:r>
        <w:rPr>
          <w:rStyle w:val="NormalTok"/>
        </w:rPr>
        <w:t>weib_mod</w:t>
      </w:r>
      <w:proofErr w:type="spellEnd"/>
    </w:p>
    <w:p w14:paraId="2FDFCC51" w14:textId="2F45FEE6" w:rsidR="00E41A28" w:rsidRDefault="00E41A28" w:rsidP="00E41A28">
      <w:pPr>
        <w:pStyle w:val="SourceCode"/>
      </w:pPr>
      <w:proofErr w:type="spellStart"/>
      <w:r w:rsidRPr="00343FA8">
        <w:rPr>
          <w:rStyle w:val="NormalTok"/>
          <w:color w:val="C00000"/>
        </w:rPr>
        <w:t>weibull</w:t>
      </w:r>
      <w:proofErr w:type="spellEnd"/>
      <w:r w:rsidRPr="00343FA8">
        <w:rPr>
          <w:rStyle w:val="NormalTok"/>
          <w:color w:val="C00000"/>
        </w:rPr>
        <w:t xml:space="preserve"> failure model object</w:t>
      </w:r>
      <w:r>
        <w:rPr>
          <w:rStyle w:val="NormalTok"/>
        </w:rPr>
        <w:t xml:space="preserve"> </w:t>
      </w:r>
      <w:r>
        <w:br/>
      </w:r>
      <w:r>
        <w:br/>
      </w:r>
      <w:r w:rsidRPr="00343FA8">
        <w:rPr>
          <w:rStyle w:val="NormalTok"/>
          <w:color w:val="C00000"/>
        </w:rPr>
        <w:t>Parameter estimates</w:t>
      </w:r>
      <w:r w:rsidRPr="00343FA8">
        <w:rPr>
          <w:rStyle w:val="SpecialCharTok"/>
          <w:color w:val="C00000"/>
        </w:rPr>
        <w:t>:</w:t>
      </w:r>
      <w:r w:rsidRPr="00343FA8">
        <w:rPr>
          <w:color w:val="C00000"/>
        </w:rPr>
        <w:br/>
      </w:r>
      <w:r w:rsidRPr="00343FA8">
        <w:rPr>
          <w:rStyle w:val="NormalTok"/>
          <w:color w:val="C00000"/>
        </w:rPr>
        <w:t xml:space="preserve">           </w:t>
      </w:r>
      <w:proofErr w:type="spellStart"/>
      <w:r w:rsidRPr="00343FA8">
        <w:rPr>
          <w:rStyle w:val="NormalTok"/>
          <w:color w:val="C00000"/>
        </w:rPr>
        <w:t>est</w:t>
      </w:r>
      <w:proofErr w:type="spellEnd"/>
      <w:r w:rsidRPr="00343FA8">
        <w:rPr>
          <w:rStyle w:val="NormalTok"/>
          <w:color w:val="C00000"/>
        </w:rPr>
        <w:t xml:space="preserve">        se</w:t>
      </w:r>
      <w:r w:rsidRPr="00343FA8">
        <w:rPr>
          <w:color w:val="C00000"/>
        </w:rPr>
        <w:br/>
      </w:r>
      <w:r w:rsidRPr="00343FA8">
        <w:rPr>
          <w:rStyle w:val="NormalTok"/>
          <w:color w:val="C00000"/>
        </w:rPr>
        <w:t xml:space="preserve">shape </w:t>
      </w:r>
      <w:r w:rsidRPr="00343FA8">
        <w:rPr>
          <w:rStyle w:val="FloatTok"/>
          <w:color w:val="C00000"/>
        </w:rPr>
        <w:t>12.08980</w:t>
      </w:r>
      <w:r w:rsidRPr="00343FA8">
        <w:rPr>
          <w:rStyle w:val="NormalTok"/>
          <w:color w:val="C00000"/>
        </w:rPr>
        <w:t xml:space="preserve"> </w:t>
      </w:r>
      <w:r w:rsidRPr="00343FA8">
        <w:rPr>
          <w:rStyle w:val="FloatTok"/>
          <w:color w:val="C00000"/>
        </w:rPr>
        <w:t>1.3689716</w:t>
      </w:r>
      <w:r w:rsidRPr="00343FA8">
        <w:rPr>
          <w:color w:val="C00000"/>
        </w:rPr>
        <w:br/>
      </w:r>
      <w:r w:rsidRPr="00343FA8">
        <w:rPr>
          <w:rStyle w:val="NormalTok"/>
          <w:color w:val="C00000"/>
        </w:rPr>
        <w:t xml:space="preserve">scale </w:t>
      </w:r>
      <w:r w:rsidRPr="00343FA8">
        <w:rPr>
          <w:rStyle w:val="FloatTok"/>
          <w:color w:val="C00000"/>
        </w:rPr>
        <w:t>16.35115</w:t>
      </w:r>
      <w:r w:rsidRPr="00343FA8">
        <w:rPr>
          <w:rStyle w:val="NormalTok"/>
          <w:color w:val="C00000"/>
        </w:rPr>
        <w:t xml:space="preserve"> </w:t>
      </w:r>
      <w:r w:rsidRPr="00343FA8">
        <w:rPr>
          <w:rStyle w:val="FloatTok"/>
          <w:color w:val="C00000"/>
        </w:rPr>
        <w:t>0.1986745</w:t>
      </w:r>
    </w:p>
    <w:p w14:paraId="37ADFB72" w14:textId="77777777" w:rsidR="00E41A28" w:rsidRDefault="00E41A28" w:rsidP="00E41A28">
      <w:r>
        <w:t xml:space="preserve">Placing the model object inside the </w:t>
      </w:r>
      <w:proofErr w:type="gramStart"/>
      <w:r>
        <w:rPr>
          <w:rStyle w:val="VerbatimChar"/>
        </w:rPr>
        <w:t>plot(</w:t>
      </w:r>
      <w:proofErr w:type="gramEnd"/>
      <w:r>
        <w:rPr>
          <w:rStyle w:val="VerbatimChar"/>
        </w:rPr>
        <w:t>)</w:t>
      </w:r>
      <w:r>
        <w:t xml:space="preserve"> function produces a scatterplot of the fitted Weibull model (red line) versus the observations (“+” symbols) that reflect downward steps in </w:t>
      </w:r>
      <m:oMath>
        <m:acc>
          <m:accPr>
            <m:ctrlPr>
              <w:rPr>
                <w:rFonts w:ascii="Cambria Math" w:hAnsi="Cambria Math"/>
              </w:rPr>
            </m:ctrlPr>
          </m:accPr>
          <m:e>
            <m:r>
              <w:rPr>
                <w:rFonts w:ascii="Cambria Math" w:hAnsi="Cambria Math"/>
              </w:rPr>
              <m:t>S</m:t>
            </m:r>
          </m:e>
        </m:acc>
        <m:d>
          <m:dPr>
            <m:ctrlPr>
              <w:rPr>
                <w:rFonts w:ascii="Cambria Math" w:hAnsi="Cambria Math"/>
              </w:rPr>
            </m:ctrlPr>
          </m:dPr>
          <m:e>
            <m:r>
              <w:rPr>
                <w:rFonts w:ascii="Cambria Math" w:hAnsi="Cambria Math"/>
              </w:rPr>
              <m:t>t</m:t>
            </m:r>
          </m:e>
        </m:d>
      </m:oMath>
      <w:r>
        <w:t xml:space="preserve"> .</w:t>
      </w:r>
    </w:p>
    <w:p w14:paraId="289421DA" w14:textId="3DA8BAC1" w:rsidR="00E41A28" w:rsidRDefault="00E41A28" w:rsidP="00E41A28">
      <w:pPr>
        <w:pStyle w:val="SourceCode"/>
      </w:pPr>
      <w:r>
        <w:rPr>
          <w:rStyle w:val="VerbatimChar"/>
        </w:rPr>
        <w:t xml:space="preserve">&gt; </w:t>
      </w:r>
      <w:r>
        <w:rPr>
          <w:rStyle w:val="FunctionTok"/>
        </w:rPr>
        <w:t>plot</w:t>
      </w:r>
      <w:r>
        <w:rPr>
          <w:rStyle w:val="NormalTok"/>
        </w:rPr>
        <w:t>(</w:t>
      </w:r>
      <w:proofErr w:type="spellStart"/>
      <w:r>
        <w:rPr>
          <w:rStyle w:val="NormalTok"/>
        </w:rPr>
        <w:t>weib_mod</w:t>
      </w:r>
      <w:proofErr w:type="spellEnd"/>
      <w:r>
        <w:rPr>
          <w:rStyle w:val="NormalTok"/>
        </w:rPr>
        <w:t>)</w:t>
      </w:r>
    </w:p>
    <w:p w14:paraId="112925AA" w14:textId="4DB8B387" w:rsidR="00E41A28" w:rsidRDefault="00E41A28" w:rsidP="00343FA8">
      <w:r>
        <w:rPr>
          <w:noProof/>
        </w:rPr>
        <w:drawing>
          <wp:inline distT="0" distB="0" distL="0" distR="0" wp14:anchorId="284BAD82" wp14:editId="7A4C1543">
            <wp:extent cx="5486400" cy="3840480"/>
            <wp:effectExtent l="0" t="0" r="0" b="0"/>
            <wp:docPr id="12" name="Picture"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12" name="Picture" descr="Chart&#10;&#10;Description automatically generated"/>
                    <pic:cNvPicPr>
                      <a:picLocks noChangeAspect="1" noChangeArrowheads="1"/>
                    </pic:cNvPicPr>
                  </pic:nvPicPr>
                  <pic:blipFill>
                    <a:blip r:embed="rId20"/>
                    <a:stretch>
                      <a:fillRect/>
                    </a:stretch>
                  </pic:blipFill>
                  <pic:spPr bwMode="auto">
                    <a:xfrm>
                      <a:off x="0" y="0"/>
                      <a:ext cx="5486400" cy="3840480"/>
                    </a:xfrm>
                    <a:prstGeom prst="rect">
                      <a:avLst/>
                    </a:prstGeom>
                    <a:noFill/>
                    <a:ln w="9525">
                      <a:noFill/>
                      <a:headEnd/>
                      <a:tailEnd/>
                    </a:ln>
                  </pic:spPr>
                </pic:pic>
              </a:graphicData>
            </a:graphic>
          </wp:inline>
        </w:drawing>
      </w:r>
    </w:p>
    <w:p w14:paraId="7296A49A" w14:textId="77777777" w:rsidR="00E41A28" w:rsidRDefault="00E41A28" w:rsidP="00E41A28">
      <w:r>
        <w:t xml:space="preserve">Dashed lines between the K-M estimates can be added by including the argument </w:t>
      </w:r>
      <w:r>
        <w:rPr>
          <w:rStyle w:val="VerbatimChar"/>
        </w:rPr>
        <w:t>km=TRUE</w:t>
      </w:r>
      <w:r>
        <w:t xml:space="preserve">, and confidence intervals for the K-M model can be added with the argument </w:t>
      </w:r>
      <w:r>
        <w:rPr>
          <w:rStyle w:val="VerbatimChar"/>
        </w:rPr>
        <w:t>km.ci=TRUE</w:t>
      </w:r>
      <w:r>
        <w:t xml:space="preserve"> (see below). An alternative plot may be created with the argument </w:t>
      </w:r>
      <w:r>
        <w:rPr>
          <w:rStyle w:val="VerbatimChar"/>
        </w:rPr>
        <w:t>type="</w:t>
      </w:r>
      <w:proofErr w:type="spellStart"/>
      <w:r>
        <w:rPr>
          <w:rStyle w:val="VerbatimChar"/>
        </w:rPr>
        <w:t>resid</w:t>
      </w:r>
      <w:proofErr w:type="spellEnd"/>
      <w:r>
        <w:rPr>
          <w:rStyle w:val="VerbatimChar"/>
        </w:rPr>
        <w:t>"</w:t>
      </w:r>
      <w:r>
        <w:t>, showing the difference between the parametric model and the K-M model (i.e., “residuals at each observed failure time”). The residual option can be helpful for determining when the parametric model estimates are above or below the observations. For example, the plot on the right shows that the Weibull model overestimates survival in the first half of the study.</w:t>
      </w:r>
    </w:p>
    <w:p w14:paraId="18358A7B" w14:textId="0AE90DCF" w:rsidR="00E41A28" w:rsidRDefault="00E41A28" w:rsidP="00E41A28">
      <w:pPr>
        <w:pStyle w:val="SourceCode"/>
      </w:pPr>
      <w:r>
        <w:rPr>
          <w:rStyle w:val="VerbatimChar"/>
        </w:rPr>
        <w:t xml:space="preserve">&gt; </w:t>
      </w:r>
      <w:proofErr w:type="gramStart"/>
      <w:r>
        <w:rPr>
          <w:rStyle w:val="FunctionTok"/>
        </w:rPr>
        <w:t>plot</w:t>
      </w:r>
      <w:r>
        <w:rPr>
          <w:rStyle w:val="NormalTok"/>
        </w:rPr>
        <w:t>(</w:t>
      </w:r>
      <w:proofErr w:type="spellStart"/>
      <w:proofErr w:type="gramEnd"/>
      <w:r>
        <w:rPr>
          <w:rStyle w:val="NormalTok"/>
        </w:rPr>
        <w:t>weib_mod,</w:t>
      </w:r>
      <w:r>
        <w:rPr>
          <w:rStyle w:val="AttributeTok"/>
        </w:rPr>
        <w:t>km</w:t>
      </w:r>
      <w:proofErr w:type="spellEnd"/>
      <w:r>
        <w:rPr>
          <w:rStyle w:val="AttributeTok"/>
        </w:rPr>
        <w:t xml:space="preserve"> =</w:t>
      </w:r>
      <w:r>
        <w:rPr>
          <w:rStyle w:val="NormalTok"/>
        </w:rPr>
        <w:t xml:space="preserve"> </w:t>
      </w:r>
      <w:proofErr w:type="spellStart"/>
      <w:r>
        <w:rPr>
          <w:rStyle w:val="ConstantTok"/>
        </w:rPr>
        <w:t>TRUE</w:t>
      </w:r>
      <w:r>
        <w:rPr>
          <w:rStyle w:val="NormalTok"/>
        </w:rPr>
        <w:t>,</w:t>
      </w:r>
      <w:r>
        <w:rPr>
          <w:rStyle w:val="AttributeTok"/>
        </w:rPr>
        <w:t>km.ci</w:t>
      </w:r>
      <w:proofErr w:type="spellEnd"/>
      <w:r>
        <w:rPr>
          <w:rStyle w:val="AttributeTok"/>
        </w:rPr>
        <w:t xml:space="preserve"> =</w:t>
      </w:r>
      <w:r>
        <w:rPr>
          <w:rStyle w:val="NormalTok"/>
        </w:rPr>
        <w:t xml:space="preserve"> </w:t>
      </w:r>
      <w:r>
        <w:rPr>
          <w:rStyle w:val="ConstantTok"/>
        </w:rPr>
        <w:t>TRUE</w:t>
      </w:r>
      <w:r>
        <w:rPr>
          <w:rStyle w:val="NormalTok"/>
        </w:rPr>
        <w:t>)</w:t>
      </w:r>
      <w:r>
        <w:br/>
      </w:r>
      <w:r>
        <w:rPr>
          <w:rStyle w:val="VerbatimChar"/>
        </w:rPr>
        <w:t xml:space="preserve">&gt; </w:t>
      </w:r>
      <w:r>
        <w:rPr>
          <w:rStyle w:val="FunctionTok"/>
        </w:rPr>
        <w:t>plot</w:t>
      </w:r>
      <w:r>
        <w:rPr>
          <w:rStyle w:val="NormalTok"/>
        </w:rPr>
        <w:t>(</w:t>
      </w:r>
      <w:proofErr w:type="spellStart"/>
      <w:r>
        <w:rPr>
          <w:rStyle w:val="NormalTok"/>
        </w:rPr>
        <w:t>weib_mod,</w:t>
      </w:r>
      <w:r>
        <w:rPr>
          <w:rStyle w:val="AttributeTok"/>
        </w:rPr>
        <w:t>type</w:t>
      </w:r>
      <w:proofErr w:type="spellEnd"/>
      <w:r>
        <w:rPr>
          <w:rStyle w:val="AttributeTok"/>
        </w:rPr>
        <w:t xml:space="preserve"> =</w:t>
      </w:r>
      <w:r>
        <w:rPr>
          <w:rStyle w:val="NormalTok"/>
        </w:rPr>
        <w:t xml:space="preserve"> </w:t>
      </w:r>
      <w:r>
        <w:rPr>
          <w:rStyle w:val="StringTok"/>
        </w:rPr>
        <w:t>"</w:t>
      </w:r>
      <w:proofErr w:type="spellStart"/>
      <w:r>
        <w:rPr>
          <w:rStyle w:val="StringTok"/>
        </w:rPr>
        <w:t>resid</w:t>
      </w:r>
      <w:proofErr w:type="spellEnd"/>
      <w:r>
        <w:rPr>
          <w:rStyle w:val="StringTok"/>
        </w:rPr>
        <w:t>"</w:t>
      </w:r>
      <w:r>
        <w:rPr>
          <w:rStyle w:val="NormalTok"/>
        </w:rPr>
        <w:t>,</w:t>
      </w:r>
      <w:r>
        <w:rPr>
          <w:rStyle w:val="AttributeTok"/>
        </w:rPr>
        <w:t>km =</w:t>
      </w:r>
      <w:r>
        <w:rPr>
          <w:rStyle w:val="NormalTok"/>
        </w:rPr>
        <w:t xml:space="preserve"> </w:t>
      </w:r>
      <w:proofErr w:type="spellStart"/>
      <w:r>
        <w:rPr>
          <w:rStyle w:val="ConstantTok"/>
        </w:rPr>
        <w:t>TRUE</w:t>
      </w:r>
      <w:r>
        <w:rPr>
          <w:rStyle w:val="NormalTok"/>
        </w:rPr>
        <w:t>,</w:t>
      </w:r>
      <w:r>
        <w:rPr>
          <w:rStyle w:val="AttributeTok"/>
        </w:rPr>
        <w:t>km.ci</w:t>
      </w:r>
      <w:proofErr w:type="spellEnd"/>
      <w:r>
        <w:rPr>
          <w:rStyle w:val="AttributeTok"/>
        </w:rPr>
        <w:t xml:space="preserve"> =</w:t>
      </w:r>
      <w:r>
        <w:rPr>
          <w:rStyle w:val="NormalTok"/>
        </w:rPr>
        <w:t xml:space="preserve"> </w:t>
      </w:r>
      <w:r>
        <w:rPr>
          <w:rStyle w:val="ConstantTok"/>
        </w:rPr>
        <w:t>TRUE</w:t>
      </w:r>
      <w:r>
        <w:rPr>
          <w:rStyle w:val="NormalTok"/>
        </w:rPr>
        <w:t>)</w:t>
      </w:r>
    </w:p>
    <w:p w14:paraId="590E3EC3" w14:textId="77777777" w:rsidR="00E41A28" w:rsidRDefault="00E41A28" w:rsidP="00E41A28">
      <w:r>
        <w:rPr>
          <w:noProof/>
        </w:rPr>
        <w:drawing>
          <wp:inline distT="0" distB="0" distL="0" distR="0" wp14:anchorId="53D89EA7" wp14:editId="384B5B7D">
            <wp:extent cx="5486400" cy="2743200"/>
            <wp:effectExtent l="0" t="0" r="0" b="0"/>
            <wp:docPr id="4" name="Picture" descr="Chart, diagram,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descr="Chart, diagram, histogram&#10;&#10;Description automatically generated"/>
                    <pic:cNvPicPr>
                      <a:picLocks noChangeAspect="1" noChangeArrowheads="1"/>
                    </pic:cNvPicPr>
                  </pic:nvPicPr>
                  <pic:blipFill>
                    <a:blip r:embed="rId21"/>
                    <a:stretch>
                      <a:fillRect/>
                    </a:stretch>
                  </pic:blipFill>
                  <pic:spPr bwMode="auto">
                    <a:xfrm>
                      <a:off x="0" y="0"/>
                      <a:ext cx="5486400" cy="2743200"/>
                    </a:xfrm>
                    <a:prstGeom prst="rect">
                      <a:avLst/>
                    </a:prstGeom>
                    <a:noFill/>
                    <a:ln w="9525">
                      <a:noFill/>
                      <a:headEnd/>
                      <a:tailEnd/>
                    </a:ln>
                  </pic:spPr>
                </pic:pic>
              </a:graphicData>
            </a:graphic>
          </wp:inline>
        </w:drawing>
      </w:r>
    </w:p>
    <w:p w14:paraId="128AB3E2" w14:textId="77777777" w:rsidR="00E41A28" w:rsidRDefault="00E41A28" w:rsidP="00E41A28">
      <w:pPr>
        <w:pStyle w:val="BodyText"/>
      </w:pPr>
      <w:r>
        <w:t>The Weibull model appears to be a pretty good fit for the data, though the fitted line does weave through the data over time. There may be a better alternative, so next we will try fitting the Vitality 2009 model.</w:t>
      </w:r>
    </w:p>
    <w:p w14:paraId="6E238DEF" w14:textId="77777777" w:rsidR="00E41A28" w:rsidRDefault="00E41A28" w:rsidP="00E41A28">
      <w:pPr>
        <w:pStyle w:val="Heading4"/>
      </w:pPr>
      <w:bookmarkStart w:id="147" w:name="_Toc84337482"/>
      <w:bookmarkStart w:id="148" w:name="fitting-a-vitality-2009-model"/>
      <w:bookmarkEnd w:id="145"/>
      <w:r>
        <w:t>Fitting a Vitality 2009 model</w:t>
      </w:r>
      <w:bookmarkEnd w:id="147"/>
    </w:p>
    <w:p w14:paraId="650909CD" w14:textId="77777777" w:rsidR="00E41A28" w:rsidRDefault="00E41A28" w:rsidP="00E41A28">
      <w:r>
        <w:t xml:space="preserve">The Vitality 2009 model is estimated using </w:t>
      </w:r>
      <w:proofErr w:type="spellStart"/>
      <w:r>
        <w:rPr>
          <w:rStyle w:val="VerbatimChar"/>
        </w:rPr>
        <w:t>fc_</w:t>
      </w:r>
      <w:proofErr w:type="gramStart"/>
      <w:r>
        <w:rPr>
          <w:rStyle w:val="VerbatimChar"/>
        </w:rPr>
        <w:t>fit</w:t>
      </w:r>
      <w:proofErr w:type="spellEnd"/>
      <w:r>
        <w:rPr>
          <w:rStyle w:val="VerbatimChar"/>
        </w:rPr>
        <w:t>(</w:t>
      </w:r>
      <w:proofErr w:type="gramEnd"/>
      <w:r>
        <w:rPr>
          <w:rStyle w:val="VerbatimChar"/>
        </w:rPr>
        <w:t>)</w:t>
      </w:r>
      <w:r>
        <w:t xml:space="preserve"> in much the same way as before but now with </w:t>
      </w:r>
      <w:r>
        <w:rPr>
          <w:rStyle w:val="VerbatimChar"/>
        </w:rPr>
        <w:t>"</w:t>
      </w:r>
      <w:proofErr w:type="spellStart"/>
      <w:r>
        <w:rPr>
          <w:rStyle w:val="VerbatimChar"/>
        </w:rPr>
        <w:t>vitality.ku</w:t>
      </w:r>
      <w:proofErr w:type="spellEnd"/>
      <w:r>
        <w:rPr>
          <w:rStyle w:val="VerbatimChar"/>
        </w:rPr>
        <w:t>"</w:t>
      </w:r>
      <w:r>
        <w:t xml:space="preserve"> entered into the </w:t>
      </w:r>
      <w:r>
        <w:rPr>
          <w:rStyle w:val="VerbatimChar"/>
        </w:rPr>
        <w:t>model</w:t>
      </w:r>
      <w:r>
        <w:t xml:space="preserve"> argument.</w:t>
      </w:r>
    </w:p>
    <w:p w14:paraId="12DE7BB6" w14:textId="77777777" w:rsidR="00E41A28" w:rsidRDefault="00E41A28" w:rsidP="00343FA8">
      <w:pPr>
        <w:pStyle w:val="SourceCode"/>
        <w:spacing w:after="0"/>
        <w:rPr>
          <w:rStyle w:val="VerbatimChar"/>
        </w:rPr>
      </w:pPr>
      <w:bookmarkStart w:id="149" w:name="_Hlk84247982"/>
      <w:r>
        <w:rPr>
          <w:rStyle w:val="VerbatimChar"/>
        </w:rPr>
        <w:t xml:space="preserve">&gt; </w:t>
      </w:r>
      <w:r>
        <w:rPr>
          <w:rStyle w:val="NormalTok"/>
        </w:rPr>
        <w:t>vit09_mod</w:t>
      </w:r>
      <w:r>
        <w:rPr>
          <w:rStyle w:val="OtherTok"/>
        </w:rPr>
        <w:t>=</w:t>
      </w:r>
      <w:proofErr w:type="spellStart"/>
      <w:r>
        <w:rPr>
          <w:rStyle w:val="FunctionTok"/>
        </w:rPr>
        <w:t>fc_fit</w:t>
      </w:r>
      <w:proofErr w:type="spellEnd"/>
      <w:r>
        <w:rPr>
          <w:rStyle w:val="NormalTok"/>
        </w:rPr>
        <w:t>(</w:t>
      </w:r>
      <w:r>
        <w:rPr>
          <w:rStyle w:val="AttributeTok"/>
        </w:rPr>
        <w:t>time=</w:t>
      </w:r>
      <w:proofErr w:type="spellStart"/>
      <w:proofErr w:type="gramStart"/>
      <w:r>
        <w:rPr>
          <w:rStyle w:val="NormalTok"/>
        </w:rPr>
        <w:t>taglife,</w:t>
      </w:r>
      <w:r>
        <w:rPr>
          <w:rStyle w:val="AttributeTok"/>
        </w:rPr>
        <w:t>model</w:t>
      </w:r>
      <w:proofErr w:type="spellEnd"/>
      <w:proofErr w:type="gramEnd"/>
      <w:r>
        <w:rPr>
          <w:rStyle w:val="AttributeTok"/>
        </w:rPr>
        <w:t>=</w:t>
      </w:r>
      <w:r>
        <w:rPr>
          <w:rStyle w:val="StringTok"/>
        </w:rPr>
        <w:t>"</w:t>
      </w:r>
      <w:proofErr w:type="spellStart"/>
      <w:r>
        <w:rPr>
          <w:rStyle w:val="StringTok"/>
        </w:rPr>
        <w:t>vitality.ku</w:t>
      </w:r>
      <w:proofErr w:type="spellEnd"/>
      <w:r>
        <w:rPr>
          <w:rStyle w:val="StringTok"/>
        </w:rPr>
        <w:t>"</w:t>
      </w:r>
      <w:r>
        <w:rPr>
          <w:rStyle w:val="NormalTok"/>
        </w:rPr>
        <w:t>)</w:t>
      </w:r>
      <w:r>
        <w:br/>
      </w:r>
    </w:p>
    <w:p w14:paraId="50D7971D" w14:textId="5F67240A" w:rsidR="00E41A28" w:rsidRDefault="00E41A28" w:rsidP="00343FA8">
      <w:pPr>
        <w:pStyle w:val="SourceCode"/>
        <w:spacing w:after="0"/>
        <w:rPr>
          <w:rStyle w:val="NormalTok"/>
        </w:rPr>
      </w:pPr>
      <w:r>
        <w:rPr>
          <w:rStyle w:val="VerbatimChar"/>
        </w:rPr>
        <w:t xml:space="preserve">&gt; </w:t>
      </w:r>
      <w:r>
        <w:rPr>
          <w:rStyle w:val="NormalTok"/>
        </w:rPr>
        <w:t>vit09_mod</w:t>
      </w:r>
    </w:p>
    <w:bookmarkEnd w:id="149"/>
    <w:p w14:paraId="26C9E09B" w14:textId="5B687183" w:rsidR="00E41A28" w:rsidRDefault="00E41A28" w:rsidP="00343FA8">
      <w:pPr>
        <w:pStyle w:val="SourceCode"/>
        <w:spacing w:after="0"/>
      </w:pPr>
      <w:r>
        <w:br/>
      </w:r>
      <w:proofErr w:type="spellStart"/>
      <w:proofErr w:type="gramStart"/>
      <w:r w:rsidRPr="00343FA8">
        <w:rPr>
          <w:rStyle w:val="NormalTok"/>
          <w:color w:val="C00000"/>
        </w:rPr>
        <w:t>vitality.ku</w:t>
      </w:r>
      <w:proofErr w:type="spellEnd"/>
      <w:proofErr w:type="gramEnd"/>
      <w:r w:rsidRPr="00343FA8">
        <w:rPr>
          <w:rStyle w:val="NormalTok"/>
          <w:color w:val="C00000"/>
        </w:rPr>
        <w:t xml:space="preserve"> failure model object </w:t>
      </w:r>
      <w:r w:rsidRPr="00343FA8">
        <w:rPr>
          <w:color w:val="C00000"/>
        </w:rPr>
        <w:br/>
      </w:r>
      <w:r w:rsidRPr="00343FA8">
        <w:rPr>
          <w:color w:val="C00000"/>
        </w:rPr>
        <w:br/>
      </w:r>
      <w:r w:rsidRPr="00343FA8">
        <w:rPr>
          <w:rStyle w:val="NormalTok"/>
          <w:color w:val="C00000"/>
        </w:rPr>
        <w:t>Parameter estimates</w:t>
      </w:r>
      <w:r w:rsidRPr="00343FA8">
        <w:rPr>
          <w:rStyle w:val="SpecialCharTok"/>
          <w:color w:val="C00000"/>
        </w:rPr>
        <w:t>:</w:t>
      </w:r>
      <w:r w:rsidRPr="00343FA8">
        <w:rPr>
          <w:color w:val="C00000"/>
        </w:rPr>
        <w:br/>
      </w:r>
      <w:r w:rsidRPr="00343FA8">
        <w:rPr>
          <w:rStyle w:val="NormalTok"/>
          <w:color w:val="C00000"/>
        </w:rPr>
        <w:t xml:space="preserve">         </w:t>
      </w:r>
      <w:proofErr w:type="spellStart"/>
      <w:r w:rsidRPr="00343FA8">
        <w:rPr>
          <w:rStyle w:val="NormalTok"/>
          <w:color w:val="C00000"/>
        </w:rPr>
        <w:t>est</w:t>
      </w:r>
      <w:proofErr w:type="spellEnd"/>
      <w:r w:rsidRPr="00343FA8">
        <w:rPr>
          <w:rStyle w:val="NormalTok"/>
          <w:color w:val="C00000"/>
        </w:rPr>
        <w:t xml:space="preserve">        se</w:t>
      </w:r>
      <w:r w:rsidRPr="00343FA8">
        <w:rPr>
          <w:color w:val="C00000"/>
        </w:rPr>
        <w:br/>
      </w:r>
      <w:r w:rsidRPr="00343FA8">
        <w:rPr>
          <w:rStyle w:val="NormalTok"/>
          <w:color w:val="C00000"/>
        </w:rPr>
        <w:t xml:space="preserve">r </w:t>
      </w:r>
      <w:r w:rsidRPr="00343FA8">
        <w:rPr>
          <w:rStyle w:val="FloatTok"/>
          <w:color w:val="C00000"/>
        </w:rPr>
        <w:t>6.2346e-02</w:t>
      </w:r>
      <w:r w:rsidRPr="00343FA8">
        <w:rPr>
          <w:rStyle w:val="NormalTok"/>
          <w:color w:val="C00000"/>
        </w:rPr>
        <w:t xml:space="preserve"> </w:t>
      </w:r>
      <w:r w:rsidRPr="00343FA8">
        <w:rPr>
          <w:rStyle w:val="FloatTok"/>
          <w:color w:val="C00000"/>
        </w:rPr>
        <w:t>0.0046263</w:t>
      </w:r>
      <w:r w:rsidRPr="00343FA8">
        <w:rPr>
          <w:color w:val="C00000"/>
        </w:rPr>
        <w:br/>
      </w:r>
      <w:r w:rsidRPr="00343FA8">
        <w:rPr>
          <w:rStyle w:val="NormalTok"/>
          <w:color w:val="C00000"/>
        </w:rPr>
        <w:t xml:space="preserve">s </w:t>
      </w:r>
      <w:r w:rsidRPr="00343FA8">
        <w:rPr>
          <w:rStyle w:val="FloatTok"/>
          <w:color w:val="C00000"/>
        </w:rPr>
        <w:t>8.5906e-08</w:t>
      </w:r>
      <w:r w:rsidRPr="00343FA8">
        <w:rPr>
          <w:rStyle w:val="NormalTok"/>
          <w:color w:val="C00000"/>
        </w:rPr>
        <w:t xml:space="preserve">       </w:t>
      </w:r>
      <w:proofErr w:type="spellStart"/>
      <w:r w:rsidRPr="00343FA8">
        <w:rPr>
          <w:rStyle w:val="ConstantTok"/>
          <w:color w:val="C00000"/>
        </w:rPr>
        <w:t>NaN</w:t>
      </w:r>
      <w:proofErr w:type="spellEnd"/>
      <w:r w:rsidRPr="00343FA8">
        <w:rPr>
          <w:color w:val="C00000"/>
        </w:rPr>
        <w:br/>
      </w:r>
      <w:r w:rsidRPr="00343FA8">
        <w:rPr>
          <w:rStyle w:val="NormalTok"/>
          <w:color w:val="C00000"/>
        </w:rPr>
        <w:t xml:space="preserve">k </w:t>
      </w:r>
      <w:r w:rsidRPr="00343FA8">
        <w:rPr>
          <w:rStyle w:val="FloatTok"/>
          <w:color w:val="C00000"/>
        </w:rPr>
        <w:t>5.7006e-03</w:t>
      </w:r>
      <w:r w:rsidRPr="00343FA8">
        <w:rPr>
          <w:rStyle w:val="NormalTok"/>
          <w:color w:val="C00000"/>
        </w:rPr>
        <w:t xml:space="preserve"> </w:t>
      </w:r>
      <w:r w:rsidRPr="00343FA8">
        <w:rPr>
          <w:rStyle w:val="FloatTok"/>
          <w:color w:val="C00000"/>
        </w:rPr>
        <w:t>0.0231610</w:t>
      </w:r>
      <w:r w:rsidRPr="00343FA8">
        <w:rPr>
          <w:color w:val="C00000"/>
        </w:rPr>
        <w:br/>
      </w:r>
      <w:r w:rsidRPr="00343FA8">
        <w:rPr>
          <w:rStyle w:val="NormalTok"/>
          <w:color w:val="C00000"/>
        </w:rPr>
        <w:t xml:space="preserve">u </w:t>
      </w:r>
      <w:r w:rsidRPr="00343FA8">
        <w:rPr>
          <w:rStyle w:val="FloatTok"/>
          <w:color w:val="C00000"/>
        </w:rPr>
        <w:t>6.4295e-02</w:t>
      </w:r>
      <w:r w:rsidRPr="00343FA8">
        <w:rPr>
          <w:rStyle w:val="NormalTok"/>
          <w:color w:val="C00000"/>
        </w:rPr>
        <w:t xml:space="preserve"> </w:t>
      </w:r>
      <w:r w:rsidRPr="00343FA8">
        <w:rPr>
          <w:rStyle w:val="FloatTok"/>
          <w:color w:val="C00000"/>
        </w:rPr>
        <w:t>0.0609970</w:t>
      </w:r>
    </w:p>
    <w:p w14:paraId="29BA59B3" w14:textId="77777777" w:rsidR="00E41A28" w:rsidRDefault="00E41A28" w:rsidP="00E41A28">
      <w:r>
        <w:t xml:space="preserve">Printing </w:t>
      </w:r>
      <w:r>
        <w:rPr>
          <w:rStyle w:val="VerbatimChar"/>
        </w:rPr>
        <w:t>vit09_mod</w:t>
      </w:r>
      <w:r>
        <w:t xml:space="preserve"> displays the four parameter estimates for the model. We see that the standard </w:t>
      </w:r>
      <w:proofErr w:type="spellStart"/>
      <w:r>
        <w:t>rror</w:t>
      </w:r>
      <w:proofErr w:type="spellEnd"/>
      <w:r>
        <w:t xml:space="preserve"> of the </w:t>
      </w:r>
      <m:oMath>
        <m:r>
          <w:rPr>
            <w:rFonts w:ascii="Cambria Math" w:hAnsi="Cambria Math"/>
          </w:rPr>
          <m:t>s</m:t>
        </m:r>
      </m:oMath>
      <w:r>
        <w:t xml:space="preserve"> parameter could not be estimated. </w:t>
      </w:r>
    </w:p>
    <w:p w14:paraId="6D0FF520" w14:textId="77777777" w:rsidR="00E41A28" w:rsidRDefault="00E41A28" w:rsidP="00E41A28">
      <w:pPr>
        <w:pStyle w:val="BodyText"/>
      </w:pPr>
      <w:r>
        <w:t>We will now visualize the model fit as before.</w:t>
      </w:r>
    </w:p>
    <w:p w14:paraId="183BC94F" w14:textId="3F5DB788" w:rsidR="00E41A28" w:rsidRDefault="00E41A28" w:rsidP="00E41A28">
      <w:pPr>
        <w:pStyle w:val="SourceCode"/>
      </w:pPr>
      <w:r>
        <w:rPr>
          <w:rStyle w:val="VerbatimChar"/>
        </w:rPr>
        <w:t xml:space="preserve">&gt; </w:t>
      </w:r>
      <w:proofErr w:type="gramStart"/>
      <w:r>
        <w:rPr>
          <w:rStyle w:val="FunctionTok"/>
        </w:rPr>
        <w:t>plot</w:t>
      </w:r>
      <w:r>
        <w:rPr>
          <w:rStyle w:val="NormalTok"/>
        </w:rPr>
        <w:t>(</w:t>
      </w:r>
      <w:proofErr w:type="gramEnd"/>
      <w:r>
        <w:rPr>
          <w:rStyle w:val="NormalTok"/>
        </w:rPr>
        <w:t>vit09_mod,</w:t>
      </w:r>
      <w:r>
        <w:rPr>
          <w:rStyle w:val="AttributeTok"/>
        </w:rPr>
        <w:t>km =</w:t>
      </w:r>
      <w:r>
        <w:rPr>
          <w:rStyle w:val="NormalTok"/>
        </w:rPr>
        <w:t xml:space="preserve"> </w:t>
      </w:r>
      <w:proofErr w:type="spellStart"/>
      <w:r>
        <w:rPr>
          <w:rStyle w:val="NormalTok"/>
        </w:rPr>
        <w:t>T,</w:t>
      </w:r>
      <w:r>
        <w:rPr>
          <w:rStyle w:val="AttributeTok"/>
        </w:rPr>
        <w:t>km.ci</w:t>
      </w:r>
      <w:proofErr w:type="spellEnd"/>
      <w:r>
        <w:rPr>
          <w:rStyle w:val="AttributeTok"/>
        </w:rPr>
        <w:t xml:space="preserve"> =</w:t>
      </w:r>
      <w:r>
        <w:rPr>
          <w:rStyle w:val="NormalTok"/>
        </w:rPr>
        <w:t xml:space="preserve"> T)</w:t>
      </w:r>
      <w:r>
        <w:br/>
      </w:r>
      <w:r>
        <w:rPr>
          <w:rStyle w:val="VerbatimChar"/>
        </w:rPr>
        <w:t xml:space="preserve">&gt; </w:t>
      </w:r>
      <w:r>
        <w:rPr>
          <w:rStyle w:val="FunctionTok"/>
        </w:rPr>
        <w:t>plot</w:t>
      </w:r>
      <w:r>
        <w:rPr>
          <w:rStyle w:val="NormalTok"/>
        </w:rPr>
        <w:t>(vit09_mod,</w:t>
      </w:r>
      <w:r>
        <w:rPr>
          <w:rStyle w:val="AttributeTok"/>
        </w:rPr>
        <w:t>type =</w:t>
      </w:r>
      <w:r>
        <w:rPr>
          <w:rStyle w:val="NormalTok"/>
        </w:rPr>
        <w:t xml:space="preserve"> </w:t>
      </w:r>
      <w:r>
        <w:rPr>
          <w:rStyle w:val="StringTok"/>
        </w:rPr>
        <w:t>"</w:t>
      </w:r>
      <w:proofErr w:type="spellStart"/>
      <w:r>
        <w:rPr>
          <w:rStyle w:val="StringTok"/>
        </w:rPr>
        <w:t>resid</w:t>
      </w:r>
      <w:proofErr w:type="spellEnd"/>
      <w:r>
        <w:rPr>
          <w:rStyle w:val="StringTok"/>
        </w:rPr>
        <w:t>"</w:t>
      </w:r>
      <w:r>
        <w:rPr>
          <w:rStyle w:val="NormalTok"/>
        </w:rPr>
        <w:t>,</w:t>
      </w:r>
      <w:r>
        <w:rPr>
          <w:rStyle w:val="AttributeTok"/>
        </w:rPr>
        <w:t>km =</w:t>
      </w:r>
      <w:r>
        <w:rPr>
          <w:rStyle w:val="NormalTok"/>
        </w:rPr>
        <w:t xml:space="preserve"> </w:t>
      </w:r>
      <w:proofErr w:type="spellStart"/>
      <w:r>
        <w:rPr>
          <w:rStyle w:val="NormalTok"/>
        </w:rPr>
        <w:t>T,</w:t>
      </w:r>
      <w:r>
        <w:rPr>
          <w:rStyle w:val="AttributeTok"/>
        </w:rPr>
        <w:t>km.ci</w:t>
      </w:r>
      <w:proofErr w:type="spellEnd"/>
      <w:r>
        <w:rPr>
          <w:rStyle w:val="AttributeTok"/>
        </w:rPr>
        <w:t xml:space="preserve"> =</w:t>
      </w:r>
      <w:r>
        <w:rPr>
          <w:rStyle w:val="NormalTok"/>
        </w:rPr>
        <w:t xml:space="preserve"> T)</w:t>
      </w:r>
    </w:p>
    <w:p w14:paraId="48A698C4" w14:textId="77777777" w:rsidR="00E41A28" w:rsidRDefault="00E41A28" w:rsidP="00E41A28">
      <w:r>
        <w:rPr>
          <w:noProof/>
        </w:rPr>
        <w:drawing>
          <wp:inline distT="0" distB="0" distL="0" distR="0" wp14:anchorId="3E0196B0" wp14:editId="5DFEB454">
            <wp:extent cx="5486400" cy="2194560"/>
            <wp:effectExtent l="0" t="0" r="0" b="0"/>
            <wp:docPr id="5" name="Picture" descr="Chart, line 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descr="Chart, line chart, histogram&#10;&#10;Description automatically generated"/>
                    <pic:cNvPicPr>
                      <a:picLocks noChangeAspect="1" noChangeArrowheads="1"/>
                    </pic:cNvPicPr>
                  </pic:nvPicPr>
                  <pic:blipFill>
                    <a:blip r:embed="rId22"/>
                    <a:stretch>
                      <a:fillRect/>
                    </a:stretch>
                  </pic:blipFill>
                  <pic:spPr bwMode="auto">
                    <a:xfrm>
                      <a:off x="0" y="0"/>
                      <a:ext cx="5486400" cy="2194560"/>
                    </a:xfrm>
                    <a:prstGeom prst="rect">
                      <a:avLst/>
                    </a:prstGeom>
                    <a:noFill/>
                    <a:ln w="9525">
                      <a:noFill/>
                      <a:headEnd/>
                      <a:tailEnd/>
                    </a:ln>
                  </pic:spPr>
                </pic:pic>
              </a:graphicData>
            </a:graphic>
          </wp:inline>
        </w:drawing>
      </w:r>
      <w:r>
        <w:t xml:space="preserve"> This model appears to conform to the data slightly better than the Weibull model. However, it is unclear whether the Vitality 2009 model is </w:t>
      </w:r>
      <w:proofErr w:type="gramStart"/>
      <w:r>
        <w:t>actually more</w:t>
      </w:r>
      <w:proofErr w:type="gramEnd"/>
      <w:r>
        <w:t xml:space="preserve"> parsimonious (i.e., does the improvement in model fit warrant a model with two additional parameters?). We will next rank the performance of these two models using the GOF metric to help answer this question.</w:t>
      </w:r>
    </w:p>
    <w:p w14:paraId="3A3F7277" w14:textId="6ADDA7B3" w:rsidR="00E41A28" w:rsidRDefault="00E41A28" w:rsidP="00E41A28">
      <w:pPr>
        <w:pStyle w:val="Heading4"/>
      </w:pPr>
      <w:bookmarkStart w:id="150" w:name="_Toc84337483"/>
      <w:bookmarkStart w:id="151" w:name="creating-a-failure-model-list"/>
      <w:bookmarkEnd w:id="148"/>
      <w:r>
        <w:t>Creating a</w:t>
      </w:r>
      <w:r w:rsidRPr="001E66A4">
        <w:rPr>
          <w:iCs w:val="0"/>
        </w:rPr>
        <w:t xml:space="preserve"> </w:t>
      </w:r>
      <w:r w:rsidRPr="00343FA8">
        <w:rPr>
          <w:iCs w:val="0"/>
        </w:rPr>
        <w:t>failure model list</w:t>
      </w:r>
      <w:bookmarkEnd w:id="150"/>
    </w:p>
    <w:p w14:paraId="2F172236" w14:textId="77777777" w:rsidR="00E41A28" w:rsidRDefault="00E41A28" w:rsidP="00E41A28">
      <w:r>
        <w:t xml:space="preserve">The models need to be placed in a list before they can be ranked. There are two options for doing this: combining the two models into a </w:t>
      </w:r>
      <w:proofErr w:type="gramStart"/>
      <w:r>
        <w:rPr>
          <w:rStyle w:val="VerbatimChar"/>
        </w:rPr>
        <w:t>list(</w:t>
      </w:r>
      <w:proofErr w:type="gramEnd"/>
      <w:r>
        <w:rPr>
          <w:rStyle w:val="VerbatimChar"/>
        </w:rPr>
        <w:t>)</w:t>
      </w:r>
      <w:r>
        <w:t xml:space="preserve"> object and running </w:t>
      </w:r>
      <w:proofErr w:type="spellStart"/>
      <w:r>
        <w:rPr>
          <w:rStyle w:val="VerbatimChar"/>
        </w:rPr>
        <w:t>fc_combine</w:t>
      </w:r>
      <w:proofErr w:type="spellEnd"/>
      <w:r>
        <w:t xml:space="preserve">, or rerunning </w:t>
      </w:r>
      <w:proofErr w:type="spellStart"/>
      <w:r>
        <w:rPr>
          <w:rStyle w:val="VerbatimChar"/>
        </w:rPr>
        <w:t>fc_fit</w:t>
      </w:r>
      <w:proofErr w:type="spellEnd"/>
      <w:r>
        <w:t xml:space="preserve"> while specifying a vector of more than one model name using the combine function </w:t>
      </w:r>
      <w:r>
        <w:rPr>
          <w:rStyle w:val="VerbatimChar"/>
        </w:rPr>
        <w:t>c()</w:t>
      </w:r>
      <w:r>
        <w:t>.</w:t>
      </w:r>
    </w:p>
    <w:p w14:paraId="2588496F" w14:textId="50889810" w:rsidR="00E41A28" w:rsidRDefault="00E41A28" w:rsidP="00E41A28">
      <w:pPr>
        <w:pStyle w:val="SourceCode"/>
      </w:pPr>
      <w:bookmarkStart w:id="152" w:name="_Hlk84247917"/>
      <w:r>
        <w:rPr>
          <w:rStyle w:val="VerbatimChar"/>
        </w:rPr>
        <w:t xml:space="preserve">&gt; </w:t>
      </w:r>
      <w:proofErr w:type="spellStart"/>
      <w:r>
        <w:rPr>
          <w:rStyle w:val="NormalTok"/>
        </w:rPr>
        <w:t>fmods</w:t>
      </w:r>
      <w:proofErr w:type="spellEnd"/>
      <w:r>
        <w:rPr>
          <w:rStyle w:val="OtherTok"/>
        </w:rPr>
        <w:t>=</w:t>
      </w:r>
      <w:proofErr w:type="spellStart"/>
      <w:r>
        <w:rPr>
          <w:rStyle w:val="FunctionTok"/>
        </w:rPr>
        <w:t>fc_combine</w:t>
      </w:r>
      <w:proofErr w:type="spellEnd"/>
      <w:r>
        <w:rPr>
          <w:rStyle w:val="NormalTok"/>
        </w:rPr>
        <w:t>(</w:t>
      </w:r>
      <w:r>
        <w:rPr>
          <w:rStyle w:val="FunctionTok"/>
        </w:rPr>
        <w:t>list</w:t>
      </w:r>
      <w:r>
        <w:rPr>
          <w:rStyle w:val="NormalTok"/>
        </w:rPr>
        <w:t>(weib_</w:t>
      </w:r>
      <w:proofErr w:type="gramStart"/>
      <w:r>
        <w:rPr>
          <w:rStyle w:val="NormalTok"/>
        </w:rPr>
        <w:t>mod,vit</w:t>
      </w:r>
      <w:proofErr w:type="gramEnd"/>
      <w:r>
        <w:rPr>
          <w:rStyle w:val="NormalTok"/>
        </w:rPr>
        <w:t xml:space="preserve">09_mod)) </w:t>
      </w:r>
      <w:r>
        <w:rPr>
          <w:rStyle w:val="CommentTok"/>
        </w:rPr>
        <w:t># option 1</w:t>
      </w:r>
      <w:r>
        <w:br/>
      </w:r>
      <w:r>
        <w:br/>
      </w:r>
      <w:r>
        <w:rPr>
          <w:rStyle w:val="CommentTok"/>
        </w:rPr>
        <w:t># OR</w:t>
      </w:r>
      <w:r>
        <w:br/>
      </w:r>
      <w:r>
        <w:br/>
      </w:r>
      <w:r>
        <w:rPr>
          <w:rStyle w:val="VerbatimChar"/>
        </w:rPr>
        <w:t xml:space="preserve">&gt; </w:t>
      </w:r>
      <w:proofErr w:type="spellStart"/>
      <w:r>
        <w:rPr>
          <w:rStyle w:val="NormalTok"/>
        </w:rPr>
        <w:t>fmods</w:t>
      </w:r>
      <w:proofErr w:type="spellEnd"/>
      <w:r>
        <w:rPr>
          <w:rStyle w:val="OtherTok"/>
        </w:rPr>
        <w:t>=</w:t>
      </w:r>
      <w:proofErr w:type="spellStart"/>
      <w:r>
        <w:rPr>
          <w:rStyle w:val="FunctionTok"/>
        </w:rPr>
        <w:t>fc_fit</w:t>
      </w:r>
      <w:proofErr w:type="spellEnd"/>
      <w:r>
        <w:rPr>
          <w:rStyle w:val="NormalTok"/>
        </w:rPr>
        <w:t>(</w:t>
      </w:r>
      <w:proofErr w:type="spellStart"/>
      <w:r>
        <w:rPr>
          <w:rStyle w:val="NormalTok"/>
        </w:rPr>
        <w:t>taglife,</w:t>
      </w:r>
      <w:r>
        <w:rPr>
          <w:rStyle w:val="FunctionTok"/>
        </w:rPr>
        <w:t>c</w:t>
      </w:r>
      <w:proofErr w:type="spellEnd"/>
      <w:r>
        <w:rPr>
          <w:rStyle w:val="NormalTok"/>
        </w:rPr>
        <w:t>(</w:t>
      </w:r>
      <w:r>
        <w:rPr>
          <w:rStyle w:val="StringTok"/>
        </w:rPr>
        <w:t>"</w:t>
      </w:r>
      <w:proofErr w:type="spellStart"/>
      <w:r>
        <w:rPr>
          <w:rStyle w:val="StringTok"/>
        </w:rPr>
        <w:t>weibull</w:t>
      </w:r>
      <w:proofErr w:type="spellEnd"/>
      <w:r>
        <w:rPr>
          <w:rStyle w:val="StringTok"/>
        </w:rPr>
        <w:t>"</w:t>
      </w:r>
      <w:r>
        <w:rPr>
          <w:rStyle w:val="NormalTok"/>
        </w:rPr>
        <w:t>,</w:t>
      </w:r>
      <w:r>
        <w:rPr>
          <w:rStyle w:val="StringTok"/>
        </w:rPr>
        <w:t>"</w:t>
      </w:r>
      <w:proofErr w:type="spellStart"/>
      <w:r>
        <w:rPr>
          <w:rStyle w:val="StringTok"/>
        </w:rPr>
        <w:t>vitality.ku</w:t>
      </w:r>
      <w:proofErr w:type="spellEnd"/>
      <w:r>
        <w:rPr>
          <w:rStyle w:val="StringTok"/>
        </w:rPr>
        <w:t>"</w:t>
      </w:r>
      <w:r>
        <w:rPr>
          <w:rStyle w:val="NormalTok"/>
        </w:rPr>
        <w:t xml:space="preserve">)) </w:t>
      </w:r>
      <w:r>
        <w:rPr>
          <w:rStyle w:val="CommentTok"/>
        </w:rPr>
        <w:t># option 2</w:t>
      </w:r>
    </w:p>
    <w:bookmarkEnd w:id="152"/>
    <w:p w14:paraId="7875FCAA" w14:textId="77777777" w:rsidR="00E41A28" w:rsidRDefault="00E41A28" w:rsidP="00E41A28">
      <w:r>
        <w:t xml:space="preserve">Printing </w:t>
      </w:r>
      <w:proofErr w:type="spellStart"/>
      <w:r>
        <w:rPr>
          <w:rStyle w:val="VerbatimChar"/>
        </w:rPr>
        <w:t>fmods</w:t>
      </w:r>
      <w:proofErr w:type="spellEnd"/>
      <w:r>
        <w:t xml:space="preserve"> provides a short description of the models in the list and a message indicating that the model list can be ranked. Placing the model list object inside </w:t>
      </w:r>
      <w:proofErr w:type="gramStart"/>
      <w:r>
        <w:rPr>
          <w:rStyle w:val="VerbatimChar"/>
        </w:rPr>
        <w:t>summary(</w:t>
      </w:r>
      <w:proofErr w:type="gramEnd"/>
      <w:r>
        <w:rPr>
          <w:rStyle w:val="VerbatimChar"/>
        </w:rPr>
        <w:t>)</w:t>
      </w:r>
      <w:r>
        <w:t xml:space="preserve"> provides details on the parameter estimates for each model.</w:t>
      </w:r>
    </w:p>
    <w:p w14:paraId="616B01B0" w14:textId="77777777" w:rsidR="00E41A28" w:rsidRDefault="00E41A28" w:rsidP="00E41A28">
      <w:pPr>
        <w:pStyle w:val="SourceCode"/>
      </w:pPr>
      <w:proofErr w:type="spellStart"/>
      <w:r>
        <w:rPr>
          <w:rStyle w:val="NormalTok"/>
        </w:rPr>
        <w:t>fmods</w:t>
      </w:r>
      <w:proofErr w:type="spellEnd"/>
    </w:p>
    <w:p w14:paraId="612CA78F" w14:textId="77777777" w:rsidR="00E41A28" w:rsidRDefault="00E41A28" w:rsidP="00E41A28">
      <w:r>
        <w:t xml:space="preserve">Plotting </w:t>
      </w:r>
      <w:proofErr w:type="spellStart"/>
      <w:r>
        <w:rPr>
          <w:rStyle w:val="VerbatimChar"/>
        </w:rPr>
        <w:t>fmods</w:t>
      </w:r>
      <w:proofErr w:type="spellEnd"/>
      <w:r>
        <w:t xml:space="preserve"> produces a survival function plot with the raw K-M estimates and the two models labeled. Dashed lines connecting K-M estimates can be added with the argument </w:t>
      </w:r>
      <w:r>
        <w:rPr>
          <w:rStyle w:val="VerbatimChar"/>
        </w:rPr>
        <w:t>km=T</w:t>
      </w:r>
      <w:r>
        <w:t>.</w:t>
      </w:r>
    </w:p>
    <w:p w14:paraId="09250500" w14:textId="3B5B99AF" w:rsidR="00E41A28" w:rsidRDefault="00E41A28" w:rsidP="00E41A28">
      <w:pPr>
        <w:pStyle w:val="SourceCode"/>
      </w:pPr>
      <w:r>
        <w:rPr>
          <w:rStyle w:val="VerbatimChar"/>
        </w:rPr>
        <w:t xml:space="preserve">&gt; </w:t>
      </w:r>
      <w:r>
        <w:rPr>
          <w:rStyle w:val="FunctionTok"/>
        </w:rPr>
        <w:t>plot</w:t>
      </w:r>
      <w:r>
        <w:rPr>
          <w:rStyle w:val="NormalTok"/>
        </w:rPr>
        <w:t>(</w:t>
      </w:r>
      <w:proofErr w:type="spellStart"/>
      <w:r>
        <w:rPr>
          <w:rStyle w:val="NormalTok"/>
        </w:rPr>
        <w:t>fmods</w:t>
      </w:r>
      <w:proofErr w:type="spellEnd"/>
      <w:r>
        <w:rPr>
          <w:rStyle w:val="NormalTok"/>
        </w:rPr>
        <w:t>)</w:t>
      </w:r>
    </w:p>
    <w:p w14:paraId="6C3D81A0" w14:textId="0118622B" w:rsidR="00E41A28" w:rsidRPr="00343FA8" w:rsidRDefault="00E41A28" w:rsidP="00E41A28">
      <w:pPr>
        <w:pStyle w:val="SourceCode"/>
        <w:rPr>
          <w:color w:val="C00000"/>
        </w:rPr>
      </w:pPr>
      <w:r w:rsidRPr="00343FA8">
        <w:rPr>
          <w:rStyle w:val="VerbatimChar"/>
          <w:color w:val="C00000"/>
        </w:rPr>
        <w:t>Failure model list object</w:t>
      </w:r>
      <w:r w:rsidRPr="00343FA8">
        <w:rPr>
          <w:color w:val="C00000"/>
        </w:rPr>
        <w:br/>
      </w:r>
      <w:r w:rsidRPr="00343FA8">
        <w:rPr>
          <w:color w:val="C00000"/>
        </w:rPr>
        <w:br/>
      </w:r>
      <w:r w:rsidRPr="00343FA8">
        <w:rPr>
          <w:rStyle w:val="VerbatimChar"/>
          <w:color w:val="C00000"/>
        </w:rPr>
        <w:t xml:space="preserve">Contains the following 2 models: </w:t>
      </w:r>
      <w:r w:rsidRPr="00343FA8">
        <w:rPr>
          <w:color w:val="C00000"/>
        </w:rPr>
        <w:br/>
      </w:r>
      <w:r w:rsidRPr="00343FA8">
        <w:rPr>
          <w:rStyle w:val="VerbatimChar"/>
          <w:color w:val="C00000"/>
        </w:rPr>
        <w:t xml:space="preserve"> </w:t>
      </w:r>
      <w:proofErr w:type="spellStart"/>
      <w:proofErr w:type="gramStart"/>
      <w:r w:rsidRPr="00343FA8">
        <w:rPr>
          <w:rStyle w:val="VerbatimChar"/>
          <w:color w:val="C00000"/>
        </w:rPr>
        <w:t>weibull</w:t>
      </w:r>
      <w:proofErr w:type="spellEnd"/>
      <w:r w:rsidRPr="00343FA8">
        <w:rPr>
          <w:rStyle w:val="VerbatimChar"/>
          <w:color w:val="C00000"/>
        </w:rPr>
        <w:t xml:space="preserve"> ;</w:t>
      </w:r>
      <w:proofErr w:type="gramEnd"/>
      <w:r w:rsidRPr="00343FA8">
        <w:rPr>
          <w:rStyle w:val="VerbatimChar"/>
          <w:color w:val="C00000"/>
        </w:rPr>
        <w:t xml:space="preserve"> </w:t>
      </w:r>
      <w:proofErr w:type="spellStart"/>
      <w:r w:rsidRPr="00343FA8">
        <w:rPr>
          <w:rStyle w:val="VerbatimChar"/>
          <w:color w:val="C00000"/>
        </w:rPr>
        <w:t>vitality.ku</w:t>
      </w:r>
      <w:proofErr w:type="spellEnd"/>
      <w:r w:rsidRPr="00343FA8">
        <w:rPr>
          <w:color w:val="C00000"/>
        </w:rPr>
        <w:br/>
      </w:r>
      <w:r w:rsidRPr="00343FA8">
        <w:rPr>
          <w:color w:val="C00000"/>
        </w:rPr>
        <w:br/>
      </w:r>
      <w:r w:rsidRPr="00343FA8">
        <w:rPr>
          <w:rStyle w:val="VerbatimChar"/>
          <w:color w:val="C00000"/>
        </w:rPr>
        <w:t xml:space="preserve">*use this object to compare models using the function: </w:t>
      </w:r>
      <w:proofErr w:type="spellStart"/>
      <w:r w:rsidRPr="00343FA8">
        <w:rPr>
          <w:rStyle w:val="VerbatimChar"/>
          <w:color w:val="C00000"/>
        </w:rPr>
        <w:t>fc_rank</w:t>
      </w:r>
      <w:proofErr w:type="spellEnd"/>
      <w:r w:rsidRPr="00343FA8">
        <w:rPr>
          <w:rStyle w:val="VerbatimChar"/>
          <w:color w:val="C00000"/>
        </w:rPr>
        <w:t>()</w:t>
      </w:r>
    </w:p>
    <w:p w14:paraId="0EA2D2E9" w14:textId="77777777" w:rsidR="00E41A28" w:rsidRDefault="00E41A28" w:rsidP="00E41A28">
      <w:r>
        <w:rPr>
          <w:noProof/>
        </w:rPr>
        <w:drawing>
          <wp:inline distT="0" distB="0" distL="0" distR="0" wp14:anchorId="0F58E4EB" wp14:editId="6052BC26">
            <wp:extent cx="5486400" cy="2743200"/>
            <wp:effectExtent l="0" t="0" r="0" b="0"/>
            <wp:docPr id="6" name="Picture"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6" name="Picture" descr="Chart&#10;&#10;Description automatically generated"/>
                    <pic:cNvPicPr>
                      <a:picLocks noChangeAspect="1" noChangeArrowheads="1"/>
                    </pic:cNvPicPr>
                  </pic:nvPicPr>
                  <pic:blipFill>
                    <a:blip r:embed="rId23"/>
                    <a:stretch>
                      <a:fillRect/>
                    </a:stretch>
                  </pic:blipFill>
                  <pic:spPr bwMode="auto">
                    <a:xfrm>
                      <a:off x="0" y="0"/>
                      <a:ext cx="5486400" cy="2743200"/>
                    </a:xfrm>
                    <a:prstGeom prst="rect">
                      <a:avLst/>
                    </a:prstGeom>
                    <a:noFill/>
                    <a:ln w="9525">
                      <a:noFill/>
                      <a:headEnd/>
                      <a:tailEnd/>
                    </a:ln>
                  </pic:spPr>
                </pic:pic>
              </a:graphicData>
            </a:graphic>
          </wp:inline>
        </w:drawing>
      </w:r>
    </w:p>
    <w:p w14:paraId="1781EAD2" w14:textId="77777777" w:rsidR="00E41A28" w:rsidRDefault="00E41A28" w:rsidP="00E41A28">
      <w:pPr>
        <w:pStyle w:val="Heading4"/>
      </w:pPr>
      <w:bookmarkStart w:id="153" w:name="_Toc84337484"/>
      <w:bookmarkStart w:id="154" w:name="ranking-failure-time-models"/>
      <w:bookmarkEnd w:id="151"/>
      <w:r>
        <w:t>Ranking failure time models</w:t>
      </w:r>
      <w:bookmarkEnd w:id="153"/>
    </w:p>
    <w:p w14:paraId="6E1A3A46" w14:textId="77777777" w:rsidR="00E41A28" w:rsidRDefault="00E41A28" w:rsidP="00E41A28">
      <w:r>
        <w:t xml:space="preserve">Executing </w:t>
      </w:r>
      <w:proofErr w:type="spellStart"/>
      <w:r>
        <w:rPr>
          <w:rStyle w:val="VerbatimChar"/>
        </w:rPr>
        <w:t>fc_</w:t>
      </w:r>
      <w:proofErr w:type="gramStart"/>
      <w:r>
        <w:rPr>
          <w:rStyle w:val="VerbatimChar"/>
        </w:rPr>
        <w:t>rank</w:t>
      </w:r>
      <w:proofErr w:type="spellEnd"/>
      <w:r>
        <w:rPr>
          <w:rStyle w:val="VerbatimChar"/>
        </w:rPr>
        <w:t>(</w:t>
      </w:r>
      <w:proofErr w:type="gramEnd"/>
      <w:r>
        <w:rPr>
          <w:rStyle w:val="VerbatimChar"/>
        </w:rPr>
        <w:t>)</w:t>
      </w:r>
      <w:r>
        <w:t xml:space="preserve"> prints a table ranking the models in the list, and creates a new model list object with the GOF ranking information. Printing </w:t>
      </w:r>
      <w:proofErr w:type="spellStart"/>
      <w:r>
        <w:rPr>
          <w:rStyle w:val="VerbatimChar"/>
        </w:rPr>
        <w:t>fmods_R</w:t>
      </w:r>
      <w:proofErr w:type="spellEnd"/>
      <w:r>
        <w:t xml:space="preserve"> displays the same information again.</w:t>
      </w:r>
    </w:p>
    <w:p w14:paraId="7F3A9446" w14:textId="6E835AD2" w:rsidR="00E41A28" w:rsidRDefault="00E41A28" w:rsidP="00E41A28">
      <w:pPr>
        <w:pStyle w:val="SourceCode"/>
      </w:pPr>
      <w:r>
        <w:rPr>
          <w:rStyle w:val="VerbatimChar"/>
        </w:rPr>
        <w:t xml:space="preserve">&gt; </w:t>
      </w:r>
      <w:proofErr w:type="spellStart"/>
      <w:r>
        <w:rPr>
          <w:rStyle w:val="NormalTok"/>
        </w:rPr>
        <w:t>fmods_R</w:t>
      </w:r>
      <w:proofErr w:type="spellEnd"/>
      <w:r>
        <w:rPr>
          <w:rStyle w:val="OtherTok"/>
        </w:rPr>
        <w:t>=</w:t>
      </w:r>
      <w:proofErr w:type="spellStart"/>
      <w:r>
        <w:rPr>
          <w:rStyle w:val="FunctionTok"/>
        </w:rPr>
        <w:t>fc_rank</w:t>
      </w:r>
      <w:proofErr w:type="spellEnd"/>
      <w:r>
        <w:rPr>
          <w:rStyle w:val="NormalTok"/>
        </w:rPr>
        <w:t>(</w:t>
      </w:r>
      <w:proofErr w:type="spellStart"/>
      <w:r>
        <w:rPr>
          <w:rStyle w:val="NormalTok"/>
        </w:rPr>
        <w:t>fmods</w:t>
      </w:r>
      <w:proofErr w:type="spellEnd"/>
      <w:r>
        <w:rPr>
          <w:rStyle w:val="NormalTok"/>
        </w:rPr>
        <w:t>)</w:t>
      </w:r>
      <w:r>
        <w:br/>
      </w:r>
      <w:r w:rsidRPr="00343FA8">
        <w:rPr>
          <w:rStyle w:val="NormalTok"/>
          <w:color w:val="C00000"/>
        </w:rPr>
        <w:t>Candidate models ranked by goodness of fit measure</w:t>
      </w:r>
      <w:r w:rsidRPr="00343FA8">
        <w:rPr>
          <w:rStyle w:val="SpecialCharTok"/>
          <w:color w:val="C00000"/>
        </w:rPr>
        <w:t>:</w:t>
      </w:r>
      <w:r w:rsidRPr="00343FA8">
        <w:rPr>
          <w:color w:val="C00000"/>
        </w:rPr>
        <w:br/>
      </w:r>
      <w:r w:rsidRPr="00343FA8">
        <w:rPr>
          <w:color w:val="C00000"/>
        </w:rPr>
        <w:br/>
      </w:r>
      <w:r w:rsidRPr="00343FA8">
        <w:rPr>
          <w:rStyle w:val="NormalTok"/>
          <w:color w:val="C00000"/>
        </w:rPr>
        <w:t xml:space="preserve">        model    SSE_</w:t>
      </w:r>
      <w:proofErr w:type="gramStart"/>
      <w:r w:rsidRPr="00343FA8">
        <w:rPr>
          <w:rStyle w:val="NormalTok"/>
          <w:color w:val="C00000"/>
        </w:rPr>
        <w:t>KM  n</w:t>
      </w:r>
      <w:proofErr w:type="gramEnd"/>
      <w:r w:rsidRPr="00343FA8">
        <w:rPr>
          <w:rStyle w:val="NormalTok"/>
          <w:color w:val="C00000"/>
        </w:rPr>
        <w:t xml:space="preserve"> </w:t>
      </w:r>
      <w:proofErr w:type="spellStart"/>
      <w:r w:rsidRPr="00343FA8">
        <w:rPr>
          <w:rStyle w:val="NormalTok"/>
          <w:color w:val="C00000"/>
        </w:rPr>
        <w:t>npars</w:t>
      </w:r>
      <w:proofErr w:type="spellEnd"/>
      <w:r w:rsidRPr="00343FA8">
        <w:rPr>
          <w:rStyle w:val="NormalTok"/>
          <w:color w:val="C00000"/>
        </w:rPr>
        <w:t xml:space="preserve"> </w:t>
      </w:r>
      <w:proofErr w:type="spellStart"/>
      <w:r w:rsidRPr="00343FA8">
        <w:rPr>
          <w:rStyle w:val="NormalTok"/>
          <w:color w:val="C00000"/>
        </w:rPr>
        <w:t>denom</w:t>
      </w:r>
      <w:proofErr w:type="spellEnd"/>
      <w:r w:rsidRPr="00343FA8">
        <w:rPr>
          <w:rStyle w:val="NormalTok"/>
          <w:color w:val="C00000"/>
        </w:rPr>
        <w:t xml:space="preserve">    GOF</w:t>
      </w:r>
      <w:r w:rsidRPr="00343FA8">
        <w:rPr>
          <w:color w:val="C00000"/>
        </w:rPr>
        <w:br/>
      </w:r>
      <w:r w:rsidRPr="00343FA8">
        <w:rPr>
          <w:rStyle w:val="DecValTok"/>
          <w:color w:val="C00000"/>
        </w:rPr>
        <w:t>1</w:t>
      </w:r>
      <w:r w:rsidRPr="00343FA8">
        <w:rPr>
          <w:rStyle w:val="NormalTok"/>
          <w:color w:val="C00000"/>
        </w:rPr>
        <w:t xml:space="preserve"> </w:t>
      </w:r>
      <w:proofErr w:type="spellStart"/>
      <w:r w:rsidRPr="00343FA8">
        <w:rPr>
          <w:rStyle w:val="NormalTok"/>
          <w:color w:val="C00000"/>
        </w:rPr>
        <w:t>vitality.ku</w:t>
      </w:r>
      <w:proofErr w:type="spellEnd"/>
      <w:r w:rsidRPr="00343FA8">
        <w:rPr>
          <w:rStyle w:val="NormalTok"/>
          <w:color w:val="C00000"/>
        </w:rPr>
        <w:t xml:space="preserve"> </w:t>
      </w:r>
      <w:r w:rsidRPr="00343FA8">
        <w:rPr>
          <w:rStyle w:val="FloatTok"/>
          <w:color w:val="C00000"/>
        </w:rPr>
        <w:t>0.0502537</w:t>
      </w:r>
      <w:r w:rsidRPr="00343FA8">
        <w:rPr>
          <w:rStyle w:val="NormalTok"/>
          <w:color w:val="C00000"/>
        </w:rPr>
        <w:t xml:space="preserve"> </w:t>
      </w:r>
      <w:r w:rsidRPr="00343FA8">
        <w:rPr>
          <w:rStyle w:val="DecValTok"/>
          <w:color w:val="C00000"/>
        </w:rPr>
        <w:t>50</w:t>
      </w:r>
      <w:r w:rsidRPr="00343FA8">
        <w:rPr>
          <w:rStyle w:val="NormalTok"/>
          <w:color w:val="C00000"/>
        </w:rPr>
        <w:t xml:space="preserve">     </w:t>
      </w:r>
      <w:r w:rsidRPr="00343FA8">
        <w:rPr>
          <w:rStyle w:val="DecValTok"/>
          <w:color w:val="C00000"/>
        </w:rPr>
        <w:t>2</w:t>
      </w:r>
      <w:r w:rsidRPr="00343FA8">
        <w:rPr>
          <w:rStyle w:val="NormalTok"/>
          <w:color w:val="C00000"/>
        </w:rPr>
        <w:t xml:space="preserve">    </w:t>
      </w:r>
      <w:r w:rsidRPr="00343FA8">
        <w:rPr>
          <w:rStyle w:val="DecValTok"/>
          <w:color w:val="C00000"/>
        </w:rPr>
        <w:t>47</w:t>
      </w:r>
      <w:r w:rsidRPr="00343FA8">
        <w:rPr>
          <w:rStyle w:val="NormalTok"/>
          <w:color w:val="C00000"/>
        </w:rPr>
        <w:t xml:space="preserve"> </w:t>
      </w:r>
      <w:r w:rsidRPr="00343FA8">
        <w:rPr>
          <w:rStyle w:val="FloatTok"/>
          <w:color w:val="C00000"/>
        </w:rPr>
        <w:t>0.0011</w:t>
      </w:r>
      <w:r w:rsidRPr="00343FA8">
        <w:rPr>
          <w:color w:val="C00000"/>
        </w:rPr>
        <w:br/>
      </w:r>
      <w:r w:rsidRPr="00343FA8">
        <w:rPr>
          <w:rStyle w:val="DecValTok"/>
          <w:color w:val="C00000"/>
        </w:rPr>
        <w:t>2</w:t>
      </w:r>
      <w:r w:rsidRPr="00343FA8">
        <w:rPr>
          <w:rStyle w:val="NormalTok"/>
          <w:color w:val="C00000"/>
        </w:rPr>
        <w:t xml:space="preserve">     </w:t>
      </w:r>
      <w:proofErr w:type="spellStart"/>
      <w:r w:rsidRPr="00343FA8">
        <w:rPr>
          <w:rStyle w:val="NormalTok"/>
          <w:color w:val="C00000"/>
        </w:rPr>
        <w:t>weibull</w:t>
      </w:r>
      <w:proofErr w:type="spellEnd"/>
      <w:r w:rsidRPr="00343FA8">
        <w:rPr>
          <w:rStyle w:val="NormalTok"/>
          <w:color w:val="C00000"/>
        </w:rPr>
        <w:t xml:space="preserve"> </w:t>
      </w:r>
      <w:r w:rsidRPr="00343FA8">
        <w:rPr>
          <w:rStyle w:val="FloatTok"/>
          <w:color w:val="C00000"/>
        </w:rPr>
        <w:t>0.1824184</w:t>
      </w:r>
      <w:r w:rsidRPr="00343FA8">
        <w:rPr>
          <w:rStyle w:val="NormalTok"/>
          <w:color w:val="C00000"/>
        </w:rPr>
        <w:t xml:space="preserve"> </w:t>
      </w:r>
      <w:r w:rsidRPr="00343FA8">
        <w:rPr>
          <w:rStyle w:val="DecValTok"/>
          <w:color w:val="C00000"/>
        </w:rPr>
        <w:t>50</w:t>
      </w:r>
      <w:r w:rsidRPr="00343FA8">
        <w:rPr>
          <w:rStyle w:val="NormalTok"/>
          <w:color w:val="C00000"/>
        </w:rPr>
        <w:t xml:space="preserve">     </w:t>
      </w:r>
      <w:r w:rsidRPr="00343FA8">
        <w:rPr>
          <w:rStyle w:val="DecValTok"/>
          <w:color w:val="C00000"/>
        </w:rPr>
        <w:t>4</w:t>
      </w:r>
      <w:r w:rsidRPr="00343FA8">
        <w:rPr>
          <w:rStyle w:val="NormalTok"/>
          <w:color w:val="C00000"/>
        </w:rPr>
        <w:t xml:space="preserve">    </w:t>
      </w:r>
      <w:r w:rsidRPr="00343FA8">
        <w:rPr>
          <w:rStyle w:val="DecValTok"/>
          <w:color w:val="C00000"/>
        </w:rPr>
        <w:t>45</w:t>
      </w:r>
      <w:r w:rsidRPr="00343FA8">
        <w:rPr>
          <w:rStyle w:val="NormalTok"/>
          <w:color w:val="C00000"/>
        </w:rPr>
        <w:t xml:space="preserve"> </w:t>
      </w:r>
      <w:r w:rsidRPr="00343FA8">
        <w:rPr>
          <w:rStyle w:val="FloatTok"/>
          <w:color w:val="C00000"/>
        </w:rPr>
        <w:t>0.0041</w:t>
      </w:r>
    </w:p>
    <w:p w14:paraId="05574396" w14:textId="77777777" w:rsidR="00E41A28" w:rsidRDefault="00E41A28" w:rsidP="00E41A28">
      <w:r>
        <w:t xml:space="preserve">The Vitality 2009 model has the lowest GOF score, and therefore ranks above the 2-parameter Weibull. If these were the only two models being </w:t>
      </w:r>
      <w:proofErr w:type="gramStart"/>
      <w:r>
        <w:t>considered</w:t>
      </w:r>
      <w:proofErr w:type="gramEnd"/>
      <w:r>
        <w:t xml:space="preserve"> then we would stop here.</w:t>
      </w:r>
    </w:p>
    <w:p w14:paraId="7FC8723B" w14:textId="2B507B99" w:rsidR="00E41A28" w:rsidRDefault="004E53A6" w:rsidP="00E41A28">
      <w:pPr>
        <w:pStyle w:val="Heading4"/>
      </w:pPr>
      <w:bookmarkStart w:id="155" w:name="Xe9e4d580cac23b1e4d776e8a39afcb21082f1b6"/>
      <w:bookmarkStart w:id="156" w:name="_Toc84337485"/>
      <w:bookmarkEnd w:id="154"/>
      <w:r>
        <w:t>R</w:t>
      </w:r>
      <w:r w:rsidR="00E41A28">
        <w:t>anking the full set of parametric models</w:t>
      </w:r>
      <w:bookmarkEnd w:id="156"/>
    </w:p>
    <w:p w14:paraId="47D35019" w14:textId="77777777" w:rsidR="00E41A28" w:rsidRDefault="00E41A28" w:rsidP="00E41A28">
      <w:r>
        <w:t xml:space="preserve">A shortcut for fitting all nine parametric models in </w:t>
      </w:r>
      <w:r>
        <w:rPr>
          <w:i/>
          <w:iCs/>
        </w:rPr>
        <w:t>failCompare</w:t>
      </w:r>
      <w:r>
        <w:t xml:space="preserve"> is to type </w:t>
      </w:r>
      <w:r>
        <w:rPr>
          <w:rStyle w:val="VerbatimChar"/>
        </w:rPr>
        <w:t>"all"</w:t>
      </w:r>
      <w:r>
        <w:t xml:space="preserve"> into the </w:t>
      </w:r>
      <w:r>
        <w:rPr>
          <w:rStyle w:val="VerbatimChar"/>
        </w:rPr>
        <w:t>model</w:t>
      </w:r>
      <w:r>
        <w:t xml:space="preserve"> argument of </w:t>
      </w:r>
      <w:proofErr w:type="spellStart"/>
      <w:r>
        <w:rPr>
          <w:rStyle w:val="VerbatimChar"/>
        </w:rPr>
        <w:t>fc_</w:t>
      </w:r>
      <w:proofErr w:type="gramStart"/>
      <w:r>
        <w:rPr>
          <w:rStyle w:val="VerbatimChar"/>
        </w:rPr>
        <w:t>fit</w:t>
      </w:r>
      <w:proofErr w:type="spellEnd"/>
      <w:r>
        <w:rPr>
          <w:rStyle w:val="VerbatimChar"/>
        </w:rPr>
        <w:t>(</w:t>
      </w:r>
      <w:proofErr w:type="gramEnd"/>
      <w:r>
        <w:rPr>
          <w:rStyle w:val="VerbatimChar"/>
        </w:rPr>
        <w:t>)</w:t>
      </w:r>
      <w:r>
        <w:t xml:space="preserve">. Printing </w:t>
      </w:r>
      <w:proofErr w:type="spellStart"/>
      <w:r>
        <w:rPr>
          <w:rStyle w:val="VerbatimChar"/>
        </w:rPr>
        <w:t>fmods_all</w:t>
      </w:r>
      <w:proofErr w:type="spellEnd"/>
      <w:r>
        <w:t xml:space="preserve"> tells us the nine models were fit.</w:t>
      </w:r>
    </w:p>
    <w:p w14:paraId="4F089769" w14:textId="77777777" w:rsidR="00E41A28" w:rsidRDefault="00E41A28" w:rsidP="00343FA8">
      <w:pPr>
        <w:pStyle w:val="SourceCode"/>
        <w:spacing w:after="0"/>
        <w:rPr>
          <w:rStyle w:val="SpecialCharTok"/>
        </w:rPr>
      </w:pPr>
      <w:r>
        <w:rPr>
          <w:rStyle w:val="VerbatimChar"/>
        </w:rPr>
        <w:t xml:space="preserve">&gt; </w:t>
      </w:r>
      <w:proofErr w:type="spellStart"/>
      <w:r>
        <w:rPr>
          <w:rStyle w:val="NormalTok"/>
        </w:rPr>
        <w:t>fmods_all</w:t>
      </w:r>
      <w:proofErr w:type="spellEnd"/>
      <w:r>
        <w:rPr>
          <w:rStyle w:val="OtherTok"/>
        </w:rPr>
        <w:t>=</w:t>
      </w:r>
      <w:proofErr w:type="spellStart"/>
      <w:r>
        <w:rPr>
          <w:rStyle w:val="FunctionTok"/>
        </w:rPr>
        <w:t>fc_fit</w:t>
      </w:r>
      <w:proofErr w:type="spellEnd"/>
      <w:r>
        <w:rPr>
          <w:rStyle w:val="NormalTok"/>
        </w:rPr>
        <w:t>(</w:t>
      </w:r>
      <w:proofErr w:type="spellStart"/>
      <w:proofErr w:type="gramStart"/>
      <w:r>
        <w:rPr>
          <w:rStyle w:val="NormalTok"/>
        </w:rPr>
        <w:t>taglife,</w:t>
      </w:r>
      <w:r>
        <w:rPr>
          <w:rStyle w:val="AttributeTok"/>
        </w:rPr>
        <w:t>model</w:t>
      </w:r>
      <w:proofErr w:type="spellEnd"/>
      <w:proofErr w:type="gramEnd"/>
      <w:r>
        <w:rPr>
          <w:rStyle w:val="AttributeTok"/>
        </w:rPr>
        <w:t>=</w:t>
      </w:r>
      <w:r>
        <w:rPr>
          <w:rStyle w:val="StringTok"/>
        </w:rPr>
        <w:t>"all"</w:t>
      </w:r>
      <w:r>
        <w:rPr>
          <w:rStyle w:val="NormalTok"/>
        </w:rPr>
        <w:t>)</w:t>
      </w:r>
      <w:r>
        <w:br/>
      </w:r>
    </w:p>
    <w:p w14:paraId="10B4A2EE" w14:textId="16EFF8EF" w:rsidR="00E41A28" w:rsidRPr="00343FA8" w:rsidRDefault="00E41A28" w:rsidP="00E41A28">
      <w:pPr>
        <w:pStyle w:val="SourceCode"/>
        <w:rPr>
          <w:color w:val="C00000"/>
        </w:rPr>
      </w:pPr>
      <w:r w:rsidRPr="00343FA8">
        <w:rPr>
          <w:rStyle w:val="NormalTok"/>
          <w:color w:val="C00000"/>
        </w:rPr>
        <w:t>Fitting all available parametric survival models</w:t>
      </w:r>
      <w:r w:rsidRPr="00343FA8">
        <w:rPr>
          <w:color w:val="C00000"/>
        </w:rPr>
        <w:br/>
      </w:r>
      <w:proofErr w:type="spellStart"/>
      <w:r w:rsidRPr="00343FA8">
        <w:rPr>
          <w:rStyle w:val="NormalTok"/>
          <w:color w:val="C00000"/>
        </w:rPr>
        <w:t>fmods_all</w:t>
      </w:r>
      <w:proofErr w:type="spellEnd"/>
      <w:r w:rsidRPr="00343FA8">
        <w:rPr>
          <w:color w:val="C00000"/>
        </w:rPr>
        <w:br/>
      </w:r>
      <w:r w:rsidRPr="00343FA8">
        <w:rPr>
          <w:rStyle w:val="NormalTok"/>
          <w:color w:val="C00000"/>
        </w:rPr>
        <w:t>Failure model list object</w:t>
      </w:r>
      <w:r w:rsidRPr="00343FA8">
        <w:rPr>
          <w:color w:val="C00000"/>
        </w:rPr>
        <w:br/>
      </w:r>
      <w:r w:rsidRPr="00343FA8">
        <w:rPr>
          <w:color w:val="C00000"/>
        </w:rPr>
        <w:br/>
      </w:r>
      <w:r w:rsidRPr="00343FA8">
        <w:rPr>
          <w:rStyle w:val="NormalTok"/>
          <w:color w:val="C00000"/>
        </w:rPr>
        <w:t xml:space="preserve">Contains the following </w:t>
      </w:r>
      <w:r w:rsidRPr="00343FA8">
        <w:rPr>
          <w:rStyle w:val="DecValTok"/>
          <w:color w:val="C00000"/>
        </w:rPr>
        <w:t>9</w:t>
      </w:r>
      <w:r w:rsidRPr="00343FA8">
        <w:rPr>
          <w:rStyle w:val="NormalTok"/>
          <w:color w:val="C00000"/>
        </w:rPr>
        <w:t xml:space="preserve"> models</w:t>
      </w:r>
      <w:r w:rsidRPr="00343FA8">
        <w:rPr>
          <w:rStyle w:val="SpecialCharTok"/>
          <w:color w:val="C00000"/>
        </w:rPr>
        <w:t>:</w:t>
      </w:r>
      <w:r w:rsidRPr="00343FA8">
        <w:rPr>
          <w:rStyle w:val="NormalTok"/>
          <w:color w:val="C00000"/>
        </w:rPr>
        <w:t xml:space="preserve"> </w:t>
      </w:r>
      <w:r w:rsidRPr="00343FA8">
        <w:rPr>
          <w:color w:val="C00000"/>
        </w:rPr>
        <w:br/>
      </w:r>
      <w:r w:rsidRPr="00343FA8">
        <w:rPr>
          <w:rStyle w:val="NormalTok"/>
          <w:color w:val="C00000"/>
        </w:rPr>
        <w:t xml:space="preserve"> </w:t>
      </w:r>
      <w:proofErr w:type="spellStart"/>
      <w:proofErr w:type="gramStart"/>
      <w:r w:rsidRPr="00343FA8">
        <w:rPr>
          <w:rStyle w:val="NormalTok"/>
          <w:color w:val="C00000"/>
        </w:rPr>
        <w:t>weibull</w:t>
      </w:r>
      <w:proofErr w:type="spellEnd"/>
      <w:r w:rsidRPr="00343FA8">
        <w:rPr>
          <w:rStyle w:val="NormalTok"/>
          <w:color w:val="C00000"/>
        </w:rPr>
        <w:t xml:space="preserve"> ;</w:t>
      </w:r>
      <w:proofErr w:type="gramEnd"/>
      <w:r w:rsidRPr="00343FA8">
        <w:rPr>
          <w:rStyle w:val="NormalTok"/>
          <w:color w:val="C00000"/>
        </w:rPr>
        <w:t xml:space="preserve"> weibull3 ; </w:t>
      </w:r>
      <w:proofErr w:type="spellStart"/>
      <w:r w:rsidRPr="00343FA8">
        <w:rPr>
          <w:rStyle w:val="NormalTok"/>
          <w:color w:val="C00000"/>
        </w:rPr>
        <w:t>gompertz</w:t>
      </w:r>
      <w:proofErr w:type="spellEnd"/>
      <w:r w:rsidRPr="00343FA8">
        <w:rPr>
          <w:rStyle w:val="NormalTok"/>
          <w:color w:val="C00000"/>
        </w:rPr>
        <w:t xml:space="preserve"> ; gamma ; lognormal ; </w:t>
      </w:r>
      <w:proofErr w:type="spellStart"/>
      <w:r w:rsidRPr="00343FA8">
        <w:rPr>
          <w:rStyle w:val="NormalTok"/>
          <w:color w:val="C00000"/>
        </w:rPr>
        <w:t>llogis</w:t>
      </w:r>
      <w:proofErr w:type="spellEnd"/>
      <w:r w:rsidRPr="00343FA8">
        <w:rPr>
          <w:rStyle w:val="NormalTok"/>
          <w:color w:val="C00000"/>
        </w:rPr>
        <w:t xml:space="preserve"> ; </w:t>
      </w:r>
      <w:proofErr w:type="spellStart"/>
      <w:r w:rsidRPr="00343FA8">
        <w:rPr>
          <w:rStyle w:val="NormalTok"/>
          <w:color w:val="C00000"/>
        </w:rPr>
        <w:t>gengamma</w:t>
      </w:r>
      <w:proofErr w:type="spellEnd"/>
      <w:r w:rsidRPr="00343FA8">
        <w:rPr>
          <w:rStyle w:val="NormalTok"/>
          <w:color w:val="C00000"/>
        </w:rPr>
        <w:t xml:space="preserve"> ; </w:t>
      </w:r>
      <w:proofErr w:type="spellStart"/>
      <w:r w:rsidRPr="00343FA8">
        <w:rPr>
          <w:rStyle w:val="NormalTok"/>
          <w:color w:val="C00000"/>
        </w:rPr>
        <w:t>vitality.ku</w:t>
      </w:r>
      <w:proofErr w:type="spellEnd"/>
      <w:r w:rsidRPr="00343FA8">
        <w:rPr>
          <w:rStyle w:val="NormalTok"/>
          <w:color w:val="C00000"/>
        </w:rPr>
        <w:t xml:space="preserve"> ; vitality</w:t>
      </w:r>
      <w:r w:rsidRPr="00343FA8">
        <w:rPr>
          <w:rStyle w:val="FloatTok"/>
          <w:color w:val="C00000"/>
        </w:rPr>
        <w:t>.4</w:t>
      </w:r>
      <w:r w:rsidRPr="00343FA8">
        <w:rPr>
          <w:rStyle w:val="NormalTok"/>
          <w:color w:val="C00000"/>
        </w:rPr>
        <w:t>p</w:t>
      </w:r>
      <w:r w:rsidRPr="00343FA8">
        <w:rPr>
          <w:color w:val="C00000"/>
        </w:rPr>
        <w:br/>
      </w:r>
      <w:r w:rsidRPr="00343FA8">
        <w:rPr>
          <w:color w:val="C00000"/>
        </w:rPr>
        <w:br/>
      </w:r>
      <w:r w:rsidRPr="00343FA8">
        <w:rPr>
          <w:rStyle w:val="ErrorTok"/>
          <w:color w:val="C00000"/>
        </w:rPr>
        <w:t>*</w:t>
      </w:r>
      <w:r w:rsidRPr="00343FA8">
        <w:rPr>
          <w:rStyle w:val="NormalTok"/>
          <w:color w:val="C00000"/>
        </w:rPr>
        <w:t xml:space="preserve">use this object to compare models using the </w:t>
      </w:r>
      <w:r w:rsidRPr="00343FA8">
        <w:rPr>
          <w:rStyle w:val="ControlFlowTok"/>
          <w:color w:val="C00000"/>
        </w:rPr>
        <w:t>function</w:t>
      </w:r>
      <w:r w:rsidRPr="00343FA8">
        <w:rPr>
          <w:rStyle w:val="SpecialCharTok"/>
          <w:color w:val="C00000"/>
        </w:rPr>
        <w:t>:</w:t>
      </w:r>
      <w:r w:rsidRPr="00343FA8">
        <w:rPr>
          <w:rStyle w:val="NormalTok"/>
          <w:color w:val="C00000"/>
        </w:rPr>
        <w:t xml:space="preserve"> </w:t>
      </w:r>
      <w:proofErr w:type="spellStart"/>
      <w:r w:rsidRPr="00343FA8">
        <w:rPr>
          <w:rStyle w:val="FunctionTok"/>
          <w:color w:val="C00000"/>
        </w:rPr>
        <w:t>fc_rank</w:t>
      </w:r>
      <w:proofErr w:type="spellEnd"/>
      <w:r w:rsidRPr="00343FA8">
        <w:rPr>
          <w:rStyle w:val="NormalTok"/>
          <w:color w:val="C00000"/>
        </w:rPr>
        <w:t>()</w:t>
      </w:r>
    </w:p>
    <w:p w14:paraId="7CDB41C0" w14:textId="77777777" w:rsidR="00E41A28" w:rsidRDefault="00E41A28" w:rsidP="00E41A28">
      <w:r>
        <w:t xml:space="preserve">Executing </w:t>
      </w:r>
      <w:proofErr w:type="spellStart"/>
      <w:r>
        <w:rPr>
          <w:rStyle w:val="VerbatimChar"/>
        </w:rPr>
        <w:t>fc_rank</w:t>
      </w:r>
      <w:proofErr w:type="spellEnd"/>
      <w:r>
        <w:t xml:space="preserve"> returns a table ranking all nine models and stores all the information in a ranked model list object.</w:t>
      </w:r>
    </w:p>
    <w:p w14:paraId="027652EC" w14:textId="27BFC0DC" w:rsidR="00E41A28" w:rsidRDefault="00A12308" w:rsidP="00E41A28">
      <w:pPr>
        <w:pStyle w:val="SourceCode"/>
      </w:pPr>
      <w:r>
        <w:rPr>
          <w:rStyle w:val="VerbatimChar"/>
        </w:rPr>
        <w:t xml:space="preserve">&gt; </w:t>
      </w:r>
      <w:proofErr w:type="spellStart"/>
      <w:r w:rsidR="00E41A28">
        <w:rPr>
          <w:rStyle w:val="NormalTok"/>
        </w:rPr>
        <w:t>fmods_all_R</w:t>
      </w:r>
      <w:proofErr w:type="spellEnd"/>
      <w:r w:rsidR="00E41A28">
        <w:rPr>
          <w:rStyle w:val="OtherTok"/>
        </w:rPr>
        <w:t>=</w:t>
      </w:r>
      <w:proofErr w:type="spellStart"/>
      <w:r w:rsidR="00E41A28">
        <w:rPr>
          <w:rStyle w:val="FunctionTok"/>
        </w:rPr>
        <w:t>fc_rank</w:t>
      </w:r>
      <w:proofErr w:type="spellEnd"/>
      <w:r w:rsidR="00E41A28">
        <w:rPr>
          <w:rStyle w:val="NormalTok"/>
        </w:rPr>
        <w:t>(</w:t>
      </w:r>
      <w:proofErr w:type="spellStart"/>
      <w:r w:rsidR="00E41A28">
        <w:rPr>
          <w:rStyle w:val="NormalTok"/>
        </w:rPr>
        <w:t>fmods_all</w:t>
      </w:r>
      <w:proofErr w:type="spellEnd"/>
      <w:r w:rsidR="00E41A28">
        <w:rPr>
          <w:rStyle w:val="NormalTok"/>
        </w:rPr>
        <w:t>)</w:t>
      </w:r>
      <w:r w:rsidR="00E41A28">
        <w:br/>
      </w:r>
      <w:r w:rsidR="00E41A28" w:rsidRPr="00343FA8">
        <w:rPr>
          <w:rStyle w:val="NormalTok"/>
          <w:color w:val="C00000"/>
        </w:rPr>
        <w:t>Candidate models ranked by goodness of fit measure</w:t>
      </w:r>
      <w:r w:rsidR="00E41A28" w:rsidRPr="00343FA8">
        <w:rPr>
          <w:rStyle w:val="SpecialCharTok"/>
          <w:color w:val="C00000"/>
        </w:rPr>
        <w:t>:</w:t>
      </w:r>
      <w:r w:rsidR="00E41A28" w:rsidRPr="00343FA8">
        <w:rPr>
          <w:color w:val="C00000"/>
        </w:rPr>
        <w:br/>
      </w:r>
      <w:r w:rsidR="00E41A28" w:rsidRPr="00343FA8">
        <w:rPr>
          <w:color w:val="C00000"/>
        </w:rPr>
        <w:br/>
      </w:r>
      <w:r w:rsidR="00E41A28" w:rsidRPr="00343FA8">
        <w:rPr>
          <w:rStyle w:val="NormalTok"/>
          <w:color w:val="C00000"/>
        </w:rPr>
        <w:t xml:space="preserve">        model     SSE_KM  n </w:t>
      </w:r>
      <w:proofErr w:type="spellStart"/>
      <w:r w:rsidR="00E41A28" w:rsidRPr="00343FA8">
        <w:rPr>
          <w:rStyle w:val="NormalTok"/>
          <w:color w:val="C00000"/>
        </w:rPr>
        <w:t>npars</w:t>
      </w:r>
      <w:proofErr w:type="spellEnd"/>
      <w:r w:rsidR="00E41A28" w:rsidRPr="00343FA8">
        <w:rPr>
          <w:rStyle w:val="NormalTok"/>
          <w:color w:val="C00000"/>
        </w:rPr>
        <w:t xml:space="preserve"> </w:t>
      </w:r>
      <w:proofErr w:type="spellStart"/>
      <w:r w:rsidR="00E41A28" w:rsidRPr="00343FA8">
        <w:rPr>
          <w:rStyle w:val="NormalTok"/>
          <w:color w:val="C00000"/>
        </w:rPr>
        <w:t>denom</w:t>
      </w:r>
      <w:proofErr w:type="spellEnd"/>
      <w:r w:rsidR="00E41A28" w:rsidRPr="00343FA8">
        <w:rPr>
          <w:rStyle w:val="NormalTok"/>
          <w:color w:val="C00000"/>
        </w:rPr>
        <w:t xml:space="preserve">    GOF</w:t>
      </w:r>
      <w:r w:rsidR="00E41A28" w:rsidRPr="00343FA8">
        <w:rPr>
          <w:color w:val="C00000"/>
        </w:rPr>
        <w:br/>
      </w:r>
      <w:r w:rsidR="00E41A28" w:rsidRPr="00343FA8">
        <w:rPr>
          <w:rStyle w:val="DecValTok"/>
          <w:color w:val="C00000"/>
        </w:rPr>
        <w:t>1</w:t>
      </w:r>
      <w:r w:rsidR="00E41A28" w:rsidRPr="00343FA8">
        <w:rPr>
          <w:rStyle w:val="NormalTok"/>
          <w:color w:val="C00000"/>
        </w:rPr>
        <w:t xml:space="preserve"> </w:t>
      </w:r>
      <w:proofErr w:type="spellStart"/>
      <w:r w:rsidR="00E41A28" w:rsidRPr="00343FA8">
        <w:rPr>
          <w:rStyle w:val="NormalTok"/>
          <w:color w:val="C00000"/>
        </w:rPr>
        <w:t>vitality.ku</w:t>
      </w:r>
      <w:proofErr w:type="spellEnd"/>
      <w:r w:rsidR="00E41A28" w:rsidRPr="00343FA8">
        <w:rPr>
          <w:rStyle w:val="NormalTok"/>
          <w:color w:val="C00000"/>
        </w:rPr>
        <w:t xml:space="preserve"> </w:t>
      </w:r>
      <w:r w:rsidR="00E41A28" w:rsidRPr="00343FA8">
        <w:rPr>
          <w:rStyle w:val="FloatTok"/>
          <w:color w:val="C00000"/>
        </w:rPr>
        <w:t>0.05025370</w:t>
      </w:r>
      <w:r w:rsidR="00E41A28" w:rsidRPr="00343FA8">
        <w:rPr>
          <w:rStyle w:val="NormalTok"/>
          <w:color w:val="C00000"/>
        </w:rPr>
        <w:t xml:space="preserve"> </w:t>
      </w:r>
      <w:r w:rsidR="00E41A28" w:rsidRPr="00343FA8">
        <w:rPr>
          <w:rStyle w:val="DecValTok"/>
          <w:color w:val="C00000"/>
        </w:rPr>
        <w:t>50</w:t>
      </w:r>
      <w:r w:rsidR="00E41A28" w:rsidRPr="00343FA8">
        <w:rPr>
          <w:rStyle w:val="NormalTok"/>
          <w:color w:val="C00000"/>
        </w:rPr>
        <w:t xml:space="preserve">     </w:t>
      </w:r>
      <w:r w:rsidR="00E41A28" w:rsidRPr="00343FA8">
        <w:rPr>
          <w:rStyle w:val="DecValTok"/>
          <w:color w:val="C00000"/>
        </w:rPr>
        <w:t>2</w:t>
      </w:r>
      <w:r w:rsidR="00E41A28" w:rsidRPr="00343FA8">
        <w:rPr>
          <w:rStyle w:val="NormalTok"/>
          <w:color w:val="C00000"/>
        </w:rPr>
        <w:t xml:space="preserve">    </w:t>
      </w:r>
      <w:r w:rsidR="00E41A28" w:rsidRPr="00343FA8">
        <w:rPr>
          <w:rStyle w:val="DecValTok"/>
          <w:color w:val="C00000"/>
        </w:rPr>
        <w:t>47</w:t>
      </w:r>
      <w:r w:rsidR="00E41A28" w:rsidRPr="00343FA8">
        <w:rPr>
          <w:rStyle w:val="NormalTok"/>
          <w:color w:val="C00000"/>
        </w:rPr>
        <w:t xml:space="preserve"> </w:t>
      </w:r>
      <w:r w:rsidR="00E41A28" w:rsidRPr="00343FA8">
        <w:rPr>
          <w:rStyle w:val="FloatTok"/>
          <w:color w:val="C00000"/>
        </w:rPr>
        <w:t>0.0011</w:t>
      </w:r>
      <w:r w:rsidR="00E41A28" w:rsidRPr="00343FA8">
        <w:rPr>
          <w:color w:val="C00000"/>
        </w:rPr>
        <w:br/>
      </w:r>
      <w:r w:rsidR="00E41A28" w:rsidRPr="00343FA8">
        <w:rPr>
          <w:rStyle w:val="DecValTok"/>
          <w:color w:val="C00000"/>
        </w:rPr>
        <w:t>2</w:t>
      </w:r>
      <w:r w:rsidR="00E41A28" w:rsidRPr="00343FA8">
        <w:rPr>
          <w:rStyle w:val="NormalTok"/>
          <w:color w:val="C00000"/>
        </w:rPr>
        <w:t xml:space="preserve"> vitality</w:t>
      </w:r>
      <w:r w:rsidR="00E41A28" w:rsidRPr="00343FA8">
        <w:rPr>
          <w:rStyle w:val="FloatTok"/>
          <w:color w:val="C00000"/>
        </w:rPr>
        <w:t>.4</w:t>
      </w:r>
      <w:r w:rsidR="00E41A28" w:rsidRPr="00343FA8">
        <w:rPr>
          <w:rStyle w:val="NormalTok"/>
          <w:color w:val="C00000"/>
        </w:rPr>
        <w:t xml:space="preserve">p </w:t>
      </w:r>
      <w:r w:rsidR="00E41A28" w:rsidRPr="00343FA8">
        <w:rPr>
          <w:rStyle w:val="FloatTok"/>
          <w:color w:val="C00000"/>
        </w:rPr>
        <w:t>0.05297191</w:t>
      </w:r>
      <w:r w:rsidR="00E41A28" w:rsidRPr="00343FA8">
        <w:rPr>
          <w:rStyle w:val="NormalTok"/>
          <w:color w:val="C00000"/>
        </w:rPr>
        <w:t xml:space="preserve"> </w:t>
      </w:r>
      <w:r w:rsidR="00E41A28" w:rsidRPr="00343FA8">
        <w:rPr>
          <w:rStyle w:val="DecValTok"/>
          <w:color w:val="C00000"/>
        </w:rPr>
        <w:t>50</w:t>
      </w:r>
      <w:r w:rsidR="00E41A28" w:rsidRPr="00343FA8">
        <w:rPr>
          <w:rStyle w:val="NormalTok"/>
          <w:color w:val="C00000"/>
        </w:rPr>
        <w:t xml:space="preserve">     </w:t>
      </w:r>
      <w:r w:rsidR="00E41A28" w:rsidRPr="00343FA8">
        <w:rPr>
          <w:rStyle w:val="DecValTok"/>
          <w:color w:val="C00000"/>
        </w:rPr>
        <w:t>3</w:t>
      </w:r>
      <w:r w:rsidR="00E41A28" w:rsidRPr="00343FA8">
        <w:rPr>
          <w:rStyle w:val="NormalTok"/>
          <w:color w:val="C00000"/>
        </w:rPr>
        <w:t xml:space="preserve">    </w:t>
      </w:r>
      <w:r w:rsidR="00E41A28" w:rsidRPr="00343FA8">
        <w:rPr>
          <w:rStyle w:val="DecValTok"/>
          <w:color w:val="C00000"/>
        </w:rPr>
        <w:t>46</w:t>
      </w:r>
      <w:r w:rsidR="00E41A28" w:rsidRPr="00343FA8">
        <w:rPr>
          <w:rStyle w:val="NormalTok"/>
          <w:color w:val="C00000"/>
        </w:rPr>
        <w:t xml:space="preserve"> </w:t>
      </w:r>
      <w:r w:rsidR="00E41A28" w:rsidRPr="00343FA8">
        <w:rPr>
          <w:rStyle w:val="FloatTok"/>
          <w:color w:val="C00000"/>
        </w:rPr>
        <w:t>0.0012</w:t>
      </w:r>
      <w:r w:rsidR="00E41A28" w:rsidRPr="00343FA8">
        <w:rPr>
          <w:color w:val="C00000"/>
        </w:rPr>
        <w:br/>
      </w:r>
      <w:r w:rsidR="00E41A28" w:rsidRPr="00343FA8">
        <w:rPr>
          <w:rStyle w:val="DecValTok"/>
          <w:color w:val="C00000"/>
        </w:rPr>
        <w:t>3</w:t>
      </w:r>
      <w:r w:rsidR="00E41A28" w:rsidRPr="00343FA8">
        <w:rPr>
          <w:rStyle w:val="NormalTok"/>
          <w:color w:val="C00000"/>
        </w:rPr>
        <w:t xml:space="preserve">    </w:t>
      </w:r>
      <w:proofErr w:type="spellStart"/>
      <w:r w:rsidR="00E41A28" w:rsidRPr="00343FA8">
        <w:rPr>
          <w:rStyle w:val="NormalTok"/>
          <w:color w:val="C00000"/>
        </w:rPr>
        <w:t>gompertz</w:t>
      </w:r>
      <w:proofErr w:type="spellEnd"/>
      <w:r w:rsidR="00E41A28" w:rsidRPr="00343FA8">
        <w:rPr>
          <w:rStyle w:val="NormalTok"/>
          <w:color w:val="C00000"/>
        </w:rPr>
        <w:t xml:space="preserve"> </w:t>
      </w:r>
      <w:r w:rsidR="00E41A28" w:rsidRPr="00343FA8">
        <w:rPr>
          <w:rStyle w:val="FloatTok"/>
          <w:color w:val="C00000"/>
        </w:rPr>
        <w:t>0.17255657</w:t>
      </w:r>
      <w:r w:rsidR="00E41A28" w:rsidRPr="00343FA8">
        <w:rPr>
          <w:rStyle w:val="NormalTok"/>
          <w:color w:val="C00000"/>
        </w:rPr>
        <w:t xml:space="preserve"> </w:t>
      </w:r>
      <w:r w:rsidR="00E41A28" w:rsidRPr="00343FA8">
        <w:rPr>
          <w:rStyle w:val="DecValTok"/>
          <w:color w:val="C00000"/>
        </w:rPr>
        <w:t>50</w:t>
      </w:r>
      <w:r w:rsidR="00E41A28" w:rsidRPr="00343FA8">
        <w:rPr>
          <w:rStyle w:val="NormalTok"/>
          <w:color w:val="C00000"/>
        </w:rPr>
        <w:t xml:space="preserve">     </w:t>
      </w:r>
      <w:r w:rsidR="00E41A28" w:rsidRPr="00343FA8">
        <w:rPr>
          <w:rStyle w:val="DecValTok"/>
          <w:color w:val="C00000"/>
        </w:rPr>
        <w:t>2</w:t>
      </w:r>
      <w:r w:rsidR="00E41A28" w:rsidRPr="00343FA8">
        <w:rPr>
          <w:rStyle w:val="NormalTok"/>
          <w:color w:val="C00000"/>
        </w:rPr>
        <w:t xml:space="preserve">    </w:t>
      </w:r>
      <w:r w:rsidR="00E41A28" w:rsidRPr="00343FA8">
        <w:rPr>
          <w:rStyle w:val="DecValTok"/>
          <w:color w:val="C00000"/>
        </w:rPr>
        <w:t>47</w:t>
      </w:r>
      <w:r w:rsidR="00E41A28" w:rsidRPr="00343FA8">
        <w:rPr>
          <w:rStyle w:val="NormalTok"/>
          <w:color w:val="C00000"/>
        </w:rPr>
        <w:t xml:space="preserve"> </w:t>
      </w:r>
      <w:r w:rsidR="00E41A28" w:rsidRPr="00343FA8">
        <w:rPr>
          <w:rStyle w:val="FloatTok"/>
          <w:color w:val="C00000"/>
        </w:rPr>
        <w:t>0.0037</w:t>
      </w:r>
      <w:r w:rsidR="00E41A28" w:rsidRPr="00343FA8">
        <w:rPr>
          <w:color w:val="C00000"/>
        </w:rPr>
        <w:br/>
      </w:r>
      <w:r w:rsidR="00E41A28" w:rsidRPr="00343FA8">
        <w:rPr>
          <w:rStyle w:val="DecValTok"/>
          <w:color w:val="C00000"/>
        </w:rPr>
        <w:t>4</w:t>
      </w:r>
      <w:r w:rsidR="00E41A28" w:rsidRPr="00343FA8">
        <w:rPr>
          <w:rStyle w:val="NormalTok"/>
          <w:color w:val="C00000"/>
        </w:rPr>
        <w:t xml:space="preserve">     </w:t>
      </w:r>
      <w:proofErr w:type="spellStart"/>
      <w:r w:rsidR="00E41A28" w:rsidRPr="00343FA8">
        <w:rPr>
          <w:rStyle w:val="NormalTok"/>
          <w:color w:val="C00000"/>
        </w:rPr>
        <w:t>weibull</w:t>
      </w:r>
      <w:proofErr w:type="spellEnd"/>
      <w:r w:rsidR="00E41A28" w:rsidRPr="00343FA8">
        <w:rPr>
          <w:rStyle w:val="NormalTok"/>
          <w:color w:val="C00000"/>
        </w:rPr>
        <w:t xml:space="preserve"> </w:t>
      </w:r>
      <w:r w:rsidR="00E41A28" w:rsidRPr="00343FA8">
        <w:rPr>
          <w:rStyle w:val="FloatTok"/>
          <w:color w:val="C00000"/>
        </w:rPr>
        <w:t>0.18241840</w:t>
      </w:r>
      <w:r w:rsidR="00E41A28" w:rsidRPr="00343FA8">
        <w:rPr>
          <w:rStyle w:val="NormalTok"/>
          <w:color w:val="C00000"/>
        </w:rPr>
        <w:t xml:space="preserve"> </w:t>
      </w:r>
      <w:r w:rsidR="00E41A28" w:rsidRPr="00343FA8">
        <w:rPr>
          <w:rStyle w:val="DecValTok"/>
          <w:color w:val="C00000"/>
        </w:rPr>
        <w:t>50</w:t>
      </w:r>
      <w:r w:rsidR="00E41A28" w:rsidRPr="00343FA8">
        <w:rPr>
          <w:rStyle w:val="NormalTok"/>
          <w:color w:val="C00000"/>
        </w:rPr>
        <w:t xml:space="preserve">     </w:t>
      </w:r>
      <w:r w:rsidR="00E41A28" w:rsidRPr="00343FA8">
        <w:rPr>
          <w:rStyle w:val="DecValTok"/>
          <w:color w:val="C00000"/>
        </w:rPr>
        <w:t>2</w:t>
      </w:r>
      <w:r w:rsidR="00E41A28" w:rsidRPr="00343FA8">
        <w:rPr>
          <w:rStyle w:val="NormalTok"/>
          <w:color w:val="C00000"/>
        </w:rPr>
        <w:t xml:space="preserve">    </w:t>
      </w:r>
      <w:r w:rsidR="00E41A28" w:rsidRPr="00343FA8">
        <w:rPr>
          <w:rStyle w:val="DecValTok"/>
          <w:color w:val="C00000"/>
        </w:rPr>
        <w:t>47</w:t>
      </w:r>
      <w:r w:rsidR="00E41A28" w:rsidRPr="00343FA8">
        <w:rPr>
          <w:rStyle w:val="NormalTok"/>
          <w:color w:val="C00000"/>
        </w:rPr>
        <w:t xml:space="preserve"> </w:t>
      </w:r>
      <w:r w:rsidR="00E41A28" w:rsidRPr="00343FA8">
        <w:rPr>
          <w:rStyle w:val="FloatTok"/>
          <w:color w:val="C00000"/>
        </w:rPr>
        <w:t>0.0039</w:t>
      </w:r>
      <w:r w:rsidR="00E41A28" w:rsidRPr="00343FA8">
        <w:rPr>
          <w:color w:val="C00000"/>
        </w:rPr>
        <w:br/>
      </w:r>
      <w:r w:rsidR="00E41A28" w:rsidRPr="00343FA8">
        <w:rPr>
          <w:rStyle w:val="DecValTok"/>
          <w:color w:val="C00000"/>
        </w:rPr>
        <w:t>5</w:t>
      </w:r>
      <w:r w:rsidR="00E41A28" w:rsidRPr="00343FA8">
        <w:rPr>
          <w:rStyle w:val="NormalTok"/>
          <w:color w:val="C00000"/>
        </w:rPr>
        <w:t xml:space="preserve">    weibull3 </w:t>
      </w:r>
      <w:r w:rsidR="00E41A28" w:rsidRPr="00343FA8">
        <w:rPr>
          <w:rStyle w:val="FloatTok"/>
          <w:color w:val="C00000"/>
        </w:rPr>
        <w:t>0.18241771</w:t>
      </w:r>
      <w:r w:rsidR="00E41A28" w:rsidRPr="00343FA8">
        <w:rPr>
          <w:rStyle w:val="NormalTok"/>
          <w:color w:val="C00000"/>
        </w:rPr>
        <w:t xml:space="preserve"> </w:t>
      </w:r>
      <w:r w:rsidR="00E41A28" w:rsidRPr="00343FA8">
        <w:rPr>
          <w:rStyle w:val="DecValTok"/>
          <w:color w:val="C00000"/>
        </w:rPr>
        <w:t>50</w:t>
      </w:r>
      <w:r w:rsidR="00E41A28" w:rsidRPr="00343FA8">
        <w:rPr>
          <w:rStyle w:val="NormalTok"/>
          <w:color w:val="C00000"/>
        </w:rPr>
        <w:t xml:space="preserve">     </w:t>
      </w:r>
      <w:r w:rsidR="00E41A28" w:rsidRPr="00343FA8">
        <w:rPr>
          <w:rStyle w:val="DecValTok"/>
          <w:color w:val="C00000"/>
        </w:rPr>
        <w:t>3</w:t>
      </w:r>
      <w:r w:rsidR="00E41A28" w:rsidRPr="00343FA8">
        <w:rPr>
          <w:rStyle w:val="NormalTok"/>
          <w:color w:val="C00000"/>
        </w:rPr>
        <w:t xml:space="preserve">    </w:t>
      </w:r>
      <w:r w:rsidR="00E41A28" w:rsidRPr="00343FA8">
        <w:rPr>
          <w:rStyle w:val="DecValTok"/>
          <w:color w:val="C00000"/>
        </w:rPr>
        <w:t>46</w:t>
      </w:r>
      <w:r w:rsidR="00E41A28" w:rsidRPr="00343FA8">
        <w:rPr>
          <w:rStyle w:val="NormalTok"/>
          <w:color w:val="C00000"/>
        </w:rPr>
        <w:t xml:space="preserve"> </w:t>
      </w:r>
      <w:r w:rsidR="00E41A28" w:rsidRPr="00343FA8">
        <w:rPr>
          <w:rStyle w:val="FloatTok"/>
          <w:color w:val="C00000"/>
        </w:rPr>
        <w:t>0.0040</w:t>
      </w:r>
      <w:r w:rsidR="00E41A28" w:rsidRPr="00343FA8">
        <w:rPr>
          <w:color w:val="C00000"/>
        </w:rPr>
        <w:br/>
      </w:r>
      <w:r w:rsidR="00E41A28" w:rsidRPr="00343FA8">
        <w:rPr>
          <w:rStyle w:val="DecValTok"/>
          <w:color w:val="C00000"/>
        </w:rPr>
        <w:t>6</w:t>
      </w:r>
      <w:r w:rsidR="00E41A28" w:rsidRPr="00343FA8">
        <w:rPr>
          <w:rStyle w:val="NormalTok"/>
          <w:color w:val="C00000"/>
        </w:rPr>
        <w:t xml:space="preserve">    </w:t>
      </w:r>
      <w:proofErr w:type="spellStart"/>
      <w:r w:rsidR="00E41A28" w:rsidRPr="00343FA8">
        <w:rPr>
          <w:rStyle w:val="NormalTok"/>
          <w:color w:val="C00000"/>
        </w:rPr>
        <w:t>gengamma</w:t>
      </w:r>
      <w:proofErr w:type="spellEnd"/>
      <w:r w:rsidR="00E41A28" w:rsidRPr="00343FA8">
        <w:rPr>
          <w:rStyle w:val="NormalTok"/>
          <w:color w:val="C00000"/>
        </w:rPr>
        <w:t xml:space="preserve"> </w:t>
      </w:r>
      <w:r w:rsidR="00E41A28" w:rsidRPr="00343FA8">
        <w:rPr>
          <w:rStyle w:val="FloatTok"/>
          <w:color w:val="C00000"/>
        </w:rPr>
        <w:t>0.21987838</w:t>
      </w:r>
      <w:r w:rsidR="00E41A28" w:rsidRPr="00343FA8">
        <w:rPr>
          <w:rStyle w:val="NormalTok"/>
          <w:color w:val="C00000"/>
        </w:rPr>
        <w:t xml:space="preserve"> </w:t>
      </w:r>
      <w:r w:rsidR="00E41A28" w:rsidRPr="00343FA8">
        <w:rPr>
          <w:rStyle w:val="DecValTok"/>
          <w:color w:val="C00000"/>
        </w:rPr>
        <w:t>50</w:t>
      </w:r>
      <w:r w:rsidR="00E41A28" w:rsidRPr="00343FA8">
        <w:rPr>
          <w:rStyle w:val="NormalTok"/>
          <w:color w:val="C00000"/>
        </w:rPr>
        <w:t xml:space="preserve">     </w:t>
      </w:r>
      <w:r w:rsidR="00E41A28" w:rsidRPr="00343FA8">
        <w:rPr>
          <w:rStyle w:val="DecValTok"/>
          <w:color w:val="C00000"/>
        </w:rPr>
        <w:t>4</w:t>
      </w:r>
      <w:r w:rsidR="00E41A28" w:rsidRPr="00343FA8">
        <w:rPr>
          <w:rStyle w:val="NormalTok"/>
          <w:color w:val="C00000"/>
        </w:rPr>
        <w:t xml:space="preserve">    </w:t>
      </w:r>
      <w:r w:rsidR="00E41A28" w:rsidRPr="00343FA8">
        <w:rPr>
          <w:rStyle w:val="DecValTok"/>
          <w:color w:val="C00000"/>
        </w:rPr>
        <w:t>45</w:t>
      </w:r>
      <w:r w:rsidR="00E41A28" w:rsidRPr="00343FA8">
        <w:rPr>
          <w:rStyle w:val="NormalTok"/>
          <w:color w:val="C00000"/>
        </w:rPr>
        <w:t xml:space="preserve"> </w:t>
      </w:r>
      <w:r w:rsidR="00E41A28" w:rsidRPr="00343FA8">
        <w:rPr>
          <w:rStyle w:val="FloatTok"/>
          <w:color w:val="C00000"/>
        </w:rPr>
        <w:t>0.0049</w:t>
      </w:r>
      <w:r w:rsidR="00E41A28" w:rsidRPr="00343FA8">
        <w:rPr>
          <w:color w:val="C00000"/>
        </w:rPr>
        <w:br/>
      </w:r>
      <w:r w:rsidR="00E41A28" w:rsidRPr="00343FA8">
        <w:rPr>
          <w:rStyle w:val="DecValTok"/>
          <w:color w:val="C00000"/>
        </w:rPr>
        <w:t>7</w:t>
      </w:r>
      <w:r w:rsidR="00E41A28" w:rsidRPr="00343FA8">
        <w:rPr>
          <w:rStyle w:val="NormalTok"/>
          <w:color w:val="C00000"/>
        </w:rPr>
        <w:t xml:space="preserve">      </w:t>
      </w:r>
      <w:proofErr w:type="spellStart"/>
      <w:r w:rsidR="00E41A28" w:rsidRPr="00343FA8">
        <w:rPr>
          <w:rStyle w:val="NormalTok"/>
          <w:color w:val="C00000"/>
        </w:rPr>
        <w:t>llogis</w:t>
      </w:r>
      <w:proofErr w:type="spellEnd"/>
      <w:r w:rsidR="00E41A28" w:rsidRPr="00343FA8">
        <w:rPr>
          <w:rStyle w:val="NormalTok"/>
          <w:color w:val="C00000"/>
        </w:rPr>
        <w:t xml:space="preserve"> </w:t>
      </w:r>
      <w:r w:rsidR="00E41A28" w:rsidRPr="00343FA8">
        <w:rPr>
          <w:rStyle w:val="FloatTok"/>
          <w:color w:val="C00000"/>
        </w:rPr>
        <w:t>0.24616132</w:t>
      </w:r>
      <w:r w:rsidR="00E41A28" w:rsidRPr="00343FA8">
        <w:rPr>
          <w:rStyle w:val="NormalTok"/>
          <w:color w:val="C00000"/>
        </w:rPr>
        <w:t xml:space="preserve"> </w:t>
      </w:r>
      <w:r w:rsidR="00E41A28" w:rsidRPr="00343FA8">
        <w:rPr>
          <w:rStyle w:val="DecValTok"/>
          <w:color w:val="C00000"/>
        </w:rPr>
        <w:t>50</w:t>
      </w:r>
      <w:r w:rsidR="00E41A28" w:rsidRPr="00343FA8">
        <w:rPr>
          <w:rStyle w:val="NormalTok"/>
          <w:color w:val="C00000"/>
        </w:rPr>
        <w:t xml:space="preserve">     </w:t>
      </w:r>
      <w:r w:rsidR="00E41A28" w:rsidRPr="00343FA8">
        <w:rPr>
          <w:rStyle w:val="DecValTok"/>
          <w:color w:val="C00000"/>
        </w:rPr>
        <w:t>4</w:t>
      </w:r>
      <w:r w:rsidR="00E41A28" w:rsidRPr="00343FA8">
        <w:rPr>
          <w:rStyle w:val="NormalTok"/>
          <w:color w:val="C00000"/>
        </w:rPr>
        <w:t xml:space="preserve">    </w:t>
      </w:r>
      <w:r w:rsidR="00E41A28" w:rsidRPr="00343FA8">
        <w:rPr>
          <w:rStyle w:val="DecValTok"/>
          <w:color w:val="C00000"/>
        </w:rPr>
        <w:t>45</w:t>
      </w:r>
      <w:r w:rsidR="00E41A28" w:rsidRPr="00343FA8">
        <w:rPr>
          <w:rStyle w:val="NormalTok"/>
          <w:color w:val="C00000"/>
        </w:rPr>
        <w:t xml:space="preserve"> </w:t>
      </w:r>
      <w:r w:rsidR="00E41A28" w:rsidRPr="00343FA8">
        <w:rPr>
          <w:rStyle w:val="FloatTok"/>
          <w:color w:val="C00000"/>
        </w:rPr>
        <w:t>0.0055</w:t>
      </w:r>
      <w:r w:rsidR="00E41A28" w:rsidRPr="00343FA8">
        <w:rPr>
          <w:color w:val="C00000"/>
        </w:rPr>
        <w:br/>
      </w:r>
      <w:r w:rsidR="00E41A28" w:rsidRPr="00343FA8">
        <w:rPr>
          <w:rStyle w:val="DecValTok"/>
          <w:color w:val="C00000"/>
        </w:rPr>
        <w:t>8</w:t>
      </w:r>
      <w:r w:rsidR="00E41A28" w:rsidRPr="00343FA8">
        <w:rPr>
          <w:rStyle w:val="NormalTok"/>
          <w:color w:val="C00000"/>
        </w:rPr>
        <w:t xml:space="preserve">       gamma </w:t>
      </w:r>
      <w:r w:rsidR="00E41A28" w:rsidRPr="00343FA8">
        <w:rPr>
          <w:rStyle w:val="FloatTok"/>
          <w:color w:val="C00000"/>
        </w:rPr>
        <w:t>0.74189324</w:t>
      </w:r>
      <w:r w:rsidR="00E41A28" w:rsidRPr="00343FA8">
        <w:rPr>
          <w:rStyle w:val="NormalTok"/>
          <w:color w:val="C00000"/>
        </w:rPr>
        <w:t xml:space="preserve"> </w:t>
      </w:r>
      <w:r w:rsidR="00E41A28" w:rsidRPr="00343FA8">
        <w:rPr>
          <w:rStyle w:val="DecValTok"/>
          <w:color w:val="C00000"/>
        </w:rPr>
        <w:t>50</w:t>
      </w:r>
      <w:r w:rsidR="00E41A28" w:rsidRPr="00343FA8">
        <w:rPr>
          <w:rStyle w:val="NormalTok"/>
          <w:color w:val="C00000"/>
        </w:rPr>
        <w:t xml:space="preserve">     </w:t>
      </w:r>
      <w:r w:rsidR="00E41A28" w:rsidRPr="00343FA8">
        <w:rPr>
          <w:rStyle w:val="DecValTok"/>
          <w:color w:val="C00000"/>
        </w:rPr>
        <w:t>2</w:t>
      </w:r>
      <w:r w:rsidR="00E41A28" w:rsidRPr="00343FA8">
        <w:rPr>
          <w:rStyle w:val="NormalTok"/>
          <w:color w:val="C00000"/>
        </w:rPr>
        <w:t xml:space="preserve">    </w:t>
      </w:r>
      <w:r w:rsidR="00E41A28" w:rsidRPr="00343FA8">
        <w:rPr>
          <w:rStyle w:val="DecValTok"/>
          <w:color w:val="C00000"/>
        </w:rPr>
        <w:t>47</w:t>
      </w:r>
      <w:r w:rsidR="00E41A28" w:rsidRPr="00343FA8">
        <w:rPr>
          <w:rStyle w:val="NormalTok"/>
          <w:color w:val="C00000"/>
        </w:rPr>
        <w:t xml:space="preserve"> </w:t>
      </w:r>
      <w:r w:rsidR="00E41A28" w:rsidRPr="00343FA8">
        <w:rPr>
          <w:rStyle w:val="FloatTok"/>
          <w:color w:val="C00000"/>
        </w:rPr>
        <w:t>0.0158</w:t>
      </w:r>
      <w:r w:rsidR="00E41A28" w:rsidRPr="00343FA8">
        <w:rPr>
          <w:color w:val="C00000"/>
        </w:rPr>
        <w:br/>
      </w:r>
      <w:r w:rsidR="00E41A28" w:rsidRPr="00343FA8">
        <w:rPr>
          <w:rStyle w:val="DecValTok"/>
          <w:color w:val="C00000"/>
        </w:rPr>
        <w:t>9</w:t>
      </w:r>
      <w:r w:rsidR="00E41A28" w:rsidRPr="00343FA8">
        <w:rPr>
          <w:rStyle w:val="NormalTok"/>
          <w:color w:val="C00000"/>
        </w:rPr>
        <w:t xml:space="preserve">   lognormal </w:t>
      </w:r>
      <w:r w:rsidR="00E41A28" w:rsidRPr="00343FA8">
        <w:rPr>
          <w:rStyle w:val="FloatTok"/>
          <w:color w:val="C00000"/>
        </w:rPr>
        <w:t>0.89427673</w:t>
      </w:r>
      <w:r w:rsidR="00E41A28" w:rsidRPr="00343FA8">
        <w:rPr>
          <w:rStyle w:val="NormalTok"/>
          <w:color w:val="C00000"/>
        </w:rPr>
        <w:t xml:space="preserve"> </w:t>
      </w:r>
      <w:r w:rsidR="00E41A28" w:rsidRPr="00343FA8">
        <w:rPr>
          <w:rStyle w:val="DecValTok"/>
          <w:color w:val="C00000"/>
        </w:rPr>
        <w:t>50</w:t>
      </w:r>
      <w:r w:rsidR="00E41A28" w:rsidRPr="00343FA8">
        <w:rPr>
          <w:rStyle w:val="NormalTok"/>
          <w:color w:val="C00000"/>
        </w:rPr>
        <w:t xml:space="preserve">     </w:t>
      </w:r>
      <w:r w:rsidR="00E41A28" w:rsidRPr="00343FA8">
        <w:rPr>
          <w:rStyle w:val="DecValTok"/>
          <w:color w:val="C00000"/>
        </w:rPr>
        <w:t>2</w:t>
      </w:r>
      <w:r w:rsidR="00E41A28" w:rsidRPr="00343FA8">
        <w:rPr>
          <w:rStyle w:val="NormalTok"/>
          <w:color w:val="C00000"/>
        </w:rPr>
        <w:t xml:space="preserve">    </w:t>
      </w:r>
      <w:r w:rsidR="00E41A28" w:rsidRPr="00343FA8">
        <w:rPr>
          <w:rStyle w:val="DecValTok"/>
          <w:color w:val="C00000"/>
        </w:rPr>
        <w:t>47</w:t>
      </w:r>
      <w:r w:rsidR="00E41A28" w:rsidRPr="00343FA8">
        <w:rPr>
          <w:rStyle w:val="NormalTok"/>
          <w:color w:val="C00000"/>
        </w:rPr>
        <w:t xml:space="preserve"> </w:t>
      </w:r>
      <w:r w:rsidR="00E41A28" w:rsidRPr="00343FA8">
        <w:rPr>
          <w:rStyle w:val="FloatTok"/>
          <w:color w:val="C00000"/>
        </w:rPr>
        <w:t>0.0190</w:t>
      </w:r>
    </w:p>
    <w:p w14:paraId="1057D811" w14:textId="77777777" w:rsidR="00E41A28" w:rsidRDefault="00E41A28" w:rsidP="00E41A28">
      <w:r>
        <w:t xml:space="preserve">The top ranking model is labeled </w:t>
      </w:r>
      <w:proofErr w:type="spellStart"/>
      <w:proofErr w:type="gramStart"/>
      <w:r>
        <w:rPr>
          <w:rStyle w:val="VerbatimChar"/>
        </w:rPr>
        <w:t>vitality.ku</w:t>
      </w:r>
      <w:proofErr w:type="spellEnd"/>
      <w:proofErr w:type="gramEnd"/>
      <w:r>
        <w:t xml:space="preserve"> which corresponds to the Vitality 2009 model. We can further see that the </w:t>
      </w:r>
      <w:r>
        <w:rPr>
          <w:rStyle w:val="VerbatimChar"/>
        </w:rPr>
        <w:t>vitality.4p</w:t>
      </w:r>
      <w:r>
        <w:t xml:space="preserve"> (Vitality 2013) model is ranked a close second, and that the </w:t>
      </w:r>
      <w:proofErr w:type="spellStart"/>
      <w:proofErr w:type="gramStart"/>
      <w:r>
        <w:rPr>
          <w:rStyle w:val="VerbatimChar"/>
        </w:rPr>
        <w:t>vitality.ku</w:t>
      </w:r>
      <w:proofErr w:type="spellEnd"/>
      <w:proofErr w:type="gramEnd"/>
      <w:r>
        <w:t xml:space="preserve"> model beat out the 2-parameter Weibull model that we considered before.</w:t>
      </w:r>
    </w:p>
    <w:p w14:paraId="1508BDBA" w14:textId="4672B26C" w:rsidR="00E41A28" w:rsidRDefault="00E41A28" w:rsidP="00E41A28">
      <w:pPr>
        <w:pStyle w:val="BodyText"/>
      </w:pPr>
      <w:r>
        <w:t xml:space="preserve">Running ranked model list inside the </w:t>
      </w:r>
      <w:proofErr w:type="gramStart"/>
      <w:r>
        <w:rPr>
          <w:rStyle w:val="VerbatimChar"/>
        </w:rPr>
        <w:t>plot(</w:t>
      </w:r>
      <w:proofErr w:type="gramEnd"/>
      <w:r>
        <w:rPr>
          <w:rStyle w:val="VerbatimChar"/>
        </w:rPr>
        <w:t>)</w:t>
      </w:r>
      <w:r>
        <w:t xml:space="preserve"> function displays up to three models at a time with the ranking in parentheses. The three top-ranking models are displayed by default, but specific subsets can also be obtained by supplying a vector of up to three names to the </w:t>
      </w:r>
      <w:r>
        <w:rPr>
          <w:rStyle w:val="VerbatimChar"/>
        </w:rPr>
        <w:t>model</w:t>
      </w:r>
      <w:r>
        <w:t xml:space="preserve"> argument. Below is a default plot and a </w:t>
      </w:r>
      <w:proofErr w:type="gramStart"/>
      <w:r>
        <w:t>plots of sets</w:t>
      </w:r>
      <w:proofErr w:type="gramEnd"/>
      <w:r>
        <w:t xml:space="preserve"> of three models that shared the middle and lowest rankings (top right and bottom left).</w:t>
      </w:r>
    </w:p>
    <w:p w14:paraId="3933B8EB" w14:textId="77777777" w:rsidR="004E53A6" w:rsidRDefault="004E53A6" w:rsidP="00E41A28">
      <w:pPr>
        <w:pStyle w:val="BodyText"/>
      </w:pPr>
    </w:p>
    <w:p w14:paraId="652D45F4" w14:textId="77777777" w:rsidR="00A12308" w:rsidRDefault="00A12308" w:rsidP="00343FA8">
      <w:pPr>
        <w:pStyle w:val="SourceCode"/>
        <w:spacing w:after="0"/>
        <w:rPr>
          <w:rStyle w:val="VerbatimChar"/>
        </w:rPr>
      </w:pPr>
      <w:r>
        <w:rPr>
          <w:rStyle w:val="VerbatimChar"/>
        </w:rPr>
        <w:t xml:space="preserve">&gt; </w:t>
      </w:r>
      <w:proofErr w:type="gramStart"/>
      <w:r w:rsidR="00E41A28">
        <w:rPr>
          <w:rStyle w:val="FunctionTok"/>
        </w:rPr>
        <w:t>plot</w:t>
      </w:r>
      <w:r w:rsidR="00E41A28">
        <w:rPr>
          <w:rStyle w:val="NormalTok"/>
        </w:rPr>
        <w:t>(</w:t>
      </w:r>
      <w:proofErr w:type="spellStart"/>
      <w:proofErr w:type="gramEnd"/>
      <w:r w:rsidR="00E41A28">
        <w:rPr>
          <w:rStyle w:val="NormalTok"/>
        </w:rPr>
        <w:t>fmods_all_R,</w:t>
      </w:r>
      <w:r w:rsidR="00E41A28">
        <w:rPr>
          <w:rStyle w:val="AttributeTok"/>
        </w:rPr>
        <w:t>main</w:t>
      </w:r>
      <w:proofErr w:type="spellEnd"/>
      <w:r w:rsidR="00E41A28">
        <w:rPr>
          <w:rStyle w:val="AttributeTok"/>
        </w:rPr>
        <w:t>=</w:t>
      </w:r>
      <w:r w:rsidR="00E41A28">
        <w:rPr>
          <w:rStyle w:val="StringTok"/>
        </w:rPr>
        <w:t>"top ranked"</w:t>
      </w:r>
      <w:r w:rsidR="00E41A28">
        <w:rPr>
          <w:rStyle w:val="NormalTok"/>
        </w:rPr>
        <w:t>)</w:t>
      </w:r>
      <w:r w:rsidR="00E41A28">
        <w:br/>
      </w:r>
    </w:p>
    <w:p w14:paraId="42D1D164" w14:textId="77777777" w:rsidR="004E53A6" w:rsidRDefault="00A12308">
      <w:pPr>
        <w:pStyle w:val="SourceCode"/>
        <w:spacing w:after="0"/>
        <w:rPr>
          <w:rStyle w:val="NormalTok"/>
        </w:rPr>
      </w:pPr>
      <w:r>
        <w:rPr>
          <w:rStyle w:val="VerbatimChar"/>
        </w:rPr>
        <w:t xml:space="preserve">&gt; </w:t>
      </w:r>
      <w:r w:rsidR="00E41A28">
        <w:rPr>
          <w:rStyle w:val="FunctionTok"/>
        </w:rPr>
        <w:t>plot</w:t>
      </w:r>
      <w:r w:rsidR="00E41A28">
        <w:rPr>
          <w:rStyle w:val="NormalTok"/>
        </w:rPr>
        <w:t>(</w:t>
      </w:r>
      <w:proofErr w:type="spellStart"/>
      <w:r w:rsidR="00E41A28">
        <w:rPr>
          <w:rStyle w:val="NormalTok"/>
        </w:rPr>
        <w:t>fmods_all_</w:t>
      </w:r>
      <w:proofErr w:type="gramStart"/>
      <w:r w:rsidR="00E41A28">
        <w:rPr>
          <w:rStyle w:val="NormalTok"/>
        </w:rPr>
        <w:t>R,</w:t>
      </w:r>
      <w:r w:rsidR="00E41A28">
        <w:rPr>
          <w:rStyle w:val="AttributeTok"/>
        </w:rPr>
        <w:t>model</w:t>
      </w:r>
      <w:proofErr w:type="spellEnd"/>
      <w:proofErr w:type="gramEnd"/>
      <w:r w:rsidR="00E41A28">
        <w:rPr>
          <w:rStyle w:val="AttributeTok"/>
        </w:rPr>
        <w:t>=</w:t>
      </w:r>
      <w:r w:rsidR="00E41A28">
        <w:rPr>
          <w:rStyle w:val="FunctionTok"/>
        </w:rPr>
        <w:t>c</w:t>
      </w:r>
      <w:r w:rsidR="00E41A28">
        <w:rPr>
          <w:rStyle w:val="NormalTok"/>
        </w:rPr>
        <w:t>(</w:t>
      </w:r>
      <w:r w:rsidR="00E41A28">
        <w:rPr>
          <w:rStyle w:val="StringTok"/>
        </w:rPr>
        <w:t>"weibull"</w:t>
      </w:r>
      <w:r w:rsidR="00E41A28">
        <w:rPr>
          <w:rStyle w:val="NormalTok"/>
        </w:rPr>
        <w:t>,</w:t>
      </w:r>
      <w:r w:rsidR="00E41A28">
        <w:rPr>
          <w:rStyle w:val="StringTok"/>
        </w:rPr>
        <w:t>"weibull3"</w:t>
      </w:r>
      <w:r w:rsidR="00E41A28">
        <w:rPr>
          <w:rStyle w:val="NormalTok"/>
        </w:rPr>
        <w:t>,</w:t>
      </w:r>
      <w:r w:rsidR="00E41A28">
        <w:rPr>
          <w:rStyle w:val="StringTok"/>
        </w:rPr>
        <w:t>"gengamma"</w:t>
      </w:r>
      <w:r w:rsidR="00E41A28">
        <w:rPr>
          <w:rStyle w:val="NormalTok"/>
        </w:rPr>
        <w:t>),</w:t>
      </w:r>
    </w:p>
    <w:p w14:paraId="46E33F3D" w14:textId="76C01AD2" w:rsidR="00A12308" w:rsidRDefault="00E41A28" w:rsidP="00343FA8">
      <w:pPr>
        <w:pStyle w:val="SourceCode"/>
        <w:spacing w:after="0"/>
        <w:ind w:firstLine="720"/>
        <w:rPr>
          <w:rStyle w:val="VerbatimChar"/>
        </w:rPr>
      </w:pPr>
      <w:r>
        <w:rPr>
          <w:rStyle w:val="AttributeTok"/>
        </w:rPr>
        <w:t>main=</w:t>
      </w:r>
      <w:r>
        <w:rPr>
          <w:rStyle w:val="StringTok"/>
        </w:rPr>
        <w:t>"middle ranked"</w:t>
      </w:r>
      <w:r>
        <w:rPr>
          <w:rStyle w:val="NormalTok"/>
        </w:rPr>
        <w:t>)</w:t>
      </w:r>
      <w:r>
        <w:br/>
      </w:r>
    </w:p>
    <w:p w14:paraId="109DE1C7" w14:textId="77777777" w:rsidR="004E53A6" w:rsidRDefault="00A12308">
      <w:pPr>
        <w:pStyle w:val="SourceCode"/>
        <w:spacing w:after="0"/>
        <w:rPr>
          <w:rStyle w:val="NormalTok"/>
        </w:rPr>
      </w:pPr>
      <w:r>
        <w:rPr>
          <w:rStyle w:val="VerbatimChar"/>
        </w:rPr>
        <w:t xml:space="preserve">&gt; </w:t>
      </w:r>
      <w:r w:rsidR="00E41A28">
        <w:rPr>
          <w:rStyle w:val="FunctionTok"/>
        </w:rPr>
        <w:t>plot</w:t>
      </w:r>
      <w:r w:rsidR="00E41A28">
        <w:rPr>
          <w:rStyle w:val="NormalTok"/>
        </w:rPr>
        <w:t>(</w:t>
      </w:r>
      <w:proofErr w:type="spellStart"/>
      <w:r w:rsidR="00E41A28">
        <w:rPr>
          <w:rStyle w:val="NormalTok"/>
        </w:rPr>
        <w:t>fmods_all_</w:t>
      </w:r>
      <w:proofErr w:type="gramStart"/>
      <w:r w:rsidR="00E41A28">
        <w:rPr>
          <w:rStyle w:val="NormalTok"/>
        </w:rPr>
        <w:t>R,</w:t>
      </w:r>
      <w:r w:rsidR="00E41A28">
        <w:rPr>
          <w:rStyle w:val="AttributeTok"/>
        </w:rPr>
        <w:t>model</w:t>
      </w:r>
      <w:proofErr w:type="spellEnd"/>
      <w:proofErr w:type="gramEnd"/>
      <w:r w:rsidR="00E41A28">
        <w:rPr>
          <w:rStyle w:val="AttributeTok"/>
        </w:rPr>
        <w:t>=</w:t>
      </w:r>
      <w:r w:rsidR="00E41A28">
        <w:rPr>
          <w:rStyle w:val="FunctionTok"/>
        </w:rPr>
        <w:t>c</w:t>
      </w:r>
      <w:r w:rsidR="00E41A28">
        <w:rPr>
          <w:rStyle w:val="NormalTok"/>
        </w:rPr>
        <w:t>(</w:t>
      </w:r>
      <w:r w:rsidR="00E41A28">
        <w:rPr>
          <w:rStyle w:val="StringTok"/>
        </w:rPr>
        <w:t>"</w:t>
      </w:r>
      <w:proofErr w:type="spellStart"/>
      <w:r w:rsidR="00E41A28">
        <w:rPr>
          <w:rStyle w:val="StringTok"/>
        </w:rPr>
        <w:t>llogis</w:t>
      </w:r>
      <w:proofErr w:type="spellEnd"/>
      <w:r w:rsidR="00E41A28">
        <w:rPr>
          <w:rStyle w:val="StringTok"/>
        </w:rPr>
        <w:t>"</w:t>
      </w:r>
      <w:r w:rsidR="00E41A28">
        <w:rPr>
          <w:rStyle w:val="NormalTok"/>
        </w:rPr>
        <w:t>,</w:t>
      </w:r>
      <w:r w:rsidR="00E41A28">
        <w:rPr>
          <w:rStyle w:val="StringTok"/>
        </w:rPr>
        <w:t>"</w:t>
      </w:r>
      <w:proofErr w:type="spellStart"/>
      <w:r w:rsidR="00E41A28">
        <w:rPr>
          <w:rStyle w:val="StringTok"/>
        </w:rPr>
        <w:t>lognormal"</w:t>
      </w:r>
      <w:r w:rsidR="00E41A28">
        <w:rPr>
          <w:rStyle w:val="NormalTok"/>
        </w:rPr>
        <w:t>,</w:t>
      </w:r>
      <w:r w:rsidR="00E41A28">
        <w:rPr>
          <w:rStyle w:val="StringTok"/>
        </w:rPr>
        <w:t>"gamma</w:t>
      </w:r>
      <w:proofErr w:type="spellEnd"/>
      <w:r w:rsidR="00E41A28">
        <w:rPr>
          <w:rStyle w:val="StringTok"/>
        </w:rPr>
        <w:t>"</w:t>
      </w:r>
      <w:r w:rsidR="00E41A28">
        <w:rPr>
          <w:rStyle w:val="NormalTok"/>
        </w:rPr>
        <w:t>),</w:t>
      </w:r>
    </w:p>
    <w:p w14:paraId="0B633FDF" w14:textId="54A9C957" w:rsidR="00E41A28" w:rsidRDefault="00E41A28" w:rsidP="00343FA8">
      <w:pPr>
        <w:pStyle w:val="SourceCode"/>
        <w:spacing w:after="0"/>
        <w:ind w:firstLine="720"/>
      </w:pPr>
      <w:r>
        <w:rPr>
          <w:rStyle w:val="AttributeTok"/>
        </w:rPr>
        <w:t>main=</w:t>
      </w:r>
      <w:r>
        <w:rPr>
          <w:rStyle w:val="StringTok"/>
        </w:rPr>
        <w:t>"bottom ranked"</w:t>
      </w:r>
      <w:r>
        <w:rPr>
          <w:rStyle w:val="NormalTok"/>
        </w:rPr>
        <w:t>)</w:t>
      </w:r>
    </w:p>
    <w:p w14:paraId="7996036F" w14:textId="3BB47D84" w:rsidR="00E41A28" w:rsidRDefault="00E41A28" w:rsidP="00E41A28">
      <w:r>
        <w:rPr>
          <w:noProof/>
        </w:rPr>
        <w:drawing>
          <wp:inline distT="0" distB="0" distL="0" distR="0" wp14:anchorId="6108E128" wp14:editId="107EA276">
            <wp:extent cx="5486316" cy="2787805"/>
            <wp:effectExtent l="0" t="0" r="635" b="0"/>
            <wp:docPr id="7" name="Picture" descr="Graphical user interface, chart, application,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7" name="Picture" descr="Graphical user interface, chart, application, line chart&#10;&#10;Description automatically generated"/>
                    <pic:cNvPicPr>
                      <a:picLocks noChangeAspect="1" noChangeArrowheads="1"/>
                    </pic:cNvPicPr>
                  </pic:nvPicPr>
                  <pic:blipFill rotWithShape="1">
                    <a:blip r:embed="rId24"/>
                    <a:srcRect b="52574"/>
                    <a:stretch/>
                  </pic:blipFill>
                  <pic:spPr bwMode="auto">
                    <a:xfrm>
                      <a:off x="0" y="0"/>
                      <a:ext cx="5486400" cy="2787848"/>
                    </a:xfrm>
                    <a:prstGeom prst="rect">
                      <a:avLst/>
                    </a:prstGeom>
                    <a:noFill/>
                    <a:ln>
                      <a:noFill/>
                    </a:ln>
                    <a:extLst>
                      <a:ext uri="{53640926-AAD7-44D8-BBD7-CCE9431645EC}">
                        <a14:shadowObscured xmlns:a14="http://schemas.microsoft.com/office/drawing/2010/main"/>
                      </a:ext>
                    </a:extLst>
                  </pic:spPr>
                </pic:pic>
              </a:graphicData>
            </a:graphic>
          </wp:inline>
        </w:drawing>
      </w:r>
    </w:p>
    <w:p w14:paraId="5C5DDA7A" w14:textId="77777777" w:rsidR="00A12308" w:rsidRDefault="00A12308" w:rsidP="00343FA8">
      <w:pPr>
        <w:keepNext/>
      </w:pPr>
      <w:r>
        <w:rPr>
          <w:noProof/>
        </w:rPr>
        <w:drawing>
          <wp:inline distT="0" distB="0" distL="0" distR="0" wp14:anchorId="3049A23E" wp14:editId="5BF0D4DF">
            <wp:extent cx="5486400" cy="2767005"/>
            <wp:effectExtent l="0" t="0" r="0" b="1905"/>
            <wp:docPr id="13" name="Picture" descr="Graphical user interface, chart, application,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7" name="Picture" descr="Graphical user interface, chart, application, line chart&#10;&#10;Description automatically generated"/>
                    <pic:cNvPicPr>
                      <a:picLocks noChangeAspect="1" noChangeArrowheads="1"/>
                    </pic:cNvPicPr>
                  </pic:nvPicPr>
                  <pic:blipFill rotWithShape="1">
                    <a:blip r:embed="rId24"/>
                    <a:srcRect t="52927"/>
                    <a:stretch/>
                  </pic:blipFill>
                  <pic:spPr bwMode="auto">
                    <a:xfrm>
                      <a:off x="0" y="0"/>
                      <a:ext cx="5486400" cy="2767005"/>
                    </a:xfrm>
                    <a:prstGeom prst="rect">
                      <a:avLst/>
                    </a:prstGeom>
                    <a:noFill/>
                    <a:ln>
                      <a:noFill/>
                    </a:ln>
                    <a:extLst>
                      <a:ext uri="{53640926-AAD7-44D8-BBD7-CCE9431645EC}">
                        <a14:shadowObscured xmlns:a14="http://schemas.microsoft.com/office/drawing/2010/main"/>
                      </a:ext>
                    </a:extLst>
                  </pic:spPr>
                </pic:pic>
              </a:graphicData>
            </a:graphic>
          </wp:inline>
        </w:drawing>
      </w:r>
    </w:p>
    <w:p w14:paraId="0B0EA6B9" w14:textId="49A25F58" w:rsidR="00E41A28" w:rsidRDefault="00A12308" w:rsidP="00343FA8">
      <w:pPr>
        <w:pStyle w:val="Caption"/>
      </w:pPr>
      <w:r w:rsidRPr="00343FA8">
        <w:rPr>
          <w:b/>
          <w:bCs w:val="0"/>
        </w:rPr>
        <w:t xml:space="preserve">Figure </w:t>
      </w:r>
      <w:r w:rsidRPr="00343FA8">
        <w:rPr>
          <w:b/>
          <w:bCs w:val="0"/>
        </w:rPr>
        <w:fldChar w:fldCharType="begin"/>
      </w:r>
      <w:r w:rsidRPr="00343FA8">
        <w:rPr>
          <w:b/>
          <w:bCs w:val="0"/>
        </w:rPr>
        <w:instrText xml:space="preserve"> SEQ Figure \* ARABIC </w:instrText>
      </w:r>
      <w:r w:rsidRPr="00343FA8">
        <w:rPr>
          <w:b/>
          <w:bCs w:val="0"/>
        </w:rPr>
        <w:fldChar w:fldCharType="separate"/>
      </w:r>
      <w:r w:rsidR="006E3413">
        <w:rPr>
          <w:b/>
          <w:bCs w:val="0"/>
          <w:noProof/>
        </w:rPr>
        <w:t>6</w:t>
      </w:r>
      <w:r w:rsidRPr="00343FA8">
        <w:rPr>
          <w:b/>
          <w:bCs w:val="0"/>
        </w:rPr>
        <w:fldChar w:fldCharType="end"/>
      </w:r>
      <w:r>
        <w:rPr>
          <w:b/>
          <w:bCs w:val="0"/>
        </w:rPr>
        <w:t xml:space="preserve">. </w:t>
      </w:r>
      <w:r w:rsidR="00E41A28">
        <w:t xml:space="preserve">The top ranked model all fit data well, especially after the </w:t>
      </w:r>
      <w:proofErr w:type="gramStart"/>
      <w:r w:rsidR="00E41A28">
        <w:t>15 day</w:t>
      </w:r>
      <w:proofErr w:type="gramEnd"/>
      <w:r w:rsidR="00E41A28">
        <w:t xml:space="preserve"> mark, whereas the poorest ranking models depart from the data significantly. The Vitality 2009 model is unique in that it is the only model with an initial linear decline in survival that intersects with early failures in “shoulder” of the curve, so it would appear to be the best choice.</w:t>
      </w:r>
    </w:p>
    <w:p w14:paraId="4C1EC22D" w14:textId="77777777" w:rsidR="00E41A28" w:rsidRDefault="00E41A28" w:rsidP="00E41A28">
      <w:r>
        <w:br w:type="page"/>
      </w:r>
    </w:p>
    <w:p w14:paraId="530C1050" w14:textId="77777777" w:rsidR="00E41A28" w:rsidRDefault="00E41A28" w:rsidP="007014BD">
      <w:pPr>
        <w:pStyle w:val="Heading2"/>
      </w:pPr>
      <w:bookmarkStart w:id="157" w:name="_Toc84337486"/>
      <w:bookmarkEnd w:id="137"/>
      <w:bookmarkEnd w:id="155"/>
      <w:commentRangeStart w:id="158"/>
      <w:r>
        <w:t>Example 2: Testing Methods for Failure Time Models</w:t>
      </w:r>
      <w:bookmarkEnd w:id="157"/>
      <w:commentRangeEnd w:id="158"/>
      <w:r w:rsidR="00343FA8">
        <w:rPr>
          <w:rStyle w:val="CommentReference"/>
          <w:rFonts w:ascii="Times New Roman" w:eastAsiaTheme="minorHAnsi" w:hAnsi="Times New Roman" w:cs="Times New Roman"/>
          <w:b w:val="0"/>
          <w:bCs w:val="0"/>
          <w:iCs w:val="0"/>
          <w:color w:val="000000" w:themeColor="text1"/>
        </w:rPr>
        <w:commentReference w:id="158"/>
      </w:r>
    </w:p>
    <w:p w14:paraId="10DAB058" w14:textId="753086BC" w:rsidR="00E41A28" w:rsidRDefault="00E41A28" w:rsidP="00E41A28">
      <w:r>
        <w:t xml:space="preserve">In this example, we demonstrate the testing procedures contained within the </w:t>
      </w:r>
      <w:r>
        <w:rPr>
          <w:i/>
          <w:iCs/>
        </w:rPr>
        <w:t>failCompare</w:t>
      </w:r>
      <w:r>
        <w:t xml:space="preserve"> package. The first of these</w:t>
      </w:r>
      <w:r w:rsidR="008044E5">
        <w:t xml:space="preserve">, </w:t>
      </w:r>
      <w:proofErr w:type="spellStart"/>
      <w:r w:rsidR="008044E5">
        <w:rPr>
          <w:rStyle w:val="FunctionTok"/>
        </w:rPr>
        <w:t>fc_</w:t>
      </w:r>
      <w:proofErr w:type="gramStart"/>
      <w:r w:rsidR="008044E5">
        <w:rPr>
          <w:rStyle w:val="FunctionTok"/>
        </w:rPr>
        <w:t>diff</w:t>
      </w:r>
      <w:proofErr w:type="spellEnd"/>
      <w:r w:rsidR="008044E5">
        <w:rPr>
          <w:rStyle w:val="FunctionTok"/>
        </w:rPr>
        <w:t>(</w:t>
      </w:r>
      <w:proofErr w:type="gramEnd"/>
      <w:r w:rsidR="008044E5">
        <w:rPr>
          <w:rStyle w:val="FunctionTok"/>
        </w:rPr>
        <w:t>)</w:t>
      </w:r>
      <w:r w:rsidR="008044E5">
        <w:t xml:space="preserve">, </w:t>
      </w:r>
      <w:r>
        <w:t>is used to test for differences among groups in a combined failure-time data set. The second test</w:t>
      </w:r>
      <w:r w:rsidR="008044E5">
        <w:t xml:space="preserve"> </w:t>
      </w:r>
      <w:proofErr w:type="spellStart"/>
      <w:r w:rsidR="008044E5">
        <w:rPr>
          <w:rStyle w:val="FunctionTok"/>
        </w:rPr>
        <w:t>fc_</w:t>
      </w:r>
      <w:proofErr w:type="gramStart"/>
      <w:r w:rsidR="008044E5">
        <w:rPr>
          <w:rStyle w:val="FunctionTok"/>
        </w:rPr>
        <w:t>test</w:t>
      </w:r>
      <w:proofErr w:type="spellEnd"/>
      <w:r w:rsidR="008044E5">
        <w:rPr>
          <w:rStyle w:val="FunctionTok"/>
        </w:rPr>
        <w:t>(</w:t>
      </w:r>
      <w:proofErr w:type="gramEnd"/>
      <w:r w:rsidR="008044E5">
        <w:rPr>
          <w:rStyle w:val="FunctionTok"/>
        </w:rPr>
        <w:t>)</w:t>
      </w:r>
      <w:r>
        <w:t xml:space="preserve"> concerns assessing the general lack-of-fit of a model, as opposed to a relative measure of model performance like the Skalski and Whitlock (2020) metric.</w:t>
      </w:r>
    </w:p>
    <w:p w14:paraId="30ABED4C" w14:textId="77777777" w:rsidR="00E41A28" w:rsidRDefault="00E41A28" w:rsidP="00E41A28">
      <w:pPr>
        <w:pStyle w:val="BodyText"/>
      </w:pPr>
      <w:r>
        <w:t xml:space="preserve">If you are continuing to this example from the first it may be wise to restart R and reload the </w:t>
      </w:r>
      <w:r>
        <w:rPr>
          <w:i/>
          <w:iCs/>
        </w:rPr>
        <w:t>failCompare</w:t>
      </w:r>
      <w:r>
        <w:t xml:space="preserve"> package. This will prevent any confusion resulting from accidentally accessing previously defined objects in the environment. Alternatively, you can remove all objects in the workspace by running the command: </w:t>
      </w:r>
      <w:proofErr w:type="gramStart"/>
      <w:r>
        <w:rPr>
          <w:rStyle w:val="VerbatimChar"/>
        </w:rPr>
        <w:t>rm(</w:t>
      </w:r>
      <w:proofErr w:type="gramEnd"/>
      <w:r>
        <w:rPr>
          <w:rStyle w:val="VerbatimChar"/>
        </w:rPr>
        <w:t>)</w:t>
      </w:r>
      <w:r>
        <w:t xml:space="preserve"> (with nothing inside of it). The example dataset for this task is titled “chinook”, and </w:t>
      </w:r>
      <w:proofErr w:type="gramStart"/>
      <w:r>
        <w:t>similar to</w:t>
      </w:r>
      <w:proofErr w:type="gramEnd"/>
      <w:r>
        <w:t xml:space="preserve"> example 1, it contains data describing the time until acoustic tag deactivation without any censoring. As before, we can load the </w:t>
      </w:r>
      <w:proofErr w:type="spellStart"/>
      <w:r>
        <w:t>dataframe</w:t>
      </w:r>
      <w:proofErr w:type="spellEnd"/>
      <w:r>
        <w:t xml:space="preserve"> into the R environment by using </w:t>
      </w:r>
      <w:proofErr w:type="gramStart"/>
      <w:r>
        <w:rPr>
          <w:rStyle w:val="VerbatimChar"/>
        </w:rPr>
        <w:t>data(</w:t>
      </w:r>
      <w:proofErr w:type="gramEnd"/>
      <w:r>
        <w:rPr>
          <w:rStyle w:val="VerbatimChar"/>
        </w:rPr>
        <w:t>)</w:t>
      </w:r>
      <w:r>
        <w:t xml:space="preserve">. The structure of the data is examined below using the function </w:t>
      </w:r>
      <w:proofErr w:type="gramStart"/>
      <w:r>
        <w:rPr>
          <w:rStyle w:val="VerbatimChar"/>
        </w:rPr>
        <w:t>str(</w:t>
      </w:r>
      <w:proofErr w:type="gramEnd"/>
      <w:r>
        <w:rPr>
          <w:rStyle w:val="VerbatimChar"/>
        </w:rPr>
        <w:t>)</w:t>
      </w:r>
    </w:p>
    <w:p w14:paraId="4EBB4178" w14:textId="61ADDD58" w:rsidR="00E41A28" w:rsidRPr="00343FA8" w:rsidRDefault="00A12308" w:rsidP="00E41A28">
      <w:pPr>
        <w:pStyle w:val="SourceCode"/>
        <w:rPr>
          <w:color w:val="C00000"/>
        </w:rPr>
      </w:pPr>
      <w:r>
        <w:rPr>
          <w:rStyle w:val="ErrorTok"/>
        </w:rPr>
        <w:t>&gt;</w:t>
      </w:r>
      <w:r>
        <w:rPr>
          <w:rStyle w:val="NormalTok"/>
        </w:rPr>
        <w:t xml:space="preserve"> </w:t>
      </w:r>
      <w:r w:rsidR="00E41A28">
        <w:rPr>
          <w:rStyle w:val="FunctionTok"/>
        </w:rPr>
        <w:t>data</w:t>
      </w:r>
      <w:r w:rsidR="00E41A28">
        <w:rPr>
          <w:rStyle w:val="NormalTok"/>
        </w:rPr>
        <w:t>(chinook)</w:t>
      </w:r>
      <w:r w:rsidR="00E41A28">
        <w:br/>
      </w:r>
      <w:r>
        <w:rPr>
          <w:rStyle w:val="ErrorTok"/>
        </w:rPr>
        <w:t>&gt;</w:t>
      </w:r>
      <w:r>
        <w:rPr>
          <w:rStyle w:val="NormalTok"/>
        </w:rPr>
        <w:t xml:space="preserve"> </w:t>
      </w:r>
      <w:r w:rsidR="00E41A28">
        <w:rPr>
          <w:rStyle w:val="FunctionTok"/>
        </w:rPr>
        <w:t>str</w:t>
      </w:r>
      <w:r w:rsidR="00E41A28">
        <w:rPr>
          <w:rStyle w:val="NormalTok"/>
        </w:rPr>
        <w:t>(chinook)</w:t>
      </w:r>
      <w:r w:rsidR="00E41A28">
        <w:br/>
      </w:r>
      <w:r w:rsidR="00E41A28" w:rsidRPr="00343FA8">
        <w:rPr>
          <w:rStyle w:val="StringTok"/>
          <w:color w:val="C00000"/>
        </w:rPr>
        <w:t>'</w:t>
      </w:r>
      <w:proofErr w:type="spellStart"/>
      <w:proofErr w:type="gramStart"/>
      <w:r w:rsidR="00E41A28" w:rsidRPr="00343FA8">
        <w:rPr>
          <w:rStyle w:val="StringTok"/>
          <w:color w:val="C00000"/>
        </w:rPr>
        <w:t>data.frame</w:t>
      </w:r>
      <w:proofErr w:type="spellEnd"/>
      <w:proofErr w:type="gramEnd"/>
      <w:r w:rsidR="00E41A28" w:rsidRPr="00343FA8">
        <w:rPr>
          <w:rStyle w:val="StringTok"/>
          <w:color w:val="C00000"/>
        </w:rPr>
        <w:t>'</w:t>
      </w:r>
      <w:r w:rsidR="00E41A28" w:rsidRPr="00343FA8">
        <w:rPr>
          <w:rStyle w:val="SpecialCharTok"/>
          <w:color w:val="C00000"/>
        </w:rPr>
        <w:t>:</w:t>
      </w:r>
      <w:r w:rsidR="00E41A28" w:rsidRPr="00343FA8">
        <w:rPr>
          <w:rStyle w:val="NormalTok"/>
          <w:color w:val="C00000"/>
        </w:rPr>
        <w:t xml:space="preserve"> </w:t>
      </w:r>
      <w:r w:rsidR="00E41A28" w:rsidRPr="00343FA8">
        <w:rPr>
          <w:rStyle w:val="DecValTok"/>
          <w:color w:val="C00000"/>
        </w:rPr>
        <w:t>8</w:t>
      </w:r>
      <w:r w:rsidR="001E66A4">
        <w:rPr>
          <w:rStyle w:val="DecValTok"/>
          <w:color w:val="C00000"/>
        </w:rPr>
        <w:t>0</w:t>
      </w:r>
      <w:r w:rsidR="00E41A28" w:rsidRPr="00343FA8">
        <w:rPr>
          <w:rStyle w:val="NormalTok"/>
          <w:color w:val="C00000"/>
        </w:rPr>
        <w:t xml:space="preserve"> obs. of  </w:t>
      </w:r>
      <w:r w:rsidR="00E41A28" w:rsidRPr="00343FA8">
        <w:rPr>
          <w:rStyle w:val="DecValTok"/>
          <w:color w:val="C00000"/>
        </w:rPr>
        <w:t>2</w:t>
      </w:r>
      <w:r w:rsidR="00E41A28" w:rsidRPr="00343FA8">
        <w:rPr>
          <w:rStyle w:val="NormalTok"/>
          <w:color w:val="C00000"/>
        </w:rPr>
        <w:t xml:space="preserve"> variables</w:t>
      </w:r>
      <w:r w:rsidR="00E41A28" w:rsidRPr="00343FA8">
        <w:rPr>
          <w:rStyle w:val="SpecialCharTok"/>
          <w:color w:val="C00000"/>
        </w:rPr>
        <w:t>:</w:t>
      </w:r>
      <w:r w:rsidR="00E41A28" w:rsidRPr="00343FA8">
        <w:rPr>
          <w:color w:val="C00000"/>
        </w:rPr>
        <w:br/>
      </w:r>
      <w:r w:rsidR="00E41A28" w:rsidRPr="00343FA8">
        <w:rPr>
          <w:rStyle w:val="NormalTok"/>
          <w:color w:val="C00000"/>
        </w:rPr>
        <w:t xml:space="preserve"> </w:t>
      </w:r>
      <w:r w:rsidR="00E41A28" w:rsidRPr="00343FA8">
        <w:rPr>
          <w:rStyle w:val="ErrorTok"/>
          <w:color w:val="C00000"/>
        </w:rPr>
        <w:t>$</w:t>
      </w:r>
      <w:r w:rsidR="00E41A28" w:rsidRPr="00343FA8">
        <w:rPr>
          <w:rStyle w:val="NormalTok"/>
          <w:color w:val="C00000"/>
        </w:rPr>
        <w:t xml:space="preserve"> days  </w:t>
      </w:r>
      <w:r w:rsidR="00E41A28" w:rsidRPr="00343FA8">
        <w:rPr>
          <w:rStyle w:val="SpecialCharTok"/>
          <w:color w:val="C00000"/>
        </w:rPr>
        <w:t>:</w:t>
      </w:r>
      <w:r w:rsidR="00E41A28" w:rsidRPr="00343FA8">
        <w:rPr>
          <w:rStyle w:val="NormalTok"/>
          <w:color w:val="C00000"/>
        </w:rPr>
        <w:t xml:space="preserve"> num  </w:t>
      </w:r>
      <w:r w:rsidR="00E41A28" w:rsidRPr="00343FA8">
        <w:rPr>
          <w:rStyle w:val="FloatTok"/>
          <w:color w:val="C00000"/>
        </w:rPr>
        <w:t>18.7</w:t>
      </w:r>
      <w:r w:rsidR="00E41A28" w:rsidRPr="00343FA8">
        <w:rPr>
          <w:rStyle w:val="NormalTok"/>
          <w:color w:val="C00000"/>
        </w:rPr>
        <w:t xml:space="preserve"> </w:t>
      </w:r>
      <w:r w:rsidR="00E41A28" w:rsidRPr="00343FA8">
        <w:rPr>
          <w:rStyle w:val="FloatTok"/>
          <w:color w:val="C00000"/>
        </w:rPr>
        <w:t>22.7</w:t>
      </w:r>
      <w:r w:rsidR="00E41A28" w:rsidRPr="00343FA8">
        <w:rPr>
          <w:rStyle w:val="NormalTok"/>
          <w:color w:val="C00000"/>
        </w:rPr>
        <w:t xml:space="preserve"> </w:t>
      </w:r>
      <w:r w:rsidR="00E41A28" w:rsidRPr="00343FA8">
        <w:rPr>
          <w:rStyle w:val="FloatTok"/>
          <w:color w:val="C00000"/>
        </w:rPr>
        <w:t>33.3</w:t>
      </w:r>
      <w:r w:rsidR="00E41A28" w:rsidRPr="00343FA8">
        <w:rPr>
          <w:rStyle w:val="NormalTok"/>
          <w:color w:val="C00000"/>
        </w:rPr>
        <w:t xml:space="preserve"> </w:t>
      </w:r>
      <w:r w:rsidR="00E41A28" w:rsidRPr="00343FA8">
        <w:rPr>
          <w:rStyle w:val="FloatTok"/>
          <w:color w:val="C00000"/>
        </w:rPr>
        <w:t>34.1</w:t>
      </w:r>
      <w:r w:rsidR="00E41A28" w:rsidRPr="00343FA8">
        <w:rPr>
          <w:rStyle w:val="NormalTok"/>
          <w:color w:val="C00000"/>
        </w:rPr>
        <w:t xml:space="preserve"> </w:t>
      </w:r>
      <w:r w:rsidR="00E41A28" w:rsidRPr="00343FA8">
        <w:rPr>
          <w:rStyle w:val="FloatTok"/>
          <w:color w:val="C00000"/>
        </w:rPr>
        <w:t>34.4</w:t>
      </w:r>
      <w:r w:rsidR="00E41A28" w:rsidRPr="00343FA8">
        <w:rPr>
          <w:rStyle w:val="NormalTok"/>
          <w:color w:val="C00000"/>
        </w:rPr>
        <w:t xml:space="preserve"> ...</w:t>
      </w:r>
      <w:r w:rsidR="00E41A28" w:rsidRPr="00343FA8">
        <w:rPr>
          <w:color w:val="C00000"/>
        </w:rPr>
        <w:br/>
      </w:r>
      <w:r w:rsidR="00E41A28" w:rsidRPr="00343FA8">
        <w:rPr>
          <w:rStyle w:val="NormalTok"/>
          <w:color w:val="C00000"/>
        </w:rPr>
        <w:t xml:space="preserve"> </w:t>
      </w:r>
      <w:r w:rsidR="00E41A28" w:rsidRPr="00343FA8">
        <w:rPr>
          <w:rStyle w:val="ErrorTok"/>
          <w:color w:val="C00000"/>
        </w:rPr>
        <w:t>$</w:t>
      </w:r>
      <w:r w:rsidR="00E41A28" w:rsidRPr="00343FA8">
        <w:rPr>
          <w:rStyle w:val="NormalTok"/>
          <w:color w:val="C00000"/>
        </w:rPr>
        <w:t xml:space="preserve"> season</w:t>
      </w:r>
      <w:r w:rsidR="00E41A28" w:rsidRPr="00343FA8">
        <w:rPr>
          <w:rStyle w:val="SpecialCharTok"/>
          <w:color w:val="C00000"/>
        </w:rPr>
        <w:t>:</w:t>
      </w:r>
      <w:r w:rsidR="00E41A28" w:rsidRPr="00343FA8">
        <w:rPr>
          <w:rStyle w:val="NormalTok"/>
          <w:color w:val="C00000"/>
        </w:rPr>
        <w:t xml:space="preserve"> Factor w</w:t>
      </w:r>
      <w:r w:rsidR="00E41A28" w:rsidRPr="00343FA8">
        <w:rPr>
          <w:rStyle w:val="SpecialCharTok"/>
          <w:color w:val="C00000"/>
        </w:rPr>
        <w:t>/</w:t>
      </w:r>
      <w:r w:rsidR="00E41A28" w:rsidRPr="00343FA8">
        <w:rPr>
          <w:rStyle w:val="NormalTok"/>
          <w:color w:val="C00000"/>
        </w:rPr>
        <w:t xml:space="preserve"> </w:t>
      </w:r>
      <w:r w:rsidR="00E41A28" w:rsidRPr="00343FA8">
        <w:rPr>
          <w:rStyle w:val="DecValTok"/>
          <w:color w:val="C00000"/>
        </w:rPr>
        <w:t>2</w:t>
      </w:r>
      <w:r w:rsidR="00E41A28" w:rsidRPr="00343FA8">
        <w:rPr>
          <w:rStyle w:val="NormalTok"/>
          <w:color w:val="C00000"/>
        </w:rPr>
        <w:t xml:space="preserve"> levels </w:t>
      </w:r>
      <w:r w:rsidR="00E41A28" w:rsidRPr="00343FA8">
        <w:rPr>
          <w:rStyle w:val="StringTok"/>
          <w:color w:val="C00000"/>
        </w:rPr>
        <w:t>"</w:t>
      </w:r>
      <w:proofErr w:type="spellStart"/>
      <w:r w:rsidR="00E41A28" w:rsidRPr="00343FA8">
        <w:rPr>
          <w:rStyle w:val="StringTok"/>
          <w:color w:val="C00000"/>
        </w:rPr>
        <w:t>spring"</w:t>
      </w:r>
      <w:r w:rsidR="00E41A28" w:rsidRPr="00343FA8">
        <w:rPr>
          <w:rStyle w:val="NormalTok"/>
          <w:color w:val="C00000"/>
        </w:rPr>
        <w:t>,</w:t>
      </w:r>
      <w:r w:rsidR="00E41A28" w:rsidRPr="00343FA8">
        <w:rPr>
          <w:rStyle w:val="StringTok"/>
          <w:color w:val="C00000"/>
        </w:rPr>
        <w:t>"summer</w:t>
      </w:r>
      <w:proofErr w:type="spellEnd"/>
      <w:r w:rsidR="00E41A28" w:rsidRPr="00343FA8">
        <w:rPr>
          <w:rStyle w:val="StringTok"/>
          <w:color w:val="C00000"/>
        </w:rPr>
        <w:t>"</w:t>
      </w:r>
      <w:r w:rsidR="00E41A28" w:rsidRPr="00343FA8">
        <w:rPr>
          <w:rStyle w:val="SpecialCharTok"/>
          <w:color w:val="C00000"/>
        </w:rPr>
        <w:t>:</w:t>
      </w:r>
      <w:r w:rsidR="00E41A28" w:rsidRPr="00343FA8">
        <w:rPr>
          <w:rStyle w:val="NormalTok"/>
          <w:color w:val="C00000"/>
        </w:rPr>
        <w:t xml:space="preserve"> </w:t>
      </w:r>
      <w:r w:rsidR="00E41A28" w:rsidRPr="00343FA8">
        <w:rPr>
          <w:rStyle w:val="DecValTok"/>
          <w:color w:val="C00000"/>
        </w:rPr>
        <w:t>1</w:t>
      </w:r>
      <w:r w:rsidR="00E41A28" w:rsidRPr="00343FA8">
        <w:rPr>
          <w:rStyle w:val="NormalTok"/>
          <w:color w:val="C00000"/>
        </w:rPr>
        <w:t xml:space="preserve"> </w:t>
      </w:r>
      <w:r w:rsidR="00E41A28" w:rsidRPr="00343FA8">
        <w:rPr>
          <w:rStyle w:val="DecValTok"/>
          <w:color w:val="C00000"/>
        </w:rPr>
        <w:t>1</w:t>
      </w:r>
      <w:r w:rsidR="00E41A28" w:rsidRPr="00343FA8">
        <w:rPr>
          <w:rStyle w:val="NormalTok"/>
          <w:color w:val="C00000"/>
        </w:rPr>
        <w:t xml:space="preserve"> </w:t>
      </w:r>
      <w:r w:rsidR="00E41A28" w:rsidRPr="00343FA8">
        <w:rPr>
          <w:rStyle w:val="DecValTok"/>
          <w:color w:val="C00000"/>
        </w:rPr>
        <w:t>1</w:t>
      </w:r>
      <w:r w:rsidR="00E41A28" w:rsidRPr="00343FA8">
        <w:rPr>
          <w:rStyle w:val="NormalTok"/>
          <w:color w:val="C00000"/>
        </w:rPr>
        <w:t xml:space="preserve"> </w:t>
      </w:r>
      <w:r w:rsidR="00E41A28" w:rsidRPr="00343FA8">
        <w:rPr>
          <w:rStyle w:val="DecValTok"/>
          <w:color w:val="C00000"/>
        </w:rPr>
        <w:t>1</w:t>
      </w:r>
      <w:r w:rsidR="00E41A28" w:rsidRPr="00343FA8">
        <w:rPr>
          <w:rStyle w:val="NormalTok"/>
          <w:color w:val="C00000"/>
        </w:rPr>
        <w:t xml:space="preserve"> </w:t>
      </w:r>
      <w:r w:rsidR="00E41A28" w:rsidRPr="00343FA8">
        <w:rPr>
          <w:rStyle w:val="DecValTok"/>
          <w:color w:val="C00000"/>
        </w:rPr>
        <w:t>1</w:t>
      </w:r>
      <w:r w:rsidR="00E41A28" w:rsidRPr="00343FA8">
        <w:rPr>
          <w:rStyle w:val="NormalTok"/>
          <w:color w:val="C00000"/>
        </w:rPr>
        <w:t xml:space="preserve"> </w:t>
      </w:r>
      <w:r w:rsidR="00E41A28" w:rsidRPr="00343FA8">
        <w:rPr>
          <w:rStyle w:val="DecValTok"/>
          <w:color w:val="C00000"/>
        </w:rPr>
        <w:t>1</w:t>
      </w:r>
      <w:r w:rsidR="00E41A28" w:rsidRPr="00343FA8">
        <w:rPr>
          <w:rStyle w:val="NormalTok"/>
          <w:color w:val="C00000"/>
        </w:rPr>
        <w:t xml:space="preserve"> </w:t>
      </w:r>
      <w:r w:rsidR="00E41A28" w:rsidRPr="00343FA8">
        <w:rPr>
          <w:rStyle w:val="DecValTok"/>
          <w:color w:val="C00000"/>
        </w:rPr>
        <w:t>1</w:t>
      </w:r>
      <w:r w:rsidR="00E41A28" w:rsidRPr="00343FA8">
        <w:rPr>
          <w:rStyle w:val="NormalTok"/>
          <w:color w:val="C00000"/>
        </w:rPr>
        <w:t xml:space="preserve"> </w:t>
      </w:r>
      <w:r w:rsidR="00E41A28" w:rsidRPr="00343FA8">
        <w:rPr>
          <w:rStyle w:val="DecValTok"/>
          <w:color w:val="C00000"/>
        </w:rPr>
        <w:t>1</w:t>
      </w:r>
      <w:r w:rsidR="00E41A28" w:rsidRPr="00343FA8">
        <w:rPr>
          <w:rStyle w:val="NormalTok"/>
          <w:color w:val="C00000"/>
        </w:rPr>
        <w:t xml:space="preserve"> </w:t>
      </w:r>
      <w:r w:rsidR="00E41A28" w:rsidRPr="00343FA8">
        <w:rPr>
          <w:rStyle w:val="DecValTok"/>
          <w:color w:val="C00000"/>
        </w:rPr>
        <w:t>1</w:t>
      </w:r>
      <w:r w:rsidR="00E41A28" w:rsidRPr="00343FA8">
        <w:rPr>
          <w:rStyle w:val="NormalTok"/>
          <w:color w:val="C00000"/>
        </w:rPr>
        <w:t xml:space="preserve"> </w:t>
      </w:r>
      <w:r w:rsidR="00E41A28" w:rsidRPr="00343FA8">
        <w:rPr>
          <w:rStyle w:val="DecValTok"/>
          <w:color w:val="C00000"/>
        </w:rPr>
        <w:t>1</w:t>
      </w:r>
      <w:r w:rsidR="00E41A28" w:rsidRPr="00343FA8">
        <w:rPr>
          <w:rStyle w:val="NormalTok"/>
          <w:color w:val="C00000"/>
        </w:rPr>
        <w:t xml:space="preserve"> ...</w:t>
      </w:r>
    </w:p>
    <w:p w14:paraId="00CB6FAA" w14:textId="77777777" w:rsidR="00E41A28" w:rsidRDefault="00E41A28" w:rsidP="00E41A28">
      <w:r>
        <w:t>This reveals that we are working with a dataset with 83 observations. This time there is a second column identifying the group to which each tag belongs, a factor variable called “season” consisting of two groups: “spring” and “summer”. A frequency table for this second column further indicates that there are 33 tags in the spring group and 50 tags in the summer group.</w:t>
      </w:r>
    </w:p>
    <w:p w14:paraId="178782C9" w14:textId="66116D55" w:rsidR="00E41A28" w:rsidRPr="00343FA8" w:rsidRDefault="00A12308" w:rsidP="00E41A28">
      <w:pPr>
        <w:pStyle w:val="SourceCode"/>
        <w:rPr>
          <w:color w:val="C00000"/>
        </w:rPr>
      </w:pPr>
      <w:r>
        <w:rPr>
          <w:rStyle w:val="ErrorTok"/>
        </w:rPr>
        <w:t>&gt;</w:t>
      </w:r>
      <w:r>
        <w:rPr>
          <w:rStyle w:val="NormalTok"/>
        </w:rPr>
        <w:t xml:space="preserve"> </w:t>
      </w:r>
      <w:r w:rsidR="00E41A28">
        <w:rPr>
          <w:rStyle w:val="FunctionTok"/>
        </w:rPr>
        <w:t>table</w:t>
      </w:r>
      <w:r w:rsidR="00E41A28">
        <w:rPr>
          <w:rStyle w:val="NormalTok"/>
        </w:rPr>
        <w:t>(</w:t>
      </w:r>
      <w:proofErr w:type="spellStart"/>
      <w:r w:rsidR="00E41A28">
        <w:rPr>
          <w:rStyle w:val="NormalTok"/>
        </w:rPr>
        <w:t>chinook</w:t>
      </w:r>
      <w:r w:rsidR="00E41A28">
        <w:rPr>
          <w:rStyle w:val="SpecialCharTok"/>
        </w:rPr>
        <w:t>$</w:t>
      </w:r>
      <w:r w:rsidR="00E41A28">
        <w:rPr>
          <w:rStyle w:val="NormalTok"/>
        </w:rPr>
        <w:t>season</w:t>
      </w:r>
      <w:proofErr w:type="spellEnd"/>
      <w:r w:rsidR="00E41A28">
        <w:rPr>
          <w:rStyle w:val="NormalTok"/>
        </w:rPr>
        <w:t>)</w:t>
      </w:r>
      <w:r w:rsidR="00E41A28">
        <w:br/>
      </w:r>
      <w:r w:rsidR="00E41A28">
        <w:br/>
      </w:r>
      <w:r w:rsidR="00E41A28" w:rsidRPr="00343FA8">
        <w:rPr>
          <w:rStyle w:val="NormalTok"/>
          <w:color w:val="C00000"/>
        </w:rPr>
        <w:t xml:space="preserve">spring summer </w:t>
      </w:r>
      <w:r w:rsidR="00E41A28" w:rsidRPr="00343FA8">
        <w:rPr>
          <w:color w:val="C00000"/>
        </w:rPr>
        <w:br/>
      </w:r>
      <w:r w:rsidR="00E41A28" w:rsidRPr="00343FA8">
        <w:rPr>
          <w:rStyle w:val="NormalTok"/>
          <w:color w:val="C00000"/>
        </w:rPr>
        <w:t xml:space="preserve">    </w:t>
      </w:r>
      <w:r w:rsidR="00E41A28" w:rsidRPr="00343FA8">
        <w:rPr>
          <w:rStyle w:val="DecValTok"/>
          <w:color w:val="C00000"/>
        </w:rPr>
        <w:t>33</w:t>
      </w:r>
      <w:r w:rsidR="00E41A28" w:rsidRPr="00343FA8">
        <w:rPr>
          <w:rStyle w:val="NormalTok"/>
          <w:color w:val="C00000"/>
        </w:rPr>
        <w:t xml:space="preserve">     </w:t>
      </w:r>
      <w:r w:rsidR="001E66A4">
        <w:rPr>
          <w:rStyle w:val="DecValTok"/>
          <w:color w:val="C00000"/>
        </w:rPr>
        <w:t>47</w:t>
      </w:r>
    </w:p>
    <w:p w14:paraId="44B10B13" w14:textId="77777777" w:rsidR="00E41A28" w:rsidRDefault="00E41A28" w:rsidP="00E41A28">
      <w:r>
        <w:t>We would like to know whether it is most appropriate to pool all tags when modeling tag failure or model each group separately.</w:t>
      </w:r>
    </w:p>
    <w:p w14:paraId="5702A3C4" w14:textId="77777777" w:rsidR="00E41A28" w:rsidRDefault="00E41A28" w:rsidP="00E41A28">
      <w:pPr>
        <w:pStyle w:val="BodyText"/>
      </w:pPr>
      <w:r>
        <w:t xml:space="preserve">To begin, we will visualize the data using a histogram and a plot. We enter additional argument for </w:t>
      </w:r>
      <w:r>
        <w:rPr>
          <w:rStyle w:val="VerbatimChar"/>
        </w:rPr>
        <w:t>group</w:t>
      </w:r>
      <w:r>
        <w:t xml:space="preserve"> that will distinguish between groups in the plots.</w:t>
      </w:r>
    </w:p>
    <w:p w14:paraId="1B517FDB" w14:textId="0E72795A" w:rsidR="00E41A28" w:rsidRDefault="00A12308" w:rsidP="00E41A28">
      <w:pPr>
        <w:pStyle w:val="SourceCode"/>
      </w:pPr>
      <w:r>
        <w:rPr>
          <w:rStyle w:val="ErrorTok"/>
        </w:rPr>
        <w:t>&gt;</w:t>
      </w:r>
      <w:r>
        <w:rPr>
          <w:rStyle w:val="NormalTok"/>
        </w:rPr>
        <w:t xml:space="preserve"> </w:t>
      </w:r>
      <w:proofErr w:type="spellStart"/>
      <w:r w:rsidR="00E41A28">
        <w:rPr>
          <w:rStyle w:val="NormalTok"/>
        </w:rPr>
        <w:t>surv</w:t>
      </w:r>
      <w:proofErr w:type="spellEnd"/>
      <w:r w:rsidR="00E41A28">
        <w:rPr>
          <w:rStyle w:val="OtherTok"/>
        </w:rPr>
        <w:t>=</w:t>
      </w:r>
      <w:proofErr w:type="spellStart"/>
      <w:r w:rsidR="00E41A28">
        <w:rPr>
          <w:rStyle w:val="FunctionTok"/>
        </w:rPr>
        <w:t>fc_surv</w:t>
      </w:r>
      <w:proofErr w:type="spellEnd"/>
      <w:r w:rsidR="00E41A28">
        <w:rPr>
          <w:rStyle w:val="NormalTok"/>
        </w:rPr>
        <w:t>(</w:t>
      </w:r>
      <w:proofErr w:type="spellStart"/>
      <w:r w:rsidR="00E41A28">
        <w:rPr>
          <w:rStyle w:val="NormalTok"/>
        </w:rPr>
        <w:t>chinook</w:t>
      </w:r>
      <w:r w:rsidR="00E41A28">
        <w:rPr>
          <w:rStyle w:val="SpecialCharTok"/>
        </w:rPr>
        <w:t>$</w:t>
      </w:r>
      <w:r w:rsidR="00E41A28">
        <w:rPr>
          <w:rStyle w:val="NormalTok"/>
        </w:rPr>
        <w:t>days</w:t>
      </w:r>
      <w:proofErr w:type="spellEnd"/>
      <w:r w:rsidR="00E41A28">
        <w:rPr>
          <w:rStyle w:val="NormalTok"/>
        </w:rPr>
        <w:t>)</w:t>
      </w:r>
      <w:r w:rsidR="00E41A28">
        <w:br/>
      </w:r>
      <w:r>
        <w:rPr>
          <w:rStyle w:val="ErrorTok"/>
        </w:rPr>
        <w:t>&gt;</w:t>
      </w:r>
      <w:r>
        <w:rPr>
          <w:rStyle w:val="NormalTok"/>
        </w:rPr>
        <w:t xml:space="preserve"> </w:t>
      </w:r>
      <w:proofErr w:type="spellStart"/>
      <w:r w:rsidR="00E41A28">
        <w:rPr>
          <w:rStyle w:val="FunctionTok"/>
        </w:rPr>
        <w:t>fc_</w:t>
      </w:r>
      <w:proofErr w:type="gramStart"/>
      <w:r w:rsidR="00E41A28">
        <w:rPr>
          <w:rStyle w:val="FunctionTok"/>
        </w:rPr>
        <w:t>plot</w:t>
      </w:r>
      <w:proofErr w:type="spellEnd"/>
      <w:r w:rsidR="00E41A28">
        <w:rPr>
          <w:rStyle w:val="NormalTok"/>
        </w:rPr>
        <w:t>(</w:t>
      </w:r>
      <w:proofErr w:type="spellStart"/>
      <w:proofErr w:type="gramEnd"/>
      <w:r w:rsidR="00E41A28">
        <w:rPr>
          <w:rStyle w:val="NormalTok"/>
        </w:rPr>
        <w:t>chinook</w:t>
      </w:r>
      <w:r w:rsidR="00E41A28">
        <w:rPr>
          <w:rStyle w:val="SpecialCharTok"/>
        </w:rPr>
        <w:t>$</w:t>
      </w:r>
      <w:r w:rsidR="00E41A28">
        <w:rPr>
          <w:rStyle w:val="NormalTok"/>
        </w:rPr>
        <w:t>days,surv,</w:t>
      </w:r>
      <w:r w:rsidR="00E41A28">
        <w:rPr>
          <w:rStyle w:val="AttributeTok"/>
        </w:rPr>
        <w:t>group</w:t>
      </w:r>
      <w:proofErr w:type="spellEnd"/>
      <w:r w:rsidR="00E41A28">
        <w:rPr>
          <w:rStyle w:val="AttributeTok"/>
        </w:rPr>
        <w:t xml:space="preserve"> =</w:t>
      </w:r>
      <w:r w:rsidR="00E41A28">
        <w:rPr>
          <w:rStyle w:val="NormalTok"/>
        </w:rPr>
        <w:t xml:space="preserve"> </w:t>
      </w:r>
      <w:proofErr w:type="spellStart"/>
      <w:r w:rsidR="00E41A28">
        <w:rPr>
          <w:rStyle w:val="NormalTok"/>
        </w:rPr>
        <w:t>chinook</w:t>
      </w:r>
      <w:r w:rsidR="00E41A28">
        <w:rPr>
          <w:rStyle w:val="SpecialCharTok"/>
        </w:rPr>
        <w:t>$</w:t>
      </w:r>
      <w:r w:rsidR="00E41A28">
        <w:rPr>
          <w:rStyle w:val="NormalTok"/>
        </w:rPr>
        <w:t>season</w:t>
      </w:r>
      <w:proofErr w:type="spellEnd"/>
      <w:r w:rsidR="00E41A28">
        <w:rPr>
          <w:rStyle w:val="NormalTok"/>
        </w:rPr>
        <w:t>)</w:t>
      </w:r>
    </w:p>
    <w:p w14:paraId="20A2AC62" w14:textId="459C3317" w:rsidR="00E41A28" w:rsidRDefault="001E66A4" w:rsidP="00E41A28">
      <w:r>
        <w:rPr>
          <w:noProof/>
        </w:rPr>
        <w:drawing>
          <wp:inline distT="0" distB="0" distL="0" distR="0" wp14:anchorId="1219BB77" wp14:editId="341A24AA">
            <wp:extent cx="5487035" cy="21945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7035" cy="2194560"/>
                    </a:xfrm>
                    <a:prstGeom prst="rect">
                      <a:avLst/>
                    </a:prstGeom>
                    <a:noFill/>
                  </pic:spPr>
                </pic:pic>
              </a:graphicData>
            </a:graphic>
          </wp:inline>
        </w:drawing>
      </w:r>
      <w:r w:rsidR="00E41A28">
        <w:t xml:space="preserve"> These plots show a bimodal distribution of the combined failure times and indicate that the spring tag failure times are earlier on average. The survival function is also far from smooth, particularly before day 45, when the majority of “spring” group of tags failed. Given that the failure time distribution appears to differ by season it may not be justified to pool them, but how do we know for sure?</w:t>
      </w:r>
    </w:p>
    <w:p w14:paraId="2A3065D1" w14:textId="76F4855A" w:rsidR="004E53A6" w:rsidRDefault="004E53A6" w:rsidP="00343FA8">
      <w:pPr>
        <w:pStyle w:val="Heading3"/>
      </w:pPr>
      <w:bookmarkStart w:id="159" w:name="_Toc84337487"/>
      <w:r>
        <w:t>Log-rank test for comparing groups</w:t>
      </w:r>
      <w:bookmarkEnd w:id="159"/>
    </w:p>
    <w:p w14:paraId="1BBBEB71" w14:textId="1460D1B3" w:rsidR="00E41A28" w:rsidRDefault="00E41A28" w:rsidP="00E41A28">
      <w:pPr>
        <w:pStyle w:val="BodyText"/>
      </w:pPr>
      <w:r>
        <w:t xml:space="preserve">Fortunately, </w:t>
      </w:r>
      <w:r>
        <w:rPr>
          <w:i/>
          <w:iCs/>
        </w:rPr>
        <w:t>failCompare</w:t>
      </w:r>
      <w:r>
        <w:t xml:space="preserve"> includes function for performing a log-rank test, which tests the null hypothesis that two groups of observations share the same distribution. A log-rank test can be performed by providing the name of </w:t>
      </w:r>
      <w:proofErr w:type="spellStart"/>
      <w:r>
        <w:t>dataframe</w:t>
      </w:r>
      <w:proofErr w:type="spellEnd"/>
      <w:r>
        <w:t xml:space="preserve"> and specifying the failure time (</w:t>
      </w:r>
      <w:r>
        <w:rPr>
          <w:rStyle w:val="VerbatimChar"/>
        </w:rPr>
        <w:t>time</w:t>
      </w:r>
      <w:r>
        <w:t>) and a categorical grouping variable (</w:t>
      </w:r>
      <w:r>
        <w:rPr>
          <w:rStyle w:val="VerbatimChar"/>
        </w:rPr>
        <w:t>group</w:t>
      </w:r>
      <w:r>
        <w:t xml:space="preserve">). The test is carried out using the </w:t>
      </w:r>
      <w:r>
        <w:rPr>
          <w:i/>
          <w:iCs/>
        </w:rPr>
        <w:t>survival</w:t>
      </w:r>
      <w:r>
        <w:t xml:space="preserve"> package, assuming a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distribution for the test statistic.</w:t>
      </w:r>
    </w:p>
    <w:p w14:paraId="1846FA1E" w14:textId="77777777" w:rsidR="003B21BC" w:rsidRDefault="003B21BC" w:rsidP="00E41A28">
      <w:pPr>
        <w:pStyle w:val="BodyText"/>
      </w:pPr>
    </w:p>
    <w:p w14:paraId="13441E9A" w14:textId="2C2471E2" w:rsidR="00E41A28" w:rsidRDefault="00A12308" w:rsidP="00E41A28">
      <w:pPr>
        <w:pStyle w:val="SourceCode"/>
      </w:pPr>
      <w:r>
        <w:rPr>
          <w:rStyle w:val="ErrorTok"/>
        </w:rPr>
        <w:t>&gt;</w:t>
      </w:r>
      <w:r>
        <w:rPr>
          <w:rStyle w:val="NormalTok"/>
        </w:rPr>
        <w:t xml:space="preserve"> </w:t>
      </w:r>
      <w:proofErr w:type="spellStart"/>
      <w:r w:rsidR="00E41A28">
        <w:rPr>
          <w:rStyle w:val="FunctionTok"/>
        </w:rPr>
        <w:t>fc_diff</w:t>
      </w:r>
      <w:proofErr w:type="spellEnd"/>
      <w:r w:rsidR="00E41A28">
        <w:rPr>
          <w:rStyle w:val="NormalTok"/>
        </w:rPr>
        <w:t>(</w:t>
      </w:r>
      <w:r w:rsidR="00E41A28">
        <w:rPr>
          <w:rStyle w:val="AttributeTok"/>
        </w:rPr>
        <w:t>data=</w:t>
      </w:r>
      <w:proofErr w:type="spellStart"/>
      <w:proofErr w:type="gramStart"/>
      <w:r w:rsidR="00E41A28">
        <w:rPr>
          <w:rStyle w:val="NormalTok"/>
        </w:rPr>
        <w:t>chinook,</w:t>
      </w:r>
      <w:r w:rsidR="00E41A28">
        <w:rPr>
          <w:rStyle w:val="AttributeTok"/>
        </w:rPr>
        <w:t>time</w:t>
      </w:r>
      <w:proofErr w:type="spellEnd"/>
      <w:proofErr w:type="gramEnd"/>
      <w:r w:rsidR="00E41A28">
        <w:rPr>
          <w:rStyle w:val="AttributeTok"/>
        </w:rPr>
        <w:t>=</w:t>
      </w:r>
      <w:r w:rsidR="00E41A28">
        <w:rPr>
          <w:rStyle w:val="StringTok"/>
        </w:rPr>
        <w:t>"</w:t>
      </w:r>
      <w:proofErr w:type="spellStart"/>
      <w:r w:rsidR="00E41A28">
        <w:rPr>
          <w:rStyle w:val="StringTok"/>
        </w:rPr>
        <w:t>days"</w:t>
      </w:r>
      <w:r w:rsidR="00E41A28">
        <w:rPr>
          <w:rStyle w:val="NormalTok"/>
        </w:rPr>
        <w:t>,</w:t>
      </w:r>
      <w:r w:rsidR="00E41A28">
        <w:rPr>
          <w:rStyle w:val="AttributeTok"/>
        </w:rPr>
        <w:t>group</w:t>
      </w:r>
      <w:proofErr w:type="spellEnd"/>
      <w:r w:rsidR="00E41A28">
        <w:rPr>
          <w:rStyle w:val="AttributeTok"/>
        </w:rPr>
        <w:t>=</w:t>
      </w:r>
      <w:r w:rsidR="00E41A28">
        <w:rPr>
          <w:rStyle w:val="StringTok"/>
        </w:rPr>
        <w:t>"season"</w:t>
      </w:r>
      <w:r w:rsidR="00E41A28">
        <w:rPr>
          <w:rStyle w:val="NormalTok"/>
        </w:rPr>
        <w:t>)</w:t>
      </w:r>
    </w:p>
    <w:p w14:paraId="620ED071" w14:textId="40940352" w:rsidR="001E66A4" w:rsidRPr="001E66A4" w:rsidRDefault="001E66A4" w:rsidP="00343FA8">
      <w:pPr>
        <w:pStyle w:val="SourceCode"/>
        <w:spacing w:after="0" w:line="240" w:lineRule="auto"/>
        <w:rPr>
          <w:rStyle w:val="VerbatimChar"/>
          <w:color w:val="C00000"/>
        </w:rPr>
      </w:pPr>
      <w:r w:rsidRPr="001E66A4">
        <w:rPr>
          <w:rStyle w:val="VerbatimChar"/>
          <w:color w:val="C00000"/>
        </w:rPr>
        <w:t>Call:</w:t>
      </w:r>
    </w:p>
    <w:p w14:paraId="6D5F6D1E" w14:textId="106F1C12" w:rsidR="001E66A4" w:rsidRPr="001E66A4" w:rsidRDefault="001E66A4" w:rsidP="00343FA8">
      <w:pPr>
        <w:pStyle w:val="SourceCode"/>
        <w:spacing w:after="0" w:line="240" w:lineRule="auto"/>
        <w:rPr>
          <w:rStyle w:val="VerbatimChar"/>
          <w:color w:val="C00000"/>
        </w:rPr>
      </w:pPr>
      <w:proofErr w:type="spellStart"/>
      <w:proofErr w:type="gramStart"/>
      <w:r w:rsidRPr="001E66A4">
        <w:rPr>
          <w:rStyle w:val="VerbatimChar"/>
          <w:color w:val="C00000"/>
        </w:rPr>
        <w:t>survdiff</w:t>
      </w:r>
      <w:proofErr w:type="spellEnd"/>
      <w:r w:rsidRPr="001E66A4">
        <w:rPr>
          <w:rStyle w:val="VerbatimChar"/>
          <w:color w:val="C00000"/>
        </w:rPr>
        <w:t>(</w:t>
      </w:r>
      <w:proofErr w:type="gramEnd"/>
      <w:r w:rsidRPr="001E66A4">
        <w:rPr>
          <w:rStyle w:val="VerbatimChar"/>
          <w:color w:val="C00000"/>
        </w:rPr>
        <w:t>formula = f1, data = data)</w:t>
      </w:r>
    </w:p>
    <w:p w14:paraId="00EA1196" w14:textId="5703A6F4" w:rsidR="001E66A4" w:rsidRPr="001E66A4" w:rsidRDefault="001E66A4" w:rsidP="00343FA8">
      <w:pPr>
        <w:pStyle w:val="SourceCode"/>
        <w:spacing w:after="0" w:line="240" w:lineRule="auto"/>
        <w:rPr>
          <w:rStyle w:val="VerbatimChar"/>
          <w:color w:val="C00000"/>
        </w:rPr>
      </w:pPr>
    </w:p>
    <w:p w14:paraId="2EB15A5F" w14:textId="4246DCB0" w:rsidR="001E66A4" w:rsidRPr="001E66A4" w:rsidRDefault="001E66A4" w:rsidP="00343FA8">
      <w:pPr>
        <w:pStyle w:val="SourceCode"/>
        <w:spacing w:after="0" w:line="240" w:lineRule="auto"/>
        <w:rPr>
          <w:rStyle w:val="VerbatimChar"/>
          <w:color w:val="C00000"/>
        </w:rPr>
      </w:pPr>
      <w:r w:rsidRPr="001E66A4">
        <w:rPr>
          <w:rStyle w:val="VerbatimChar"/>
          <w:color w:val="C00000"/>
        </w:rPr>
        <w:t xml:space="preserve">               N Observed Expected (O-</w:t>
      </w:r>
      <w:proofErr w:type="gramStart"/>
      <w:r w:rsidRPr="001E66A4">
        <w:rPr>
          <w:rStyle w:val="VerbatimChar"/>
          <w:color w:val="C00000"/>
        </w:rPr>
        <w:t>E)^</w:t>
      </w:r>
      <w:proofErr w:type="gramEnd"/>
      <w:r w:rsidRPr="001E66A4">
        <w:rPr>
          <w:rStyle w:val="VerbatimChar"/>
          <w:color w:val="C00000"/>
        </w:rPr>
        <w:t>2/E (O-E)^2/V</w:t>
      </w:r>
    </w:p>
    <w:p w14:paraId="64E4AECD" w14:textId="28607615" w:rsidR="001E66A4" w:rsidRPr="001E66A4" w:rsidRDefault="001E66A4" w:rsidP="00343FA8">
      <w:pPr>
        <w:pStyle w:val="SourceCode"/>
        <w:spacing w:after="0" w:line="240" w:lineRule="auto"/>
        <w:rPr>
          <w:rStyle w:val="VerbatimChar"/>
          <w:color w:val="C00000"/>
        </w:rPr>
      </w:pPr>
      <w:r w:rsidRPr="001E66A4">
        <w:rPr>
          <w:rStyle w:val="VerbatimChar"/>
          <w:color w:val="C00000"/>
        </w:rPr>
        <w:t>season=spring 33       33     10.9     44.96      63.9</w:t>
      </w:r>
    </w:p>
    <w:p w14:paraId="3412CDF8" w14:textId="4531F55E" w:rsidR="001E66A4" w:rsidRPr="001E66A4" w:rsidRDefault="001E66A4" w:rsidP="00343FA8">
      <w:pPr>
        <w:pStyle w:val="SourceCode"/>
        <w:spacing w:after="0" w:line="240" w:lineRule="auto"/>
        <w:rPr>
          <w:rStyle w:val="VerbatimChar"/>
          <w:color w:val="C00000"/>
        </w:rPr>
      </w:pPr>
      <w:r w:rsidRPr="001E66A4">
        <w:rPr>
          <w:rStyle w:val="VerbatimChar"/>
          <w:color w:val="C00000"/>
        </w:rPr>
        <w:t>season=summer 47       47     69.1      7.08      63.9</w:t>
      </w:r>
    </w:p>
    <w:p w14:paraId="50747D02" w14:textId="18D294C0" w:rsidR="001E66A4" w:rsidRPr="001E66A4" w:rsidRDefault="001E66A4" w:rsidP="00343FA8">
      <w:pPr>
        <w:pStyle w:val="SourceCode"/>
        <w:spacing w:after="0" w:line="240" w:lineRule="auto"/>
        <w:rPr>
          <w:rStyle w:val="VerbatimChar"/>
          <w:color w:val="C00000"/>
        </w:rPr>
      </w:pPr>
    </w:p>
    <w:p w14:paraId="3756B78A" w14:textId="7D111CA3" w:rsidR="00E41A28" w:rsidRPr="00343FA8" w:rsidRDefault="001E66A4" w:rsidP="00343FA8">
      <w:pPr>
        <w:pStyle w:val="SourceCode"/>
        <w:spacing w:after="0" w:line="240" w:lineRule="auto"/>
        <w:rPr>
          <w:color w:val="C00000"/>
        </w:rPr>
      </w:pPr>
      <w:proofErr w:type="spellStart"/>
      <w:r w:rsidRPr="001E66A4">
        <w:rPr>
          <w:rStyle w:val="VerbatimChar"/>
          <w:color w:val="C00000"/>
        </w:rPr>
        <w:t>Chisq</w:t>
      </w:r>
      <w:proofErr w:type="spellEnd"/>
      <w:r w:rsidRPr="001E66A4">
        <w:rPr>
          <w:rStyle w:val="VerbatimChar"/>
          <w:color w:val="C00000"/>
        </w:rPr>
        <w:t xml:space="preserve">= </w:t>
      </w:r>
      <w:proofErr w:type="gramStart"/>
      <w:r w:rsidRPr="001E66A4">
        <w:rPr>
          <w:rStyle w:val="VerbatimChar"/>
          <w:color w:val="C00000"/>
        </w:rPr>
        <w:t>63.9  on</w:t>
      </w:r>
      <w:proofErr w:type="gramEnd"/>
      <w:r w:rsidRPr="001E66A4">
        <w:rPr>
          <w:rStyle w:val="VerbatimChar"/>
          <w:color w:val="C00000"/>
        </w:rPr>
        <w:t xml:space="preserve"> 1 degrees of freedom, p= 1e-15</w:t>
      </w:r>
    </w:p>
    <w:p w14:paraId="636BE03D" w14:textId="77777777" w:rsidR="003B21BC" w:rsidRDefault="003B21BC" w:rsidP="00343FA8">
      <w:pPr>
        <w:spacing w:after="0" w:line="240" w:lineRule="auto"/>
      </w:pPr>
    </w:p>
    <w:p w14:paraId="14CBE873" w14:textId="14849214" w:rsidR="00E41A28" w:rsidRDefault="00E41A28" w:rsidP="00E41A28">
      <w:r>
        <w:t>the output shows the observed (</w:t>
      </w:r>
      <w:r>
        <w:rPr>
          <w:rStyle w:val="VerbatimChar"/>
        </w:rPr>
        <w:t>O</w:t>
      </w:r>
      <w:r>
        <w:t>) versus the expected (</w:t>
      </w:r>
      <w:r>
        <w:rPr>
          <w:rStyle w:val="VerbatimChar"/>
        </w:rPr>
        <w:t>E</w:t>
      </w:r>
      <w:r>
        <w:t xml:space="preserve">) values and the test statistic. The </w:t>
      </w:r>
      <w:r w:rsidR="008044E5">
        <w:t>P</w:t>
      </w:r>
      <w:r>
        <w:t>-value for the test statistic is extremely small, indicating that there is significant evidence to reject the null hypothesis that the failure time distribution is the same for the two seasons.</w:t>
      </w:r>
    </w:p>
    <w:p w14:paraId="6DA149E8" w14:textId="7DFDCBBF" w:rsidR="00E41A28" w:rsidRDefault="00E41A28" w:rsidP="00E41A28">
      <w:pPr>
        <w:pStyle w:val="BodyText"/>
      </w:pPr>
      <w:r>
        <w:t xml:space="preserve">We will now proceed by fitting separate models to the spring and summer groups, which we denote with the suffix </w:t>
      </w:r>
      <w:r>
        <w:rPr>
          <w:rStyle w:val="VerbatimChar"/>
        </w:rPr>
        <w:t>_SPR</w:t>
      </w:r>
      <w:r>
        <w:t xml:space="preserve"> and </w:t>
      </w:r>
      <w:r>
        <w:rPr>
          <w:rStyle w:val="VerbatimChar"/>
        </w:rPr>
        <w:t>_SUM</w:t>
      </w:r>
      <w:r>
        <w:t>, respectively.</w:t>
      </w:r>
    </w:p>
    <w:p w14:paraId="607BAB93" w14:textId="7E78E511" w:rsidR="008044E5" w:rsidRDefault="008044E5" w:rsidP="008044E5">
      <w:pPr>
        <w:pStyle w:val="SourceCode"/>
        <w:spacing w:after="0"/>
        <w:rPr>
          <w:rStyle w:val="NormalTok"/>
          <w:rFonts w:ascii="Times New Roman" w:hAnsi="Times New Roman"/>
          <w:color w:val="C00000"/>
          <w:sz w:val="22"/>
        </w:rPr>
      </w:pPr>
      <w:r>
        <w:rPr>
          <w:rStyle w:val="CommentTok"/>
        </w:rPr>
        <w:t xml:space="preserve"># </w:t>
      </w:r>
      <w:proofErr w:type="spellStart"/>
      <w:r>
        <w:rPr>
          <w:rStyle w:val="CommentTok"/>
        </w:rPr>
        <w:t>Subsetting</w:t>
      </w:r>
      <w:proofErr w:type="spellEnd"/>
      <w:r>
        <w:rPr>
          <w:rStyle w:val="CommentTok"/>
        </w:rPr>
        <w:t xml:space="preserve"> the groups</w:t>
      </w:r>
      <w:r>
        <w:br/>
      </w:r>
      <w:r>
        <w:rPr>
          <w:rStyle w:val="ErrorTok"/>
        </w:rPr>
        <w:t>&gt;</w:t>
      </w:r>
      <w:r>
        <w:rPr>
          <w:rStyle w:val="NormalTok"/>
        </w:rPr>
        <w:t xml:space="preserve"> </w:t>
      </w:r>
      <w:proofErr w:type="spellStart"/>
      <w:r>
        <w:rPr>
          <w:rStyle w:val="NormalTok"/>
        </w:rPr>
        <w:t>chn_SPR</w:t>
      </w:r>
      <w:proofErr w:type="spellEnd"/>
      <w:r>
        <w:rPr>
          <w:rStyle w:val="OtherTok"/>
        </w:rPr>
        <w:t>=</w:t>
      </w:r>
      <w:r>
        <w:rPr>
          <w:rStyle w:val="FunctionTok"/>
        </w:rPr>
        <w:t>subset</w:t>
      </w:r>
      <w:r>
        <w:rPr>
          <w:rStyle w:val="NormalTok"/>
        </w:rPr>
        <w:t>(</w:t>
      </w:r>
      <w:proofErr w:type="spellStart"/>
      <w:proofErr w:type="gramStart"/>
      <w:r>
        <w:rPr>
          <w:rStyle w:val="NormalTok"/>
        </w:rPr>
        <w:t>chinook,season</w:t>
      </w:r>
      <w:proofErr w:type="spellEnd"/>
      <w:proofErr w:type="gramEnd"/>
      <w:r>
        <w:rPr>
          <w:rStyle w:val="SpecialCharTok"/>
        </w:rPr>
        <w:t>==</w:t>
      </w:r>
      <w:r>
        <w:rPr>
          <w:rStyle w:val="StringTok"/>
        </w:rPr>
        <w:t>"spring"</w:t>
      </w:r>
      <w:r>
        <w:rPr>
          <w:rStyle w:val="NormalTok"/>
        </w:rPr>
        <w:t>)</w:t>
      </w:r>
      <w:r>
        <w:br/>
      </w:r>
      <w:r>
        <w:rPr>
          <w:rStyle w:val="ErrorTok"/>
        </w:rPr>
        <w:t>&gt;</w:t>
      </w:r>
      <w:r>
        <w:rPr>
          <w:rStyle w:val="NormalTok"/>
        </w:rPr>
        <w:t xml:space="preserve"> </w:t>
      </w:r>
      <w:proofErr w:type="spellStart"/>
      <w:r>
        <w:rPr>
          <w:rStyle w:val="NormalTok"/>
        </w:rPr>
        <w:t>chn_SUM</w:t>
      </w:r>
      <w:proofErr w:type="spellEnd"/>
      <w:r>
        <w:rPr>
          <w:rStyle w:val="OtherTok"/>
        </w:rPr>
        <w:t>=</w:t>
      </w:r>
      <w:r>
        <w:rPr>
          <w:rStyle w:val="FunctionTok"/>
        </w:rPr>
        <w:t>subset</w:t>
      </w:r>
      <w:r>
        <w:rPr>
          <w:rStyle w:val="NormalTok"/>
        </w:rPr>
        <w:t>(</w:t>
      </w:r>
      <w:proofErr w:type="spellStart"/>
      <w:r>
        <w:rPr>
          <w:rStyle w:val="NormalTok"/>
        </w:rPr>
        <w:t>chinook,season</w:t>
      </w:r>
      <w:proofErr w:type="spellEnd"/>
      <w:r>
        <w:rPr>
          <w:rStyle w:val="SpecialCharTok"/>
        </w:rPr>
        <w:t>==</w:t>
      </w:r>
      <w:r>
        <w:rPr>
          <w:rStyle w:val="StringTok"/>
        </w:rPr>
        <w:t>"summer"</w:t>
      </w:r>
      <w:r>
        <w:rPr>
          <w:rStyle w:val="NormalTok"/>
        </w:rPr>
        <w:t>)</w:t>
      </w:r>
    </w:p>
    <w:p w14:paraId="7D5E0B89" w14:textId="58520BC9" w:rsidR="008044E5" w:rsidRPr="00343FA8" w:rsidRDefault="008044E5" w:rsidP="008044E5">
      <w:pPr>
        <w:pStyle w:val="BodyText"/>
        <w:rPr>
          <w:i/>
          <w:iCs/>
        </w:rPr>
      </w:pPr>
      <w:r>
        <w:br/>
      </w:r>
    </w:p>
    <w:p w14:paraId="258EFDED" w14:textId="49AD43B5" w:rsidR="009E6AF7" w:rsidRDefault="009E6AF7" w:rsidP="007014BD">
      <w:pPr>
        <w:pStyle w:val="Heading3"/>
      </w:pPr>
      <w:bookmarkStart w:id="160" w:name="_Toc84337488"/>
      <w:r>
        <w:t>Ranking models separately for two groups</w:t>
      </w:r>
      <w:bookmarkEnd w:id="160"/>
    </w:p>
    <w:p w14:paraId="170B61D4" w14:textId="0FEF8A83" w:rsidR="008044E5" w:rsidRPr="008044E5" w:rsidRDefault="008044E5" w:rsidP="00343FA8">
      <w:proofErr w:type="gramStart"/>
      <w:r>
        <w:t>Next</w:t>
      </w:r>
      <w:proofErr w:type="gramEnd"/>
      <w:r>
        <w:t xml:space="preserve"> we fit the nine different default models in </w:t>
      </w:r>
      <w:proofErr w:type="spellStart"/>
      <w:r>
        <w:rPr>
          <w:i/>
          <w:iCs/>
        </w:rPr>
        <w:t>failcompare</w:t>
      </w:r>
      <w:proofErr w:type="spellEnd"/>
      <w:r>
        <w:t xml:space="preserve"> to each dataset separately by entering </w:t>
      </w:r>
      <w:r>
        <w:rPr>
          <w:rStyle w:val="VerbatimChar"/>
        </w:rPr>
        <w:t>"all"</w:t>
      </w:r>
      <w:r>
        <w:t xml:space="preserve"> into the model argument</w:t>
      </w:r>
    </w:p>
    <w:p w14:paraId="5BD5EA8E" w14:textId="05DA8F70" w:rsidR="00A12308" w:rsidRDefault="00E41A28" w:rsidP="00343FA8">
      <w:pPr>
        <w:pStyle w:val="SourceCode"/>
        <w:spacing w:after="0"/>
        <w:rPr>
          <w:rStyle w:val="NormalTok"/>
          <w:rFonts w:ascii="Times New Roman" w:hAnsi="Times New Roman"/>
          <w:color w:val="C00000"/>
          <w:sz w:val="22"/>
        </w:rPr>
      </w:pPr>
      <w:r>
        <w:br/>
      </w:r>
      <w:r>
        <w:rPr>
          <w:rStyle w:val="CommentTok"/>
        </w:rPr>
        <w:t># Ranking of models for season="spring"</w:t>
      </w:r>
      <w:r>
        <w:br/>
      </w:r>
      <w:r w:rsidR="00A12308">
        <w:rPr>
          <w:rStyle w:val="ErrorTok"/>
        </w:rPr>
        <w:t>&gt;</w:t>
      </w:r>
      <w:r w:rsidR="00A12308">
        <w:rPr>
          <w:rStyle w:val="NormalTok"/>
        </w:rPr>
        <w:t xml:space="preserve"> </w:t>
      </w:r>
      <w:proofErr w:type="spellStart"/>
      <w:r>
        <w:rPr>
          <w:rStyle w:val="NormalTok"/>
        </w:rPr>
        <w:t>chnSPR_mods</w:t>
      </w:r>
      <w:proofErr w:type="spellEnd"/>
      <w:r>
        <w:rPr>
          <w:rStyle w:val="OtherTok"/>
        </w:rPr>
        <w:t>=</w:t>
      </w:r>
      <w:proofErr w:type="spellStart"/>
      <w:r>
        <w:rPr>
          <w:rStyle w:val="FunctionTok"/>
        </w:rPr>
        <w:t>fc_fit</w:t>
      </w:r>
      <w:proofErr w:type="spellEnd"/>
      <w:r>
        <w:rPr>
          <w:rStyle w:val="NormalTok"/>
        </w:rPr>
        <w:t>(</w:t>
      </w:r>
      <w:r>
        <w:rPr>
          <w:rStyle w:val="AttributeTok"/>
        </w:rPr>
        <w:t>time=</w:t>
      </w:r>
      <w:r>
        <w:rPr>
          <w:rStyle w:val="FunctionTok"/>
        </w:rPr>
        <w:t>c</w:t>
      </w:r>
      <w:r>
        <w:rPr>
          <w:rStyle w:val="NormalTok"/>
        </w:rPr>
        <w:t>(chn_SPR</w:t>
      </w:r>
      <w:r>
        <w:rPr>
          <w:rStyle w:val="SpecialCharTok"/>
        </w:rPr>
        <w:t>$</w:t>
      </w:r>
      <w:r>
        <w:rPr>
          <w:rStyle w:val="NormalTok"/>
        </w:rPr>
        <w:t>days,</w:t>
      </w:r>
      <w:r>
        <w:rPr>
          <w:rStyle w:val="DecValTok"/>
        </w:rPr>
        <w:t>42</w:t>
      </w:r>
      <w:r>
        <w:rPr>
          <w:rStyle w:val="NormalTok"/>
        </w:rPr>
        <w:t>,</w:t>
      </w:r>
      <w:r>
        <w:rPr>
          <w:rStyle w:val="FloatTok"/>
        </w:rPr>
        <w:t>42.4</w:t>
      </w:r>
      <w:proofErr w:type="gramStart"/>
      <w:r>
        <w:rPr>
          <w:rStyle w:val="NormalTok"/>
        </w:rPr>
        <w:t>),</w:t>
      </w:r>
      <w:r>
        <w:rPr>
          <w:rStyle w:val="AttributeTok"/>
        </w:rPr>
        <w:t>model</w:t>
      </w:r>
      <w:proofErr w:type="gramEnd"/>
      <w:r>
        <w:rPr>
          <w:rStyle w:val="AttributeTok"/>
        </w:rPr>
        <w:t>=</w:t>
      </w:r>
      <w:r>
        <w:rPr>
          <w:rStyle w:val="StringTok"/>
        </w:rPr>
        <w:t>"all"</w:t>
      </w:r>
      <w:r>
        <w:rPr>
          <w:rStyle w:val="NormalTok"/>
        </w:rPr>
        <w:t>)</w:t>
      </w:r>
      <w:r>
        <w:br/>
      </w:r>
      <w:r w:rsidRPr="00343FA8">
        <w:rPr>
          <w:rStyle w:val="NormalTok"/>
          <w:color w:val="C00000"/>
        </w:rPr>
        <w:t>Fitting all available parametric survival models</w:t>
      </w:r>
    </w:p>
    <w:p w14:paraId="524C8C79" w14:textId="7870DDCF" w:rsidR="001E66A4" w:rsidRPr="001E66A4" w:rsidRDefault="00E41A28" w:rsidP="001E66A4">
      <w:pPr>
        <w:pStyle w:val="SourceCode"/>
        <w:spacing w:after="0"/>
        <w:rPr>
          <w:rStyle w:val="DecValTok"/>
          <w:color w:val="C00000"/>
        </w:rPr>
      </w:pPr>
      <w:r>
        <w:br/>
      </w:r>
      <w:r w:rsidR="00A12308">
        <w:rPr>
          <w:rStyle w:val="ErrorTok"/>
        </w:rPr>
        <w:t>&gt;</w:t>
      </w:r>
      <w:r w:rsidR="00A12308">
        <w:rPr>
          <w:rStyle w:val="NormalTok"/>
        </w:rPr>
        <w:t xml:space="preserve"> </w:t>
      </w:r>
      <w:proofErr w:type="spellStart"/>
      <w:r>
        <w:rPr>
          <w:rStyle w:val="NormalTok"/>
        </w:rPr>
        <w:t>chnSPR_mods_R</w:t>
      </w:r>
      <w:proofErr w:type="spellEnd"/>
      <w:r>
        <w:rPr>
          <w:rStyle w:val="OtherTok"/>
        </w:rPr>
        <w:t>=</w:t>
      </w:r>
      <w:proofErr w:type="spellStart"/>
      <w:r>
        <w:rPr>
          <w:rStyle w:val="FunctionTok"/>
        </w:rPr>
        <w:t>fc_rank</w:t>
      </w:r>
      <w:proofErr w:type="spellEnd"/>
      <w:r>
        <w:rPr>
          <w:rStyle w:val="NormalTok"/>
        </w:rPr>
        <w:t>(</w:t>
      </w:r>
      <w:proofErr w:type="spellStart"/>
      <w:r>
        <w:rPr>
          <w:rStyle w:val="NormalTok"/>
        </w:rPr>
        <w:t>chnSPR_mods</w:t>
      </w:r>
      <w:proofErr w:type="spellEnd"/>
      <w:r>
        <w:rPr>
          <w:rStyle w:val="NormalTok"/>
        </w:rPr>
        <w:t>)</w:t>
      </w:r>
      <w:r>
        <w:br/>
      </w:r>
      <w:r w:rsidRPr="00343FA8">
        <w:rPr>
          <w:rStyle w:val="NormalTok"/>
          <w:color w:val="C00000"/>
        </w:rPr>
        <w:t>Candidate models ranked by goodness of fit measure</w:t>
      </w:r>
      <w:r w:rsidRPr="00343FA8">
        <w:rPr>
          <w:rStyle w:val="SpecialCharTok"/>
          <w:color w:val="C00000"/>
        </w:rPr>
        <w:t>:</w:t>
      </w:r>
      <w:r w:rsidRPr="00343FA8">
        <w:rPr>
          <w:color w:val="C00000"/>
        </w:rPr>
        <w:br/>
      </w:r>
      <w:r w:rsidRPr="00343FA8">
        <w:rPr>
          <w:rStyle w:val="NormalTok"/>
          <w:color w:val="C00000"/>
        </w:rPr>
        <w:t xml:space="preserve">        model    SSE_</w:t>
      </w:r>
      <w:proofErr w:type="gramStart"/>
      <w:r w:rsidRPr="00343FA8">
        <w:rPr>
          <w:rStyle w:val="NormalTok"/>
          <w:color w:val="C00000"/>
        </w:rPr>
        <w:t>KM  n</w:t>
      </w:r>
      <w:proofErr w:type="gramEnd"/>
      <w:r w:rsidRPr="00343FA8">
        <w:rPr>
          <w:rStyle w:val="NormalTok"/>
          <w:color w:val="C00000"/>
        </w:rPr>
        <w:t xml:space="preserve"> </w:t>
      </w:r>
      <w:proofErr w:type="spellStart"/>
      <w:r w:rsidRPr="00343FA8">
        <w:rPr>
          <w:rStyle w:val="NormalTok"/>
          <w:color w:val="C00000"/>
        </w:rPr>
        <w:t>npars</w:t>
      </w:r>
      <w:proofErr w:type="spellEnd"/>
      <w:r w:rsidRPr="00343FA8">
        <w:rPr>
          <w:rStyle w:val="NormalTok"/>
          <w:color w:val="C00000"/>
        </w:rPr>
        <w:t xml:space="preserve"> </w:t>
      </w:r>
      <w:proofErr w:type="spellStart"/>
      <w:r w:rsidRPr="00343FA8">
        <w:rPr>
          <w:rStyle w:val="NormalTok"/>
          <w:color w:val="C00000"/>
        </w:rPr>
        <w:t>denom</w:t>
      </w:r>
      <w:proofErr w:type="spellEnd"/>
      <w:r w:rsidRPr="00343FA8">
        <w:rPr>
          <w:rStyle w:val="NormalTok"/>
          <w:color w:val="C00000"/>
        </w:rPr>
        <w:t xml:space="preserve">    GOF</w:t>
      </w:r>
      <w:r w:rsidRPr="00343FA8">
        <w:rPr>
          <w:color w:val="C00000"/>
        </w:rPr>
        <w:br/>
      </w:r>
      <w:r w:rsidR="001E66A4" w:rsidRPr="001E66A4">
        <w:rPr>
          <w:rStyle w:val="DecValTok"/>
          <w:color w:val="C00000"/>
        </w:rPr>
        <w:t xml:space="preserve">1      </w:t>
      </w:r>
      <w:proofErr w:type="spellStart"/>
      <w:r w:rsidR="001E66A4" w:rsidRPr="001E66A4">
        <w:rPr>
          <w:rStyle w:val="DecValTok"/>
          <w:color w:val="C00000"/>
        </w:rPr>
        <w:t>llogis</w:t>
      </w:r>
      <w:proofErr w:type="spellEnd"/>
      <w:r w:rsidR="001E66A4" w:rsidRPr="001E66A4">
        <w:rPr>
          <w:rStyle w:val="DecValTok"/>
          <w:color w:val="C00000"/>
        </w:rPr>
        <w:t xml:space="preserve"> 0.5148720 33     2    30 0.0172</w:t>
      </w:r>
    </w:p>
    <w:p w14:paraId="5DB5DBB1" w14:textId="56E251E1" w:rsidR="001E66A4" w:rsidRPr="001E66A4" w:rsidRDefault="001E66A4" w:rsidP="001E66A4">
      <w:pPr>
        <w:pStyle w:val="SourceCode"/>
        <w:spacing w:after="0"/>
        <w:rPr>
          <w:rStyle w:val="DecValTok"/>
          <w:color w:val="C00000"/>
        </w:rPr>
      </w:pPr>
      <w:r w:rsidRPr="001E66A4">
        <w:rPr>
          <w:rStyle w:val="DecValTok"/>
          <w:color w:val="C00000"/>
        </w:rPr>
        <w:t xml:space="preserve">2 </w:t>
      </w:r>
      <w:proofErr w:type="spellStart"/>
      <w:proofErr w:type="gramStart"/>
      <w:r w:rsidRPr="001E66A4">
        <w:rPr>
          <w:rStyle w:val="DecValTok"/>
          <w:color w:val="C00000"/>
        </w:rPr>
        <w:t>vitality.ku</w:t>
      </w:r>
      <w:proofErr w:type="spellEnd"/>
      <w:proofErr w:type="gramEnd"/>
      <w:r w:rsidRPr="001E66A4">
        <w:rPr>
          <w:rStyle w:val="DecValTok"/>
          <w:color w:val="C00000"/>
        </w:rPr>
        <w:t xml:space="preserve"> 0.5827913 33     4    28 0.0208</w:t>
      </w:r>
    </w:p>
    <w:p w14:paraId="24BA0386" w14:textId="2ACF77F2" w:rsidR="001E66A4" w:rsidRPr="001E66A4" w:rsidRDefault="001E66A4" w:rsidP="001E66A4">
      <w:pPr>
        <w:pStyle w:val="SourceCode"/>
        <w:spacing w:after="0"/>
        <w:rPr>
          <w:rStyle w:val="DecValTok"/>
          <w:color w:val="C00000"/>
        </w:rPr>
      </w:pPr>
      <w:r w:rsidRPr="001E66A4">
        <w:rPr>
          <w:rStyle w:val="DecValTok"/>
          <w:color w:val="C00000"/>
        </w:rPr>
        <w:t>3       gamma 0.6258051 33     2    30 0.0209</w:t>
      </w:r>
    </w:p>
    <w:p w14:paraId="0F25E694" w14:textId="16846E84" w:rsidR="001E66A4" w:rsidRPr="001E66A4" w:rsidRDefault="001E66A4" w:rsidP="001E66A4">
      <w:pPr>
        <w:pStyle w:val="SourceCode"/>
        <w:spacing w:after="0"/>
        <w:rPr>
          <w:rStyle w:val="DecValTok"/>
          <w:color w:val="C00000"/>
        </w:rPr>
      </w:pPr>
      <w:r w:rsidRPr="001E66A4">
        <w:rPr>
          <w:rStyle w:val="DecValTok"/>
          <w:color w:val="C00000"/>
        </w:rPr>
        <w:t>4   lognormal 0.6398952 33     2    30 0.0213</w:t>
      </w:r>
    </w:p>
    <w:p w14:paraId="3C0B6667" w14:textId="32ACB128" w:rsidR="001E66A4" w:rsidRPr="001E66A4" w:rsidRDefault="001E66A4" w:rsidP="001E66A4">
      <w:pPr>
        <w:pStyle w:val="SourceCode"/>
        <w:spacing w:after="0"/>
        <w:rPr>
          <w:rStyle w:val="DecValTok"/>
          <w:color w:val="C00000"/>
        </w:rPr>
      </w:pPr>
      <w:r w:rsidRPr="001E66A4">
        <w:rPr>
          <w:rStyle w:val="DecValTok"/>
          <w:color w:val="C00000"/>
        </w:rPr>
        <w:t xml:space="preserve">5    </w:t>
      </w:r>
      <w:proofErr w:type="spellStart"/>
      <w:r w:rsidRPr="001E66A4">
        <w:rPr>
          <w:rStyle w:val="DecValTok"/>
          <w:color w:val="C00000"/>
        </w:rPr>
        <w:t>gengamma</w:t>
      </w:r>
      <w:proofErr w:type="spellEnd"/>
      <w:r w:rsidRPr="001E66A4">
        <w:rPr>
          <w:rStyle w:val="DecValTok"/>
          <w:color w:val="C00000"/>
        </w:rPr>
        <w:t xml:space="preserve"> 0.6537550 33     3    29 0.0225</w:t>
      </w:r>
    </w:p>
    <w:p w14:paraId="1C643E75" w14:textId="47BAD194" w:rsidR="001E66A4" w:rsidRPr="001E66A4" w:rsidRDefault="001E66A4" w:rsidP="001E66A4">
      <w:pPr>
        <w:pStyle w:val="SourceCode"/>
        <w:spacing w:after="0"/>
        <w:rPr>
          <w:rStyle w:val="DecValTok"/>
          <w:color w:val="C00000"/>
        </w:rPr>
      </w:pPr>
      <w:r w:rsidRPr="001E66A4">
        <w:rPr>
          <w:rStyle w:val="DecValTok"/>
          <w:color w:val="C00000"/>
        </w:rPr>
        <w:t xml:space="preserve">6 </w:t>
      </w:r>
      <w:proofErr w:type="gramStart"/>
      <w:r w:rsidRPr="001E66A4">
        <w:rPr>
          <w:rStyle w:val="DecValTok"/>
          <w:color w:val="C00000"/>
        </w:rPr>
        <w:t>vitality</w:t>
      </w:r>
      <w:proofErr w:type="gramEnd"/>
      <w:r w:rsidRPr="001E66A4">
        <w:rPr>
          <w:rStyle w:val="DecValTok"/>
          <w:color w:val="C00000"/>
        </w:rPr>
        <w:t>.4p 0.6359227 33     4    28 0.0227</w:t>
      </w:r>
    </w:p>
    <w:p w14:paraId="4CBCDB74" w14:textId="7F2D0338" w:rsidR="001E66A4" w:rsidRPr="001E66A4" w:rsidRDefault="001E66A4" w:rsidP="001E66A4">
      <w:pPr>
        <w:pStyle w:val="SourceCode"/>
        <w:spacing w:after="0"/>
        <w:rPr>
          <w:rStyle w:val="DecValTok"/>
          <w:color w:val="C00000"/>
        </w:rPr>
      </w:pPr>
      <w:r w:rsidRPr="001E66A4">
        <w:rPr>
          <w:rStyle w:val="DecValTok"/>
          <w:color w:val="C00000"/>
        </w:rPr>
        <w:t>7    weibull3 0.6832296 33     3    29 0.0236</w:t>
      </w:r>
    </w:p>
    <w:p w14:paraId="043BDFE3" w14:textId="26617A25" w:rsidR="001E66A4" w:rsidRPr="001E66A4" w:rsidRDefault="001E66A4" w:rsidP="001E66A4">
      <w:pPr>
        <w:pStyle w:val="SourceCode"/>
        <w:spacing w:after="0"/>
        <w:rPr>
          <w:rStyle w:val="DecValTok"/>
          <w:color w:val="C00000"/>
        </w:rPr>
      </w:pPr>
      <w:r w:rsidRPr="001E66A4">
        <w:rPr>
          <w:rStyle w:val="DecValTok"/>
          <w:color w:val="C00000"/>
        </w:rPr>
        <w:t xml:space="preserve">8     </w:t>
      </w:r>
      <w:proofErr w:type="spellStart"/>
      <w:r w:rsidRPr="001E66A4">
        <w:rPr>
          <w:rStyle w:val="DecValTok"/>
          <w:color w:val="C00000"/>
        </w:rPr>
        <w:t>weibull</w:t>
      </w:r>
      <w:proofErr w:type="spellEnd"/>
      <w:r w:rsidRPr="001E66A4">
        <w:rPr>
          <w:rStyle w:val="DecValTok"/>
          <w:color w:val="C00000"/>
        </w:rPr>
        <w:t xml:space="preserve"> 0.7103504 33     2    30 0.0237</w:t>
      </w:r>
    </w:p>
    <w:p w14:paraId="2EA4DA0A" w14:textId="48DD94B9" w:rsidR="00A12308" w:rsidRDefault="001E66A4" w:rsidP="001E66A4">
      <w:pPr>
        <w:pStyle w:val="SourceCode"/>
        <w:spacing w:after="0"/>
        <w:rPr>
          <w:rStyle w:val="NormalTok"/>
        </w:rPr>
      </w:pPr>
      <w:r w:rsidRPr="001E66A4">
        <w:rPr>
          <w:rStyle w:val="DecValTok"/>
          <w:color w:val="C00000"/>
        </w:rPr>
        <w:t xml:space="preserve">9    </w:t>
      </w:r>
      <w:proofErr w:type="spellStart"/>
      <w:r w:rsidRPr="001E66A4">
        <w:rPr>
          <w:rStyle w:val="DecValTok"/>
          <w:color w:val="C00000"/>
        </w:rPr>
        <w:t>gompertz</w:t>
      </w:r>
      <w:proofErr w:type="spellEnd"/>
      <w:r w:rsidRPr="001E66A4">
        <w:rPr>
          <w:rStyle w:val="DecValTok"/>
          <w:color w:val="C00000"/>
        </w:rPr>
        <w:t xml:space="preserve"> 0.7849153 33     2    30 0.0262</w:t>
      </w:r>
      <w:r w:rsidR="00E41A28" w:rsidRPr="00343FA8">
        <w:rPr>
          <w:color w:val="C00000"/>
        </w:rPr>
        <w:br/>
      </w:r>
      <w:r w:rsidR="00E41A28">
        <w:br/>
      </w:r>
      <w:r w:rsidR="00E41A28">
        <w:rPr>
          <w:rStyle w:val="CommentTok"/>
        </w:rPr>
        <w:t># Ranking of models for season="summer"</w:t>
      </w:r>
      <w:r w:rsidR="00E41A28">
        <w:br/>
      </w:r>
      <w:r w:rsidR="00A12308">
        <w:rPr>
          <w:rStyle w:val="ErrorTok"/>
        </w:rPr>
        <w:t>&gt;</w:t>
      </w:r>
      <w:r w:rsidR="00A12308">
        <w:rPr>
          <w:rStyle w:val="NormalTok"/>
        </w:rPr>
        <w:t xml:space="preserve"> </w:t>
      </w:r>
      <w:proofErr w:type="spellStart"/>
      <w:r w:rsidR="00E41A28">
        <w:rPr>
          <w:rStyle w:val="NormalTok"/>
        </w:rPr>
        <w:t>chnSUM_mods</w:t>
      </w:r>
      <w:proofErr w:type="spellEnd"/>
      <w:r w:rsidR="00E41A28">
        <w:rPr>
          <w:rStyle w:val="OtherTok"/>
        </w:rPr>
        <w:t>=</w:t>
      </w:r>
      <w:proofErr w:type="spellStart"/>
      <w:r w:rsidR="00E41A28">
        <w:rPr>
          <w:rStyle w:val="FunctionTok"/>
        </w:rPr>
        <w:t>fc_fit</w:t>
      </w:r>
      <w:proofErr w:type="spellEnd"/>
      <w:r w:rsidR="00E41A28">
        <w:rPr>
          <w:rStyle w:val="NormalTok"/>
        </w:rPr>
        <w:t>(</w:t>
      </w:r>
      <w:r w:rsidR="00E41A28">
        <w:rPr>
          <w:rStyle w:val="AttributeTok"/>
        </w:rPr>
        <w:t>time=</w:t>
      </w:r>
      <w:proofErr w:type="spellStart"/>
      <w:r w:rsidR="00E41A28">
        <w:rPr>
          <w:rStyle w:val="NormalTok"/>
        </w:rPr>
        <w:t>chn_SUM</w:t>
      </w:r>
      <w:r w:rsidR="00E41A28">
        <w:rPr>
          <w:rStyle w:val="SpecialCharTok"/>
        </w:rPr>
        <w:t>$</w:t>
      </w:r>
      <w:proofErr w:type="gramStart"/>
      <w:r w:rsidR="00E41A28">
        <w:rPr>
          <w:rStyle w:val="NormalTok"/>
        </w:rPr>
        <w:t>days,</w:t>
      </w:r>
      <w:r w:rsidR="00E41A28">
        <w:rPr>
          <w:rStyle w:val="AttributeTok"/>
        </w:rPr>
        <w:t>model</w:t>
      </w:r>
      <w:proofErr w:type="spellEnd"/>
      <w:proofErr w:type="gramEnd"/>
      <w:r w:rsidR="00E41A28">
        <w:rPr>
          <w:rStyle w:val="AttributeTok"/>
        </w:rPr>
        <w:t>=</w:t>
      </w:r>
      <w:r w:rsidR="00E41A28">
        <w:rPr>
          <w:rStyle w:val="StringTok"/>
        </w:rPr>
        <w:t>"all"</w:t>
      </w:r>
      <w:r w:rsidR="00E41A28">
        <w:rPr>
          <w:rStyle w:val="NormalTok"/>
        </w:rPr>
        <w:t>)</w:t>
      </w:r>
      <w:r w:rsidR="00E41A28">
        <w:br/>
      </w:r>
      <w:r w:rsidR="00E41A28" w:rsidRPr="00343FA8">
        <w:rPr>
          <w:rStyle w:val="NormalTok"/>
          <w:color w:val="C00000"/>
        </w:rPr>
        <w:t>Fitting all available parametric survival models</w:t>
      </w:r>
      <w:r w:rsidR="00E41A28" w:rsidRPr="00343FA8">
        <w:rPr>
          <w:color w:val="C00000"/>
        </w:rPr>
        <w:br/>
      </w:r>
    </w:p>
    <w:p w14:paraId="16C3ABC3" w14:textId="58664647" w:rsidR="001E66A4" w:rsidRPr="001E66A4" w:rsidRDefault="00A12308" w:rsidP="001E66A4">
      <w:pPr>
        <w:pStyle w:val="SourceCode"/>
        <w:spacing w:after="0"/>
        <w:rPr>
          <w:rStyle w:val="NormalTok"/>
          <w:color w:val="C00000"/>
        </w:rPr>
      </w:pPr>
      <w:r>
        <w:rPr>
          <w:rStyle w:val="ErrorTok"/>
        </w:rPr>
        <w:t>&gt;</w:t>
      </w:r>
      <w:r>
        <w:rPr>
          <w:rStyle w:val="NormalTok"/>
        </w:rPr>
        <w:t xml:space="preserve"> </w:t>
      </w:r>
      <w:proofErr w:type="spellStart"/>
      <w:r w:rsidR="00E41A28">
        <w:rPr>
          <w:rStyle w:val="NormalTok"/>
        </w:rPr>
        <w:t>chnSUM_mods_R</w:t>
      </w:r>
      <w:proofErr w:type="spellEnd"/>
      <w:r w:rsidR="00E41A28">
        <w:rPr>
          <w:rStyle w:val="OtherTok"/>
        </w:rPr>
        <w:t>=</w:t>
      </w:r>
      <w:proofErr w:type="spellStart"/>
      <w:r w:rsidR="00E41A28">
        <w:rPr>
          <w:rStyle w:val="FunctionTok"/>
        </w:rPr>
        <w:t>fc_rank</w:t>
      </w:r>
      <w:proofErr w:type="spellEnd"/>
      <w:r w:rsidR="00E41A28">
        <w:rPr>
          <w:rStyle w:val="NormalTok"/>
        </w:rPr>
        <w:t>(</w:t>
      </w:r>
      <w:proofErr w:type="spellStart"/>
      <w:r w:rsidR="00E41A28">
        <w:rPr>
          <w:rStyle w:val="NormalTok"/>
        </w:rPr>
        <w:t>chnSUM_mods</w:t>
      </w:r>
      <w:proofErr w:type="spellEnd"/>
      <w:r w:rsidR="00E41A28">
        <w:rPr>
          <w:rStyle w:val="NormalTok"/>
        </w:rPr>
        <w:t>)</w:t>
      </w:r>
      <w:r w:rsidR="00E41A28">
        <w:br/>
      </w:r>
      <w:r w:rsidR="00E41A28" w:rsidRPr="00343FA8">
        <w:rPr>
          <w:rStyle w:val="NormalTok"/>
          <w:color w:val="C00000"/>
        </w:rPr>
        <w:t>Candidate models ranked by goodness of fit measure</w:t>
      </w:r>
      <w:r w:rsidR="00E41A28" w:rsidRPr="00343FA8">
        <w:rPr>
          <w:rStyle w:val="SpecialCharTok"/>
          <w:color w:val="C00000"/>
        </w:rPr>
        <w:t>:</w:t>
      </w:r>
      <w:r w:rsidR="00E41A28" w:rsidRPr="00343FA8">
        <w:rPr>
          <w:color w:val="C00000"/>
        </w:rPr>
        <w:br/>
      </w:r>
      <w:r w:rsidR="001E66A4" w:rsidRPr="001E66A4">
        <w:rPr>
          <w:rStyle w:val="NormalTok"/>
          <w:color w:val="C00000"/>
        </w:rPr>
        <w:t>&gt;         model     SSE_</w:t>
      </w:r>
      <w:proofErr w:type="gramStart"/>
      <w:r w:rsidR="001E66A4" w:rsidRPr="001E66A4">
        <w:rPr>
          <w:rStyle w:val="NormalTok"/>
          <w:color w:val="C00000"/>
        </w:rPr>
        <w:t>KM  n</w:t>
      </w:r>
      <w:proofErr w:type="gramEnd"/>
      <w:r w:rsidR="001E66A4" w:rsidRPr="001E66A4">
        <w:rPr>
          <w:rStyle w:val="NormalTok"/>
          <w:color w:val="C00000"/>
        </w:rPr>
        <w:t xml:space="preserve"> </w:t>
      </w:r>
      <w:proofErr w:type="spellStart"/>
      <w:r w:rsidR="001E66A4" w:rsidRPr="001E66A4">
        <w:rPr>
          <w:rStyle w:val="NormalTok"/>
          <w:color w:val="C00000"/>
        </w:rPr>
        <w:t>npars</w:t>
      </w:r>
      <w:proofErr w:type="spellEnd"/>
      <w:r w:rsidR="001E66A4" w:rsidRPr="001E66A4">
        <w:rPr>
          <w:rStyle w:val="NormalTok"/>
          <w:color w:val="C00000"/>
        </w:rPr>
        <w:t xml:space="preserve"> </w:t>
      </w:r>
      <w:proofErr w:type="spellStart"/>
      <w:r w:rsidR="001E66A4" w:rsidRPr="001E66A4">
        <w:rPr>
          <w:rStyle w:val="NormalTok"/>
          <w:color w:val="C00000"/>
        </w:rPr>
        <w:t>denom</w:t>
      </w:r>
      <w:proofErr w:type="spellEnd"/>
      <w:r w:rsidR="001E66A4" w:rsidRPr="001E66A4">
        <w:rPr>
          <w:rStyle w:val="NormalTok"/>
          <w:color w:val="C00000"/>
        </w:rPr>
        <w:t xml:space="preserve">    GOF</w:t>
      </w:r>
    </w:p>
    <w:p w14:paraId="6BA11F78" w14:textId="77777777" w:rsidR="001E66A4" w:rsidRPr="001E66A4" w:rsidRDefault="001E66A4" w:rsidP="001E66A4">
      <w:pPr>
        <w:pStyle w:val="SourceCode"/>
        <w:spacing w:after="0"/>
        <w:rPr>
          <w:rStyle w:val="NormalTok"/>
          <w:color w:val="C00000"/>
        </w:rPr>
      </w:pPr>
      <w:r w:rsidRPr="001E66A4">
        <w:rPr>
          <w:rStyle w:val="NormalTok"/>
          <w:color w:val="C00000"/>
        </w:rPr>
        <w:t xml:space="preserve">&gt; 1 </w:t>
      </w:r>
      <w:proofErr w:type="spellStart"/>
      <w:proofErr w:type="gramStart"/>
      <w:r w:rsidRPr="001E66A4">
        <w:rPr>
          <w:rStyle w:val="NormalTok"/>
          <w:color w:val="C00000"/>
        </w:rPr>
        <w:t>vitality.ku</w:t>
      </w:r>
      <w:proofErr w:type="spellEnd"/>
      <w:proofErr w:type="gramEnd"/>
      <w:r w:rsidRPr="001E66A4">
        <w:rPr>
          <w:rStyle w:val="NormalTok"/>
          <w:color w:val="C00000"/>
        </w:rPr>
        <w:t xml:space="preserve"> 0.01928644 47     4    42 0.0005</w:t>
      </w:r>
    </w:p>
    <w:p w14:paraId="1F413150" w14:textId="77777777" w:rsidR="001E66A4" w:rsidRPr="001E66A4" w:rsidRDefault="001E66A4" w:rsidP="001E66A4">
      <w:pPr>
        <w:pStyle w:val="SourceCode"/>
        <w:spacing w:after="0"/>
        <w:rPr>
          <w:rStyle w:val="NormalTok"/>
          <w:color w:val="C00000"/>
        </w:rPr>
      </w:pPr>
      <w:r w:rsidRPr="001E66A4">
        <w:rPr>
          <w:rStyle w:val="NormalTok"/>
          <w:color w:val="C00000"/>
        </w:rPr>
        <w:t xml:space="preserve">&gt; 2 </w:t>
      </w:r>
      <w:proofErr w:type="gramStart"/>
      <w:r w:rsidRPr="001E66A4">
        <w:rPr>
          <w:rStyle w:val="NormalTok"/>
          <w:color w:val="C00000"/>
        </w:rPr>
        <w:t>vitality</w:t>
      </w:r>
      <w:proofErr w:type="gramEnd"/>
      <w:r w:rsidRPr="001E66A4">
        <w:rPr>
          <w:rStyle w:val="NormalTok"/>
          <w:color w:val="C00000"/>
        </w:rPr>
        <w:t>.4p 0.03373248 47     4    42 0.0008</w:t>
      </w:r>
    </w:p>
    <w:p w14:paraId="230D8123" w14:textId="77777777" w:rsidR="001E66A4" w:rsidRPr="001E66A4" w:rsidRDefault="001E66A4" w:rsidP="001E66A4">
      <w:pPr>
        <w:pStyle w:val="SourceCode"/>
        <w:spacing w:after="0"/>
        <w:rPr>
          <w:rStyle w:val="NormalTok"/>
          <w:color w:val="C00000"/>
        </w:rPr>
      </w:pPr>
      <w:r w:rsidRPr="001E66A4">
        <w:rPr>
          <w:rStyle w:val="NormalTok"/>
          <w:color w:val="C00000"/>
        </w:rPr>
        <w:t xml:space="preserve">&gt; 3    </w:t>
      </w:r>
      <w:proofErr w:type="spellStart"/>
      <w:r w:rsidRPr="001E66A4">
        <w:rPr>
          <w:rStyle w:val="NormalTok"/>
          <w:color w:val="C00000"/>
        </w:rPr>
        <w:t>gompertz</w:t>
      </w:r>
      <w:proofErr w:type="spellEnd"/>
      <w:r w:rsidRPr="001E66A4">
        <w:rPr>
          <w:rStyle w:val="NormalTok"/>
          <w:color w:val="C00000"/>
        </w:rPr>
        <w:t xml:space="preserve"> 0.12668419 47     2    44 0.0029</w:t>
      </w:r>
    </w:p>
    <w:p w14:paraId="581FE299" w14:textId="77777777" w:rsidR="001E66A4" w:rsidRPr="001E66A4" w:rsidRDefault="001E66A4" w:rsidP="001E66A4">
      <w:pPr>
        <w:pStyle w:val="SourceCode"/>
        <w:spacing w:after="0"/>
        <w:rPr>
          <w:rStyle w:val="NormalTok"/>
          <w:color w:val="C00000"/>
        </w:rPr>
      </w:pPr>
      <w:r w:rsidRPr="001E66A4">
        <w:rPr>
          <w:rStyle w:val="NormalTok"/>
          <w:color w:val="C00000"/>
        </w:rPr>
        <w:t xml:space="preserve">&gt; 4     </w:t>
      </w:r>
      <w:proofErr w:type="spellStart"/>
      <w:r w:rsidRPr="001E66A4">
        <w:rPr>
          <w:rStyle w:val="NormalTok"/>
          <w:color w:val="C00000"/>
        </w:rPr>
        <w:t>weibull</w:t>
      </w:r>
      <w:proofErr w:type="spellEnd"/>
      <w:r w:rsidRPr="001E66A4">
        <w:rPr>
          <w:rStyle w:val="NormalTok"/>
          <w:color w:val="C00000"/>
        </w:rPr>
        <w:t xml:space="preserve"> 0.16703594 47     2    44 0.0038</w:t>
      </w:r>
    </w:p>
    <w:p w14:paraId="5A44DAFA" w14:textId="77777777" w:rsidR="001E66A4" w:rsidRPr="001E66A4" w:rsidRDefault="001E66A4" w:rsidP="001E66A4">
      <w:pPr>
        <w:pStyle w:val="SourceCode"/>
        <w:spacing w:after="0"/>
        <w:rPr>
          <w:rStyle w:val="NormalTok"/>
          <w:color w:val="C00000"/>
        </w:rPr>
      </w:pPr>
      <w:r w:rsidRPr="001E66A4">
        <w:rPr>
          <w:rStyle w:val="NormalTok"/>
          <w:color w:val="C00000"/>
        </w:rPr>
        <w:t>&gt; 5    weibull3 0.16704176 47     3    43 0.0039</w:t>
      </w:r>
    </w:p>
    <w:p w14:paraId="1E918908" w14:textId="77777777" w:rsidR="001E66A4" w:rsidRPr="001E66A4" w:rsidRDefault="001E66A4" w:rsidP="001E66A4">
      <w:pPr>
        <w:pStyle w:val="SourceCode"/>
        <w:spacing w:after="0"/>
        <w:rPr>
          <w:rStyle w:val="NormalTok"/>
          <w:color w:val="C00000"/>
        </w:rPr>
      </w:pPr>
      <w:r w:rsidRPr="001E66A4">
        <w:rPr>
          <w:rStyle w:val="NormalTok"/>
          <w:color w:val="C00000"/>
        </w:rPr>
        <w:t xml:space="preserve">&gt; 6    </w:t>
      </w:r>
      <w:proofErr w:type="spellStart"/>
      <w:r w:rsidRPr="001E66A4">
        <w:rPr>
          <w:rStyle w:val="NormalTok"/>
          <w:color w:val="C00000"/>
        </w:rPr>
        <w:t>gengamma</w:t>
      </w:r>
      <w:proofErr w:type="spellEnd"/>
      <w:r w:rsidRPr="001E66A4">
        <w:rPr>
          <w:rStyle w:val="NormalTok"/>
          <w:color w:val="C00000"/>
        </w:rPr>
        <w:t xml:space="preserve"> 0.19689311 47     3    43 0.0046</w:t>
      </w:r>
    </w:p>
    <w:p w14:paraId="5042B413" w14:textId="77777777" w:rsidR="001E66A4" w:rsidRPr="001E66A4" w:rsidRDefault="001E66A4" w:rsidP="001E66A4">
      <w:pPr>
        <w:pStyle w:val="SourceCode"/>
        <w:spacing w:after="0"/>
        <w:rPr>
          <w:rStyle w:val="NormalTok"/>
          <w:color w:val="C00000"/>
        </w:rPr>
      </w:pPr>
      <w:r w:rsidRPr="001E66A4">
        <w:rPr>
          <w:rStyle w:val="NormalTok"/>
          <w:color w:val="C00000"/>
        </w:rPr>
        <w:t xml:space="preserve">&gt; 7      </w:t>
      </w:r>
      <w:proofErr w:type="spellStart"/>
      <w:r w:rsidRPr="001E66A4">
        <w:rPr>
          <w:rStyle w:val="NormalTok"/>
          <w:color w:val="C00000"/>
        </w:rPr>
        <w:t>llogis</w:t>
      </w:r>
      <w:proofErr w:type="spellEnd"/>
      <w:r w:rsidRPr="001E66A4">
        <w:rPr>
          <w:rStyle w:val="NormalTok"/>
          <w:color w:val="C00000"/>
        </w:rPr>
        <w:t xml:space="preserve"> 0.23086554 47     2    44 0.0052</w:t>
      </w:r>
    </w:p>
    <w:p w14:paraId="2A031146" w14:textId="77777777" w:rsidR="001E66A4" w:rsidRPr="001E66A4" w:rsidRDefault="001E66A4" w:rsidP="001E66A4">
      <w:pPr>
        <w:pStyle w:val="SourceCode"/>
        <w:spacing w:after="0"/>
        <w:rPr>
          <w:rStyle w:val="NormalTok"/>
          <w:color w:val="C00000"/>
        </w:rPr>
      </w:pPr>
      <w:r w:rsidRPr="001E66A4">
        <w:rPr>
          <w:rStyle w:val="NormalTok"/>
          <w:color w:val="C00000"/>
        </w:rPr>
        <w:t>&gt; 8       gamma 0.86607690 47     2    44 0.0197</w:t>
      </w:r>
    </w:p>
    <w:p w14:paraId="5F9D4A15" w14:textId="7F172BA1" w:rsidR="00E41A28" w:rsidRPr="00343FA8" w:rsidRDefault="001E66A4" w:rsidP="00343FA8">
      <w:pPr>
        <w:pStyle w:val="SourceCode"/>
        <w:spacing w:after="0"/>
        <w:rPr>
          <w:color w:val="C00000"/>
        </w:rPr>
      </w:pPr>
      <w:r w:rsidRPr="001E66A4">
        <w:rPr>
          <w:rStyle w:val="NormalTok"/>
          <w:color w:val="C00000"/>
        </w:rPr>
        <w:t>&gt; 9   lognormal 0.96823470 47     2    44 0.0220</w:t>
      </w:r>
    </w:p>
    <w:p w14:paraId="42ED68D8" w14:textId="77777777" w:rsidR="009E6AF7" w:rsidRDefault="009E6AF7" w:rsidP="00E41A28"/>
    <w:p w14:paraId="302FEAC3" w14:textId="2B67A9E4" w:rsidR="00E41A28" w:rsidRDefault="00E41A28" w:rsidP="00E41A28">
      <w:r>
        <w:t>The rankings based on the GOF metric indicate that the log-logistic (</w:t>
      </w:r>
      <w:proofErr w:type="spellStart"/>
      <w:r>
        <w:rPr>
          <w:rStyle w:val="VerbatimChar"/>
        </w:rPr>
        <w:t>llogis</w:t>
      </w:r>
      <w:proofErr w:type="spellEnd"/>
      <w:r>
        <w:t>) and the Vitality 2009 model (</w:t>
      </w:r>
      <w:proofErr w:type="spellStart"/>
      <w:proofErr w:type="gramStart"/>
      <w:r>
        <w:rPr>
          <w:rStyle w:val="VerbatimChar"/>
        </w:rPr>
        <w:t>vitality.ku</w:t>
      </w:r>
      <w:proofErr w:type="spellEnd"/>
      <w:proofErr w:type="gramEnd"/>
      <w:r>
        <w:t>) provide the best fits to the spring and summer groups, respectively.</w:t>
      </w:r>
    </w:p>
    <w:p w14:paraId="394DFA3B" w14:textId="78C74C2D" w:rsidR="00E41A28" w:rsidRDefault="008044E5" w:rsidP="00E41A28">
      <w:pPr>
        <w:pStyle w:val="BodyText"/>
      </w:pPr>
      <w:r>
        <w:t>Plotting</w:t>
      </w:r>
      <w:r w:rsidR="00E41A28">
        <w:t xml:space="preserve"> the three top-ranking models for each data set </w:t>
      </w:r>
      <w:r>
        <w:t>allows</w:t>
      </w:r>
      <w:r w:rsidR="001E66A4">
        <w:t xml:space="preserve"> us</w:t>
      </w:r>
      <w:r>
        <w:t xml:space="preserve"> to</w:t>
      </w:r>
      <w:r w:rsidR="00E41A28">
        <w:t xml:space="preserve"> examine the quality of the fit</w:t>
      </w:r>
      <w:r>
        <w:t xml:space="preserve">. </w:t>
      </w:r>
      <w:r w:rsidR="001E66A4">
        <w:t>We can add a main title to each of the plots by providing character string for the optional</w:t>
      </w:r>
      <w:r>
        <w:t xml:space="preserve"> argument </w:t>
      </w:r>
      <w:r w:rsidR="001E66A4" w:rsidRPr="00343FA8">
        <w:rPr>
          <w:rStyle w:val="NormalTok"/>
          <w:rFonts w:ascii="Lucida Console" w:hAnsi="Lucida Console"/>
          <w:sz w:val="20"/>
        </w:rPr>
        <w:t>main</w:t>
      </w:r>
      <w:r w:rsidR="001E66A4">
        <w:t>.</w:t>
      </w:r>
    </w:p>
    <w:p w14:paraId="79ACAF82" w14:textId="77777777" w:rsidR="003B21BC" w:rsidRDefault="003B21BC" w:rsidP="00E41A28">
      <w:pPr>
        <w:pStyle w:val="BodyText"/>
      </w:pPr>
    </w:p>
    <w:p w14:paraId="5DF37E65" w14:textId="2CFD7A4C" w:rsidR="00A12308" w:rsidRDefault="00A12308" w:rsidP="00343FA8">
      <w:pPr>
        <w:pStyle w:val="SourceCode"/>
        <w:spacing w:after="0"/>
        <w:rPr>
          <w:rStyle w:val="ErrorTok"/>
        </w:rPr>
      </w:pPr>
      <w:r>
        <w:rPr>
          <w:rStyle w:val="ErrorTok"/>
        </w:rPr>
        <w:t>&gt;</w:t>
      </w:r>
      <w:r>
        <w:rPr>
          <w:rStyle w:val="NormalTok"/>
        </w:rPr>
        <w:t xml:space="preserve"> </w:t>
      </w:r>
      <w:r w:rsidR="00E41A28">
        <w:rPr>
          <w:rStyle w:val="FunctionTok"/>
        </w:rPr>
        <w:t>plot</w:t>
      </w:r>
      <w:r w:rsidR="00E41A28">
        <w:rPr>
          <w:rStyle w:val="NormalTok"/>
        </w:rPr>
        <w:t>(</w:t>
      </w:r>
      <w:proofErr w:type="spellStart"/>
      <w:r w:rsidR="00E41A28">
        <w:rPr>
          <w:rStyle w:val="NormalTok"/>
        </w:rPr>
        <w:t>chnSPR_mods_</w:t>
      </w:r>
      <w:proofErr w:type="gramStart"/>
      <w:r w:rsidR="00E41A28">
        <w:rPr>
          <w:rStyle w:val="NormalTok"/>
        </w:rPr>
        <w:t>R</w:t>
      </w:r>
      <w:r w:rsidR="001E66A4">
        <w:rPr>
          <w:rStyle w:val="NormalTok"/>
        </w:rPr>
        <w:t>,main</w:t>
      </w:r>
      <w:proofErr w:type="spellEnd"/>
      <w:proofErr w:type="gramEnd"/>
      <w:r w:rsidR="001E66A4">
        <w:rPr>
          <w:rStyle w:val="NormalTok"/>
        </w:rPr>
        <w:t>=</w:t>
      </w:r>
      <w:r w:rsidR="001E66A4">
        <w:rPr>
          <w:rStyle w:val="StringTok"/>
        </w:rPr>
        <w:t>"spring"</w:t>
      </w:r>
      <w:r w:rsidR="00E41A28">
        <w:rPr>
          <w:rStyle w:val="NormalTok"/>
        </w:rPr>
        <w:t>)</w:t>
      </w:r>
      <w:r w:rsidR="00E41A28">
        <w:br/>
      </w:r>
      <w:r w:rsidRPr="00343FA8">
        <w:rPr>
          <w:rStyle w:val="VerbatimChar"/>
          <w:color w:val="C00000"/>
        </w:rPr>
        <w:t xml:space="preserve">Additional models with rankings: </w:t>
      </w:r>
      <w:proofErr w:type="spellStart"/>
      <w:r w:rsidRPr="00343FA8">
        <w:rPr>
          <w:rStyle w:val="VerbatimChar"/>
          <w:color w:val="C00000"/>
        </w:rPr>
        <w:t>weibull</w:t>
      </w:r>
      <w:proofErr w:type="spellEnd"/>
      <w:r w:rsidRPr="00343FA8">
        <w:rPr>
          <w:rStyle w:val="VerbatimChar"/>
          <w:color w:val="C00000"/>
        </w:rPr>
        <w:t xml:space="preserve">(4); weibull3(5); </w:t>
      </w:r>
      <w:proofErr w:type="spellStart"/>
      <w:r w:rsidRPr="00343FA8">
        <w:rPr>
          <w:rStyle w:val="VerbatimChar"/>
          <w:color w:val="C00000"/>
        </w:rPr>
        <w:t>gompertz</w:t>
      </w:r>
      <w:proofErr w:type="spellEnd"/>
      <w:r w:rsidRPr="00343FA8">
        <w:rPr>
          <w:rStyle w:val="VerbatimChar"/>
          <w:color w:val="C00000"/>
        </w:rPr>
        <w:t xml:space="preserve">(6); lognormal(7); </w:t>
      </w:r>
      <w:proofErr w:type="spellStart"/>
      <w:r w:rsidRPr="00343FA8">
        <w:rPr>
          <w:rStyle w:val="VerbatimChar"/>
          <w:color w:val="C00000"/>
        </w:rPr>
        <w:t>gengamma</w:t>
      </w:r>
      <w:proofErr w:type="spellEnd"/>
      <w:r w:rsidRPr="00343FA8">
        <w:rPr>
          <w:rStyle w:val="VerbatimChar"/>
          <w:color w:val="C00000"/>
        </w:rPr>
        <w:t>(8); vitality.4p(9)</w:t>
      </w:r>
      <w:r w:rsidRPr="00343FA8">
        <w:rPr>
          <w:color w:val="C00000"/>
        </w:rPr>
        <w:br/>
      </w:r>
    </w:p>
    <w:p w14:paraId="7F857688" w14:textId="5F5477FE" w:rsidR="00E41A28" w:rsidRDefault="00A12308" w:rsidP="00343FA8">
      <w:pPr>
        <w:pStyle w:val="SourceCode"/>
        <w:spacing w:after="0"/>
      </w:pPr>
      <w:r>
        <w:rPr>
          <w:rStyle w:val="ErrorTok"/>
        </w:rPr>
        <w:t>&gt;</w:t>
      </w:r>
      <w:r>
        <w:rPr>
          <w:rStyle w:val="NormalTok"/>
        </w:rPr>
        <w:t xml:space="preserve"> </w:t>
      </w:r>
      <w:r w:rsidR="00E41A28">
        <w:rPr>
          <w:rStyle w:val="FunctionTok"/>
        </w:rPr>
        <w:t>plot</w:t>
      </w:r>
      <w:r w:rsidR="00E41A28">
        <w:rPr>
          <w:rStyle w:val="NormalTok"/>
        </w:rPr>
        <w:t>(</w:t>
      </w:r>
      <w:proofErr w:type="spellStart"/>
      <w:r w:rsidR="00E41A28">
        <w:rPr>
          <w:rStyle w:val="NormalTok"/>
        </w:rPr>
        <w:t>chnSUM_mods_</w:t>
      </w:r>
      <w:proofErr w:type="gramStart"/>
      <w:r w:rsidR="00E41A28">
        <w:rPr>
          <w:rStyle w:val="NormalTok"/>
        </w:rPr>
        <w:t>R</w:t>
      </w:r>
      <w:r w:rsidR="001E66A4">
        <w:rPr>
          <w:rStyle w:val="NormalTok"/>
        </w:rPr>
        <w:t>,main</w:t>
      </w:r>
      <w:proofErr w:type="spellEnd"/>
      <w:proofErr w:type="gramEnd"/>
      <w:r w:rsidR="001E66A4">
        <w:rPr>
          <w:rStyle w:val="NormalTok"/>
        </w:rPr>
        <w:t>=</w:t>
      </w:r>
      <w:r w:rsidR="001E66A4">
        <w:rPr>
          <w:rStyle w:val="StringTok"/>
        </w:rPr>
        <w:t>"summer"</w:t>
      </w:r>
      <w:r w:rsidR="00E41A28">
        <w:rPr>
          <w:rStyle w:val="NormalTok"/>
        </w:rPr>
        <w:t>)</w:t>
      </w:r>
    </w:p>
    <w:p w14:paraId="3E213C16" w14:textId="6E4F0EAD" w:rsidR="00E41A28" w:rsidRDefault="00E41A28" w:rsidP="00343FA8">
      <w:pPr>
        <w:pStyle w:val="SourceCode"/>
        <w:spacing w:after="0"/>
      </w:pPr>
      <w:r w:rsidRPr="00343FA8">
        <w:rPr>
          <w:rStyle w:val="VerbatimChar"/>
          <w:color w:val="C00000"/>
        </w:rPr>
        <w:t xml:space="preserve">Additional models with rankings: </w:t>
      </w:r>
      <w:proofErr w:type="spellStart"/>
      <w:proofErr w:type="gramStart"/>
      <w:r w:rsidRPr="00343FA8">
        <w:rPr>
          <w:rStyle w:val="VerbatimChar"/>
          <w:color w:val="C00000"/>
        </w:rPr>
        <w:t>weibull</w:t>
      </w:r>
      <w:proofErr w:type="spellEnd"/>
      <w:r w:rsidRPr="00343FA8">
        <w:rPr>
          <w:rStyle w:val="VerbatimChar"/>
          <w:color w:val="C00000"/>
        </w:rPr>
        <w:t>(</w:t>
      </w:r>
      <w:proofErr w:type="gramEnd"/>
      <w:r w:rsidRPr="00343FA8">
        <w:rPr>
          <w:rStyle w:val="VerbatimChar"/>
          <w:color w:val="C00000"/>
        </w:rPr>
        <w:t xml:space="preserve">4); weibull3(5); gamma(6); lognormal(7); </w:t>
      </w:r>
      <w:proofErr w:type="spellStart"/>
      <w:r w:rsidRPr="00343FA8">
        <w:rPr>
          <w:rStyle w:val="VerbatimChar"/>
          <w:color w:val="C00000"/>
        </w:rPr>
        <w:t>llogis</w:t>
      </w:r>
      <w:proofErr w:type="spellEnd"/>
      <w:r w:rsidRPr="00343FA8">
        <w:rPr>
          <w:rStyle w:val="VerbatimChar"/>
          <w:color w:val="C00000"/>
        </w:rPr>
        <w:t xml:space="preserve">(8); </w:t>
      </w:r>
      <w:proofErr w:type="spellStart"/>
      <w:r w:rsidRPr="00343FA8">
        <w:rPr>
          <w:rStyle w:val="VerbatimChar"/>
          <w:color w:val="C00000"/>
        </w:rPr>
        <w:t>gengamma</w:t>
      </w:r>
      <w:proofErr w:type="spellEnd"/>
      <w:r w:rsidRPr="00343FA8">
        <w:rPr>
          <w:rStyle w:val="VerbatimChar"/>
          <w:color w:val="C00000"/>
        </w:rPr>
        <w:t>(9)</w:t>
      </w:r>
    </w:p>
    <w:p w14:paraId="1C0AFB6D" w14:textId="10C26232" w:rsidR="00E41A28" w:rsidRDefault="001E66A4" w:rsidP="00E41A28">
      <w:r>
        <w:rPr>
          <w:noProof/>
        </w:rPr>
        <w:drawing>
          <wp:inline distT="0" distB="0" distL="0" distR="0" wp14:anchorId="38162DDD" wp14:editId="63846C08">
            <wp:extent cx="5486400" cy="2056337"/>
            <wp:effectExtent l="0" t="0" r="0" b="1270"/>
            <wp:docPr id="24"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24" name="Picture" descr="Chart, histogram&#10;&#10;Description automatically generated"/>
                    <pic:cNvPicPr/>
                  </pic:nvPicPr>
                  <pic:blipFill rotWithShape="1">
                    <a:blip r:embed="rId26"/>
                    <a:srcRect t="6299"/>
                    <a:stretch/>
                  </pic:blipFill>
                  <pic:spPr bwMode="auto">
                    <a:xfrm>
                      <a:off x="0" y="0"/>
                      <a:ext cx="5486400" cy="2056337"/>
                    </a:xfrm>
                    <a:prstGeom prst="rect">
                      <a:avLst/>
                    </a:prstGeom>
                    <a:noFill/>
                    <a:ln>
                      <a:noFill/>
                    </a:ln>
                    <a:extLst>
                      <a:ext uri="{53640926-AAD7-44D8-BBD7-CCE9431645EC}">
                        <a14:shadowObscured xmlns:a14="http://schemas.microsoft.com/office/drawing/2010/main"/>
                      </a:ext>
                    </a:extLst>
                  </pic:spPr>
                </pic:pic>
              </a:graphicData>
            </a:graphic>
          </wp:inline>
        </w:drawing>
      </w:r>
    </w:p>
    <w:p w14:paraId="6C5C397F" w14:textId="3B8BCF4D" w:rsidR="00E41A28" w:rsidRDefault="008044E5" w:rsidP="00E41A28">
      <w:pPr>
        <w:pStyle w:val="BodyText"/>
      </w:pPr>
      <w:r>
        <w:t>Looking first at the spring data</w:t>
      </w:r>
      <w:r w:rsidR="001E66A4">
        <w:t>, we see that a</w:t>
      </w:r>
      <w:r w:rsidR="00E41A28">
        <w:t>lthough the log-logistic model is the highest ranking, it does not appear to fit the spring group all that well. Conversely, the Vitality 2009 model (</w:t>
      </w:r>
      <w:proofErr w:type="spellStart"/>
      <w:proofErr w:type="gramStart"/>
      <w:r w:rsidR="00E41A28">
        <w:rPr>
          <w:rStyle w:val="VerbatimChar"/>
        </w:rPr>
        <w:t>vitality.ku</w:t>
      </w:r>
      <w:proofErr w:type="spellEnd"/>
      <w:proofErr w:type="gramEnd"/>
      <w:r w:rsidR="00E41A28">
        <w:t xml:space="preserve">) fits the summer data quite well, and even the second and third ranked models are competitive. We will select the vitality 2009 model from among the list of candidates using the </w:t>
      </w:r>
      <w:proofErr w:type="spellStart"/>
      <w:r w:rsidR="00E41A28">
        <w:rPr>
          <w:rStyle w:val="VerbatimChar"/>
        </w:rPr>
        <w:t>fc_</w:t>
      </w:r>
      <w:proofErr w:type="gramStart"/>
      <w:r w:rsidR="00E41A28">
        <w:rPr>
          <w:rStyle w:val="VerbatimChar"/>
        </w:rPr>
        <w:t>select</w:t>
      </w:r>
      <w:proofErr w:type="spellEnd"/>
      <w:r w:rsidR="00E41A28">
        <w:rPr>
          <w:rStyle w:val="VerbatimChar"/>
        </w:rPr>
        <w:t>(</w:t>
      </w:r>
      <w:proofErr w:type="gramEnd"/>
      <w:r w:rsidR="00E41A28">
        <w:rPr>
          <w:rStyle w:val="VerbatimChar"/>
        </w:rPr>
        <w:t>)</w:t>
      </w:r>
      <w:r w:rsidR="00E41A28">
        <w:t xml:space="preserve"> function</w:t>
      </w:r>
      <w:r w:rsidR="00C45712">
        <w:t xml:space="preserve"> and then print parameter estimates.</w:t>
      </w:r>
    </w:p>
    <w:p w14:paraId="4FA832B8" w14:textId="77777777" w:rsidR="001E66A4" w:rsidRDefault="001E66A4" w:rsidP="00E41A28">
      <w:pPr>
        <w:pStyle w:val="BodyText"/>
      </w:pPr>
    </w:p>
    <w:p w14:paraId="5CBD5ABB" w14:textId="7D51B9E1" w:rsidR="00C45712" w:rsidRDefault="00A12308" w:rsidP="00610313">
      <w:pPr>
        <w:pStyle w:val="SourceCode"/>
        <w:spacing w:after="0"/>
        <w:contextualSpacing/>
        <w:rPr>
          <w:rStyle w:val="NormalTok"/>
        </w:rPr>
      </w:pPr>
      <w:r>
        <w:rPr>
          <w:rStyle w:val="SpecialCharTok"/>
        </w:rPr>
        <w:t>&gt;</w:t>
      </w:r>
      <w:r>
        <w:rPr>
          <w:rStyle w:val="NormalTok"/>
        </w:rPr>
        <w:t xml:space="preserve"> </w:t>
      </w:r>
      <w:r w:rsidR="00E41A28">
        <w:rPr>
          <w:rStyle w:val="NormalTok"/>
        </w:rPr>
        <w:t>chnSUM_vit09</w:t>
      </w:r>
      <w:r w:rsidR="00E41A28">
        <w:rPr>
          <w:rStyle w:val="OtherTok"/>
        </w:rPr>
        <w:t>=</w:t>
      </w:r>
      <w:proofErr w:type="spellStart"/>
      <w:r w:rsidR="00E41A28">
        <w:rPr>
          <w:rStyle w:val="FunctionTok"/>
        </w:rPr>
        <w:t>fc_</w:t>
      </w:r>
      <w:proofErr w:type="gramStart"/>
      <w:r w:rsidR="00E41A28">
        <w:rPr>
          <w:rStyle w:val="FunctionTok"/>
        </w:rPr>
        <w:t>select</w:t>
      </w:r>
      <w:proofErr w:type="spellEnd"/>
      <w:r w:rsidR="00E41A28">
        <w:rPr>
          <w:rStyle w:val="NormalTok"/>
        </w:rPr>
        <w:t>(</w:t>
      </w:r>
      <w:proofErr w:type="spellStart"/>
      <w:proofErr w:type="gramEnd"/>
      <w:r w:rsidR="00E41A28">
        <w:rPr>
          <w:rStyle w:val="AttributeTok"/>
        </w:rPr>
        <w:t>mod_ls</w:t>
      </w:r>
      <w:proofErr w:type="spellEnd"/>
      <w:r w:rsidR="00E41A28">
        <w:rPr>
          <w:rStyle w:val="AttributeTok"/>
        </w:rPr>
        <w:t xml:space="preserve"> =</w:t>
      </w:r>
      <w:r w:rsidR="00E41A28">
        <w:rPr>
          <w:rStyle w:val="NormalTok"/>
        </w:rPr>
        <w:t xml:space="preserve"> </w:t>
      </w:r>
      <w:proofErr w:type="spellStart"/>
      <w:r w:rsidR="00E41A28">
        <w:rPr>
          <w:rStyle w:val="NormalTok"/>
        </w:rPr>
        <w:t>chnSUM_mods_R,</w:t>
      </w:r>
      <w:r w:rsidR="00E41A28">
        <w:rPr>
          <w:rStyle w:val="AttributeTok"/>
        </w:rPr>
        <w:t>model</w:t>
      </w:r>
      <w:proofErr w:type="spellEnd"/>
      <w:r w:rsidR="00E41A28">
        <w:rPr>
          <w:rStyle w:val="AttributeTok"/>
        </w:rPr>
        <w:t xml:space="preserve"> =</w:t>
      </w:r>
      <w:r w:rsidR="00E41A28">
        <w:rPr>
          <w:rStyle w:val="NormalTok"/>
        </w:rPr>
        <w:t xml:space="preserve"> </w:t>
      </w:r>
      <w:r w:rsidR="00E41A28">
        <w:rPr>
          <w:rStyle w:val="StringTok"/>
        </w:rPr>
        <w:t>"</w:t>
      </w:r>
      <w:proofErr w:type="spellStart"/>
      <w:r w:rsidR="00E41A28">
        <w:rPr>
          <w:rStyle w:val="StringTok"/>
        </w:rPr>
        <w:t>vitality.ku</w:t>
      </w:r>
      <w:proofErr w:type="spellEnd"/>
    </w:p>
    <w:p w14:paraId="426BA572" w14:textId="1AF83F95" w:rsidR="001E66A4" w:rsidRPr="001E66A4" w:rsidRDefault="00C45712" w:rsidP="00343FA8">
      <w:pPr>
        <w:pStyle w:val="SourceCode"/>
        <w:spacing w:after="0"/>
        <w:contextualSpacing/>
        <w:rPr>
          <w:rStyle w:val="NormalTok"/>
          <w:color w:val="C00000"/>
        </w:rPr>
      </w:pPr>
      <w:r>
        <w:rPr>
          <w:rStyle w:val="NormalTok"/>
        </w:rPr>
        <w:t xml:space="preserve">&gt; </w:t>
      </w:r>
      <w:r w:rsidR="00E41A28">
        <w:rPr>
          <w:rStyle w:val="NormalTok"/>
        </w:rPr>
        <w:t>chnSUM_vit09</w:t>
      </w:r>
      <w:r w:rsidR="00E41A28">
        <w:br/>
      </w:r>
      <w:proofErr w:type="spellStart"/>
      <w:r w:rsidR="00E41A28" w:rsidRPr="00343FA8">
        <w:rPr>
          <w:rStyle w:val="NormalTok"/>
          <w:color w:val="C00000"/>
        </w:rPr>
        <w:t>vitality.ku</w:t>
      </w:r>
      <w:proofErr w:type="spellEnd"/>
      <w:r w:rsidR="00E41A28" w:rsidRPr="00343FA8">
        <w:rPr>
          <w:rStyle w:val="NormalTok"/>
          <w:color w:val="C00000"/>
        </w:rPr>
        <w:t xml:space="preserve"> failure model object </w:t>
      </w:r>
      <w:r w:rsidR="00E41A28" w:rsidRPr="00343FA8">
        <w:rPr>
          <w:color w:val="C00000"/>
        </w:rPr>
        <w:br/>
      </w:r>
      <w:r w:rsidR="00E41A28" w:rsidRPr="00343FA8">
        <w:rPr>
          <w:color w:val="C00000"/>
        </w:rPr>
        <w:br/>
      </w:r>
      <w:r w:rsidR="00E41A28" w:rsidRPr="00343FA8">
        <w:rPr>
          <w:rStyle w:val="NormalTok"/>
          <w:color w:val="C00000"/>
        </w:rPr>
        <w:t>Parameter estimates</w:t>
      </w:r>
      <w:r w:rsidR="00E41A28" w:rsidRPr="00343FA8">
        <w:rPr>
          <w:rStyle w:val="SpecialCharTok"/>
          <w:color w:val="C00000"/>
        </w:rPr>
        <w:t>:</w:t>
      </w:r>
      <w:r w:rsidR="00E41A28" w:rsidRPr="00343FA8">
        <w:rPr>
          <w:color w:val="C00000"/>
        </w:rPr>
        <w:br/>
      </w:r>
      <w:r w:rsidR="001E66A4" w:rsidRPr="001E66A4">
        <w:rPr>
          <w:rStyle w:val="NormalTok"/>
          <w:color w:val="C00000"/>
        </w:rPr>
        <w:t xml:space="preserve">         </w:t>
      </w:r>
      <w:proofErr w:type="spellStart"/>
      <w:r w:rsidR="001E66A4" w:rsidRPr="001E66A4">
        <w:rPr>
          <w:rStyle w:val="NormalTok"/>
          <w:color w:val="C00000"/>
        </w:rPr>
        <w:t>est</w:t>
      </w:r>
      <w:proofErr w:type="spellEnd"/>
      <w:r w:rsidR="001E66A4" w:rsidRPr="001E66A4">
        <w:rPr>
          <w:rStyle w:val="NormalTok"/>
          <w:color w:val="C00000"/>
        </w:rPr>
        <w:t xml:space="preserve">         se</w:t>
      </w:r>
    </w:p>
    <w:p w14:paraId="36B6E80C" w14:textId="13F67D14" w:rsidR="001E66A4" w:rsidRPr="001E66A4" w:rsidRDefault="001E66A4" w:rsidP="00343FA8">
      <w:pPr>
        <w:pStyle w:val="SourceCode"/>
        <w:spacing w:after="0"/>
        <w:contextualSpacing/>
        <w:rPr>
          <w:rStyle w:val="NormalTok"/>
          <w:color w:val="C00000"/>
        </w:rPr>
      </w:pPr>
      <w:r w:rsidRPr="001E66A4">
        <w:rPr>
          <w:rStyle w:val="NormalTok"/>
          <w:color w:val="C00000"/>
        </w:rPr>
        <w:t>1 2.0898e-02 0.00098417</w:t>
      </w:r>
    </w:p>
    <w:p w14:paraId="21F0E1D6" w14:textId="796B4B23" w:rsidR="001E66A4" w:rsidRPr="001E66A4" w:rsidRDefault="001E66A4" w:rsidP="00343FA8">
      <w:pPr>
        <w:pStyle w:val="SourceCode"/>
        <w:spacing w:after="0"/>
        <w:contextualSpacing/>
        <w:rPr>
          <w:rStyle w:val="NormalTok"/>
          <w:color w:val="C00000"/>
        </w:rPr>
      </w:pPr>
      <w:r w:rsidRPr="001E66A4">
        <w:rPr>
          <w:rStyle w:val="NormalTok"/>
          <w:color w:val="C00000"/>
        </w:rPr>
        <w:t>2 6.3562e-03 0.00493800</w:t>
      </w:r>
    </w:p>
    <w:p w14:paraId="3114A18A" w14:textId="27407B59" w:rsidR="001E66A4" w:rsidRPr="001E66A4" w:rsidRDefault="001E66A4" w:rsidP="00343FA8">
      <w:pPr>
        <w:pStyle w:val="SourceCode"/>
        <w:spacing w:after="0"/>
        <w:contextualSpacing/>
        <w:rPr>
          <w:rStyle w:val="NormalTok"/>
          <w:color w:val="C00000"/>
        </w:rPr>
      </w:pPr>
      <w:r w:rsidRPr="001E66A4">
        <w:rPr>
          <w:rStyle w:val="NormalTok"/>
          <w:color w:val="C00000"/>
        </w:rPr>
        <w:t>3 1.7174e-03 0.00665980</w:t>
      </w:r>
    </w:p>
    <w:p w14:paraId="2916A01E" w14:textId="64CF3E4F" w:rsidR="00E41A28" w:rsidRPr="00343FA8" w:rsidRDefault="001E66A4" w:rsidP="00343FA8">
      <w:pPr>
        <w:pStyle w:val="SourceCode"/>
        <w:spacing w:after="0"/>
        <w:contextualSpacing/>
        <w:rPr>
          <w:szCs w:val="20"/>
          <w:shd w:val="clear" w:color="auto" w:fill="F8F8F8"/>
        </w:rPr>
      </w:pPr>
      <w:r w:rsidRPr="001E66A4">
        <w:rPr>
          <w:rStyle w:val="NormalTok"/>
          <w:color w:val="C00000"/>
        </w:rPr>
        <w:t>4 1.5304e-06 0.00243200</w:t>
      </w:r>
    </w:p>
    <w:p w14:paraId="3BF68BD0" w14:textId="77777777" w:rsidR="003B21BC" w:rsidRDefault="003B21BC" w:rsidP="00343FA8">
      <w:pPr>
        <w:spacing w:after="0" w:line="240" w:lineRule="auto"/>
        <w:contextualSpacing/>
      </w:pPr>
    </w:p>
    <w:p w14:paraId="20E5052F" w14:textId="7D302B35" w:rsidR="009E6AF7" w:rsidRDefault="00E41A28" w:rsidP="00E41A28">
      <w:r>
        <w:t xml:space="preserve">The obviously poor fit to the spring data should make us skeptical as to the acceptability of the model, but it would be ideal to use a statistical test to confirm this. </w:t>
      </w:r>
    </w:p>
    <w:p w14:paraId="27E6BB05" w14:textId="308DE6A9" w:rsidR="009E6AF7" w:rsidRDefault="009E6AF7" w:rsidP="007014BD">
      <w:pPr>
        <w:pStyle w:val="Heading3"/>
      </w:pPr>
      <w:bookmarkStart w:id="161" w:name="_Toc84337489"/>
      <w:r>
        <w:t>Kolmogorov-Smirnov test (simulation-based)</w:t>
      </w:r>
      <w:bookmarkEnd w:id="161"/>
    </w:p>
    <w:p w14:paraId="640976CA" w14:textId="60B6D6E5" w:rsidR="00E41A28" w:rsidRDefault="00E41A28" w:rsidP="00E41A28">
      <w:r>
        <w:t>We will now examine the general lack-of-fit of the top model using a simulation-based Kolmogorov-Smirnov test. This testing method was described in Lilliefors (1967</w:t>
      </w:r>
      <w:r w:rsidR="007014BD">
        <w:t>) and</w:t>
      </w:r>
      <w:r>
        <w:t xml:space="preserve"> was used to compare all nine default models in </w:t>
      </w:r>
      <w:r>
        <w:rPr>
          <w:i/>
          <w:iCs/>
        </w:rPr>
        <w:t>failCompare</w:t>
      </w:r>
      <w:r>
        <w:t xml:space="preserve"> in Skalski and Whitlock (2020). The test works by fitting a parametric model to the data, calculating a test statistic by which to compare data to the failure time model used to fit it, and then simulating random data sets of the same size and recomputing the test statistic to approximate the sampling distribution. Provided that </w:t>
      </w:r>
      <w:r w:rsidR="00BA4AA7">
        <w:t>enough</w:t>
      </w:r>
      <w:r>
        <w:t xml:space="preserve"> samples </w:t>
      </w:r>
      <w:r w:rsidR="007014BD">
        <w:t>are</w:t>
      </w:r>
      <w:r>
        <w:t xml:space="preserve"> drawn, we can accurately </w:t>
      </w:r>
      <w:r w:rsidR="007014BD">
        <w:t>approximate</w:t>
      </w:r>
      <w:r>
        <w:t xml:space="preserve"> a </w:t>
      </w:r>
      <w:r w:rsidR="007014BD">
        <w:t>P</w:t>
      </w:r>
      <w:r>
        <w:t xml:space="preserve">-value for the test by determining the proportion of sampling distribution that is larger (i.e., more extreme) than the observed statistic. We perform this test using the command </w:t>
      </w:r>
      <w:proofErr w:type="spellStart"/>
      <w:r>
        <w:rPr>
          <w:rStyle w:val="VerbatimChar"/>
        </w:rPr>
        <w:t>fc_test</w:t>
      </w:r>
      <w:proofErr w:type="spellEnd"/>
      <w:r>
        <w:t xml:space="preserve"> with the </w:t>
      </w:r>
      <w:r>
        <w:rPr>
          <w:rStyle w:val="VerbatimChar"/>
        </w:rPr>
        <w:t>model</w:t>
      </w:r>
      <w:r>
        <w:t xml:space="preserve"> argument matching the name of the top-ranking model for this population of tags, and the number of iterations</w:t>
      </w:r>
      <w:r w:rsidR="00BA4AA7">
        <w:t xml:space="preserve"> </w:t>
      </w:r>
      <w:r>
        <w:t>(</w:t>
      </w:r>
      <w:proofErr w:type="spellStart"/>
      <w:r>
        <w:rPr>
          <w:rStyle w:val="VerbatimChar"/>
        </w:rPr>
        <w:t>iters</w:t>
      </w:r>
      <w:proofErr w:type="spellEnd"/>
      <w:r>
        <w:t>) set to 100,000. It may take up to a minute for the following code to run.</w:t>
      </w:r>
      <w:r w:rsidR="00BA4AA7">
        <w:t xml:space="preserve"> If the argument </w:t>
      </w:r>
      <w:r w:rsidR="00BA4AA7" w:rsidRPr="00343FA8">
        <w:rPr>
          <w:rStyle w:val="StringTok"/>
          <w:rFonts w:ascii="Lucida Console" w:hAnsi="Lucida Console"/>
          <w:sz w:val="20"/>
        </w:rPr>
        <w:t>plot=TRUE</w:t>
      </w:r>
      <w:r w:rsidR="00BA4AA7">
        <w:t xml:space="preserve"> is </w:t>
      </w:r>
      <w:proofErr w:type="gramStart"/>
      <w:r w:rsidR="00BA4AA7">
        <w:t>included</w:t>
      </w:r>
      <w:proofErr w:type="gramEnd"/>
      <w:r>
        <w:t xml:space="preserve"> you should see a histogram of the sampling distribution of the test statistic </w:t>
      </w:r>
      <w:r>
        <w:rPr>
          <w:rStyle w:val="VerbatimChar"/>
        </w:rPr>
        <w:t>D</w:t>
      </w:r>
      <w:r>
        <w:t xml:space="preserve"> and a vertical red line denoting the observed value. The p-value of the test will be printed in the console and on the right side of the plot.</w:t>
      </w:r>
    </w:p>
    <w:p w14:paraId="63CD0962" w14:textId="77777777" w:rsidR="00041DDF" w:rsidRDefault="00A12308" w:rsidP="00E41A28">
      <w:pPr>
        <w:pStyle w:val="SourceCode"/>
        <w:rPr>
          <w:rStyle w:val="NormalTok"/>
        </w:rPr>
      </w:pPr>
      <w:r>
        <w:rPr>
          <w:rStyle w:val="SpecialCharTok"/>
        </w:rPr>
        <w:t>&gt;</w:t>
      </w:r>
      <w:r>
        <w:rPr>
          <w:rStyle w:val="NormalTok"/>
        </w:rPr>
        <w:t xml:space="preserve"> </w:t>
      </w:r>
      <w:proofErr w:type="spellStart"/>
      <w:r w:rsidR="00E41A28">
        <w:rPr>
          <w:rStyle w:val="NormalTok"/>
        </w:rPr>
        <w:t>S_chn_SPR</w:t>
      </w:r>
      <w:proofErr w:type="spellEnd"/>
      <w:r w:rsidR="00E41A28">
        <w:rPr>
          <w:rStyle w:val="OtherTok"/>
        </w:rPr>
        <w:t>=</w:t>
      </w:r>
      <w:proofErr w:type="spellStart"/>
      <w:r w:rsidR="00E41A28">
        <w:rPr>
          <w:rStyle w:val="FunctionTok"/>
        </w:rPr>
        <w:t>fc_surv</w:t>
      </w:r>
      <w:proofErr w:type="spellEnd"/>
      <w:r w:rsidR="00E41A28">
        <w:rPr>
          <w:rStyle w:val="NormalTok"/>
        </w:rPr>
        <w:t>(</w:t>
      </w:r>
      <w:proofErr w:type="spellStart"/>
      <w:r w:rsidR="00E41A28">
        <w:rPr>
          <w:rStyle w:val="NormalTok"/>
        </w:rPr>
        <w:t>chn_SPR</w:t>
      </w:r>
      <w:r w:rsidR="00E41A28">
        <w:rPr>
          <w:rStyle w:val="SpecialCharTok"/>
        </w:rPr>
        <w:t>$</w:t>
      </w:r>
      <w:r w:rsidR="00E41A28">
        <w:rPr>
          <w:rStyle w:val="NormalTok"/>
        </w:rPr>
        <w:t>days</w:t>
      </w:r>
      <w:proofErr w:type="spellEnd"/>
      <w:r w:rsidR="00E41A28">
        <w:rPr>
          <w:rStyle w:val="NormalTok"/>
        </w:rPr>
        <w:t>)</w:t>
      </w:r>
      <w:r w:rsidR="00E41A28">
        <w:br/>
      </w:r>
      <w:r>
        <w:rPr>
          <w:rStyle w:val="SpecialCharTok"/>
        </w:rPr>
        <w:t>&gt;</w:t>
      </w:r>
      <w:r>
        <w:rPr>
          <w:rStyle w:val="NormalTok"/>
        </w:rPr>
        <w:t xml:space="preserve"> </w:t>
      </w:r>
      <w:proofErr w:type="spellStart"/>
      <w:r w:rsidR="00E41A28">
        <w:rPr>
          <w:rStyle w:val="FunctionTok"/>
        </w:rPr>
        <w:t>fc_</w:t>
      </w:r>
      <w:proofErr w:type="gramStart"/>
      <w:r w:rsidR="00E41A28">
        <w:rPr>
          <w:rStyle w:val="FunctionTok"/>
        </w:rPr>
        <w:t>test</w:t>
      </w:r>
      <w:proofErr w:type="spellEnd"/>
      <w:r w:rsidR="00E41A28">
        <w:rPr>
          <w:rStyle w:val="NormalTok"/>
        </w:rPr>
        <w:t>(</w:t>
      </w:r>
      <w:proofErr w:type="gramEnd"/>
      <w:r w:rsidR="00E41A28">
        <w:rPr>
          <w:rStyle w:val="AttributeTok"/>
        </w:rPr>
        <w:t>times =</w:t>
      </w:r>
      <w:r w:rsidR="00E41A28">
        <w:rPr>
          <w:rStyle w:val="NormalTok"/>
        </w:rPr>
        <w:t xml:space="preserve"> </w:t>
      </w:r>
      <w:proofErr w:type="spellStart"/>
      <w:r w:rsidR="00E41A28">
        <w:rPr>
          <w:rStyle w:val="NormalTok"/>
        </w:rPr>
        <w:t>chn_SPR</w:t>
      </w:r>
      <w:r w:rsidR="00E41A28">
        <w:rPr>
          <w:rStyle w:val="SpecialCharTok"/>
        </w:rPr>
        <w:t>$</w:t>
      </w:r>
      <w:r w:rsidR="00E41A28">
        <w:rPr>
          <w:rStyle w:val="NormalTok"/>
        </w:rPr>
        <w:t>days,</w:t>
      </w:r>
      <w:r w:rsidR="00E41A28">
        <w:rPr>
          <w:rStyle w:val="AttributeTok"/>
        </w:rPr>
        <w:t>model</w:t>
      </w:r>
      <w:proofErr w:type="spellEnd"/>
      <w:r w:rsidR="00E41A28">
        <w:rPr>
          <w:rStyle w:val="AttributeTok"/>
        </w:rPr>
        <w:t xml:space="preserve"> =</w:t>
      </w:r>
      <w:r w:rsidR="00E41A28">
        <w:rPr>
          <w:rStyle w:val="NormalTok"/>
        </w:rPr>
        <w:t xml:space="preserve"> </w:t>
      </w:r>
      <w:r w:rsidR="00E41A28">
        <w:rPr>
          <w:rStyle w:val="StringTok"/>
        </w:rPr>
        <w:t>"</w:t>
      </w:r>
      <w:proofErr w:type="spellStart"/>
      <w:r w:rsidR="00E41A28">
        <w:rPr>
          <w:rStyle w:val="StringTok"/>
        </w:rPr>
        <w:t>llogis</w:t>
      </w:r>
      <w:proofErr w:type="spellEnd"/>
      <w:r w:rsidR="00E41A28">
        <w:rPr>
          <w:rStyle w:val="StringTok"/>
        </w:rPr>
        <w:t>"</w:t>
      </w:r>
      <w:r w:rsidR="00E41A28">
        <w:rPr>
          <w:rStyle w:val="NormalTok"/>
        </w:rPr>
        <w:t>,</w:t>
      </w:r>
      <w:proofErr w:type="spellStart"/>
      <w:r w:rsidR="00E41A28">
        <w:rPr>
          <w:rStyle w:val="AttributeTok"/>
        </w:rPr>
        <w:t>iters</w:t>
      </w:r>
      <w:proofErr w:type="spellEnd"/>
      <w:r w:rsidR="00E41A28">
        <w:rPr>
          <w:rStyle w:val="AttributeTok"/>
        </w:rPr>
        <w:t xml:space="preserve"> =</w:t>
      </w:r>
      <w:r w:rsidR="00E41A28">
        <w:rPr>
          <w:rStyle w:val="NormalTok"/>
        </w:rPr>
        <w:t xml:space="preserve"> </w:t>
      </w:r>
      <w:r w:rsidR="00E41A28">
        <w:rPr>
          <w:rStyle w:val="DecValTok"/>
        </w:rPr>
        <w:t>100000</w:t>
      </w:r>
      <w:r w:rsidR="00E41A28">
        <w:rPr>
          <w:rStyle w:val="NormalTok"/>
        </w:rPr>
        <w:t>)</w:t>
      </w:r>
    </w:p>
    <w:p w14:paraId="0B2BF963" w14:textId="5701E937" w:rsidR="00041DDF" w:rsidRPr="00041DDF" w:rsidRDefault="00E41A28" w:rsidP="00343FA8">
      <w:pPr>
        <w:pStyle w:val="SourceCode"/>
        <w:spacing w:after="0" w:line="240" w:lineRule="auto"/>
        <w:rPr>
          <w:rStyle w:val="NormalTok"/>
          <w:rFonts w:ascii="Times New Roman" w:hAnsi="Times New Roman"/>
          <w:color w:val="C00000"/>
          <w:sz w:val="22"/>
        </w:rPr>
      </w:pPr>
      <w:r w:rsidRPr="00343FA8">
        <w:rPr>
          <w:rStyle w:val="NormalTok"/>
          <w:color w:val="C00000"/>
        </w:rPr>
        <w:t>Results of a one</w:t>
      </w:r>
      <w:r w:rsidRPr="00343FA8">
        <w:rPr>
          <w:rStyle w:val="SpecialCharTok"/>
          <w:color w:val="C00000"/>
        </w:rPr>
        <w:t>-</w:t>
      </w:r>
      <w:r w:rsidRPr="00343FA8">
        <w:rPr>
          <w:rStyle w:val="NormalTok"/>
          <w:color w:val="C00000"/>
        </w:rPr>
        <w:t>sample Kolmogorov</w:t>
      </w:r>
      <w:r w:rsidRPr="00343FA8">
        <w:rPr>
          <w:rStyle w:val="SpecialCharTok"/>
          <w:color w:val="C00000"/>
        </w:rPr>
        <w:t>-</w:t>
      </w:r>
      <w:r w:rsidRPr="00343FA8">
        <w:rPr>
          <w:rStyle w:val="NormalTok"/>
          <w:color w:val="C00000"/>
        </w:rPr>
        <w:t>Smirnov test based on a simulation</w:t>
      </w:r>
      <w:r w:rsidRPr="00343FA8">
        <w:rPr>
          <w:color w:val="C00000"/>
        </w:rPr>
        <w:br/>
      </w:r>
      <w:r w:rsidRPr="00343FA8">
        <w:rPr>
          <w:color w:val="C00000"/>
        </w:rPr>
        <w:br/>
      </w:r>
      <w:r w:rsidR="00041DDF" w:rsidRPr="00041DDF">
        <w:rPr>
          <w:rStyle w:val="NormalTok"/>
          <w:color w:val="C00000"/>
        </w:rPr>
        <w:t xml:space="preserve">model </w:t>
      </w:r>
      <w:proofErr w:type="gramStart"/>
      <w:r w:rsidR="00041DDF" w:rsidRPr="00041DDF">
        <w:rPr>
          <w:rStyle w:val="NormalTok"/>
          <w:color w:val="C00000"/>
        </w:rPr>
        <w:t xml:space="preserve">=  </w:t>
      </w:r>
      <w:proofErr w:type="spellStart"/>
      <w:r w:rsidR="00041DDF" w:rsidRPr="00041DDF">
        <w:rPr>
          <w:rStyle w:val="NormalTok"/>
          <w:color w:val="C00000"/>
        </w:rPr>
        <w:t>llogis</w:t>
      </w:r>
      <w:proofErr w:type="spellEnd"/>
      <w:proofErr w:type="gramEnd"/>
      <w:r w:rsidR="00041DDF" w:rsidRPr="00041DDF">
        <w:rPr>
          <w:rStyle w:val="NormalTok"/>
          <w:color w:val="C00000"/>
        </w:rPr>
        <w:t xml:space="preserve"> </w:t>
      </w:r>
    </w:p>
    <w:p w14:paraId="310AEEC8" w14:textId="674F2B76" w:rsidR="00041DDF" w:rsidRPr="00041DDF" w:rsidRDefault="00041DDF" w:rsidP="00343FA8">
      <w:pPr>
        <w:pStyle w:val="SourceCode"/>
        <w:spacing w:after="0" w:line="240" w:lineRule="auto"/>
        <w:rPr>
          <w:rStyle w:val="NormalTok"/>
          <w:color w:val="C00000"/>
        </w:rPr>
      </w:pPr>
    </w:p>
    <w:p w14:paraId="0B7741C1" w14:textId="4C98B2C9" w:rsidR="00041DDF" w:rsidRPr="00041DDF" w:rsidRDefault="00041DDF" w:rsidP="00343FA8">
      <w:pPr>
        <w:pStyle w:val="SourceCode"/>
        <w:spacing w:after="0" w:line="240" w:lineRule="auto"/>
        <w:rPr>
          <w:rStyle w:val="NormalTok"/>
          <w:color w:val="C00000"/>
        </w:rPr>
      </w:pPr>
      <w:r w:rsidRPr="00041DDF">
        <w:rPr>
          <w:rStyle w:val="NormalTok"/>
          <w:color w:val="C00000"/>
        </w:rPr>
        <w:t xml:space="preserve">iterations </w:t>
      </w:r>
      <w:proofErr w:type="gramStart"/>
      <w:r w:rsidRPr="00041DDF">
        <w:rPr>
          <w:rStyle w:val="NormalTok"/>
          <w:color w:val="C00000"/>
        </w:rPr>
        <w:t>=  1</w:t>
      </w:r>
      <w:proofErr w:type="gramEnd"/>
      <w:r w:rsidRPr="00041DDF">
        <w:rPr>
          <w:rStyle w:val="NormalTok"/>
          <w:color w:val="C00000"/>
        </w:rPr>
        <w:t xml:space="preserve">e+05 </w:t>
      </w:r>
    </w:p>
    <w:p w14:paraId="79224D72" w14:textId="23B45474" w:rsidR="00041DDF" w:rsidRPr="00041DDF" w:rsidRDefault="00041DDF" w:rsidP="00343FA8">
      <w:pPr>
        <w:pStyle w:val="SourceCode"/>
        <w:spacing w:after="0" w:line="240" w:lineRule="auto"/>
        <w:rPr>
          <w:rStyle w:val="NormalTok"/>
          <w:color w:val="C00000"/>
        </w:rPr>
      </w:pPr>
    </w:p>
    <w:p w14:paraId="3402016E" w14:textId="090CBEA1" w:rsidR="00041DDF" w:rsidRPr="00041DDF" w:rsidRDefault="00041DDF" w:rsidP="00343FA8">
      <w:pPr>
        <w:pStyle w:val="SourceCode"/>
        <w:spacing w:after="0" w:line="240" w:lineRule="auto"/>
        <w:rPr>
          <w:rStyle w:val="NormalTok"/>
          <w:color w:val="C00000"/>
        </w:rPr>
      </w:pPr>
      <w:r w:rsidRPr="00041DDF">
        <w:rPr>
          <w:rStyle w:val="NormalTok"/>
          <w:color w:val="C00000"/>
        </w:rPr>
        <w:t>observed test statistic</w:t>
      </w:r>
    </w:p>
    <w:p w14:paraId="4BFDABE8" w14:textId="11C7829E" w:rsidR="00041DDF" w:rsidRPr="00041DDF" w:rsidRDefault="00041DDF" w:rsidP="00343FA8">
      <w:pPr>
        <w:pStyle w:val="SourceCode"/>
        <w:spacing w:after="0" w:line="240" w:lineRule="auto"/>
        <w:rPr>
          <w:rStyle w:val="NormalTok"/>
          <w:color w:val="C00000"/>
        </w:rPr>
      </w:pPr>
      <w:r w:rsidRPr="00041DDF">
        <w:rPr>
          <w:rStyle w:val="NormalTok"/>
          <w:color w:val="C00000"/>
        </w:rPr>
        <w:t xml:space="preserve"> D[</w:t>
      </w:r>
      <w:proofErr w:type="spellStart"/>
      <w:r w:rsidRPr="00041DDF">
        <w:rPr>
          <w:rStyle w:val="NormalTok"/>
          <w:color w:val="C00000"/>
        </w:rPr>
        <w:t>obs</w:t>
      </w:r>
      <w:proofErr w:type="spellEnd"/>
      <w:r w:rsidRPr="00041DDF">
        <w:rPr>
          <w:rStyle w:val="NormalTok"/>
          <w:color w:val="C00000"/>
        </w:rPr>
        <w:t xml:space="preserve">] = 0.2648246 </w:t>
      </w:r>
    </w:p>
    <w:p w14:paraId="5DB8C00A" w14:textId="22B9CC0C" w:rsidR="00041DDF" w:rsidRPr="00041DDF" w:rsidRDefault="00041DDF" w:rsidP="00343FA8">
      <w:pPr>
        <w:pStyle w:val="SourceCode"/>
        <w:spacing w:after="0" w:line="240" w:lineRule="auto"/>
        <w:rPr>
          <w:rStyle w:val="NormalTok"/>
          <w:color w:val="C00000"/>
        </w:rPr>
      </w:pPr>
    </w:p>
    <w:p w14:paraId="5A1EFFB1" w14:textId="63B2106E" w:rsidR="00E41A28" w:rsidRDefault="00041DDF" w:rsidP="00041DDF">
      <w:pPr>
        <w:pStyle w:val="SourceCode"/>
        <w:spacing w:after="0" w:line="240" w:lineRule="auto"/>
        <w:rPr>
          <w:rStyle w:val="NormalTok"/>
          <w:color w:val="C00000"/>
        </w:rPr>
      </w:pPr>
      <w:r w:rsidRPr="00041DDF">
        <w:rPr>
          <w:rStyle w:val="NormalTok"/>
          <w:color w:val="C00000"/>
        </w:rPr>
        <w:t xml:space="preserve">p-value </w:t>
      </w:r>
      <w:proofErr w:type="gramStart"/>
      <w:r w:rsidRPr="00041DDF">
        <w:rPr>
          <w:rStyle w:val="NormalTok"/>
          <w:color w:val="C00000"/>
        </w:rPr>
        <w:t>=  0.01607</w:t>
      </w:r>
      <w:proofErr w:type="gramEnd"/>
    </w:p>
    <w:p w14:paraId="1F4645CF" w14:textId="77777777" w:rsidR="00041DDF" w:rsidRDefault="00041DDF" w:rsidP="00343FA8">
      <w:pPr>
        <w:pStyle w:val="SourceCode"/>
        <w:spacing w:after="0" w:line="240" w:lineRule="auto"/>
      </w:pPr>
    </w:p>
    <w:p w14:paraId="21B9E6F0" w14:textId="26B8C0F5" w:rsidR="00041DDF" w:rsidRDefault="00041DDF" w:rsidP="00E41A28">
      <w:r>
        <w:rPr>
          <w:rStyle w:val="NormalTok"/>
          <w:noProof/>
        </w:rPr>
        <w:drawing>
          <wp:inline distT="0" distB="0" distL="0" distR="0" wp14:anchorId="18CF42C2" wp14:editId="42EED7DB">
            <wp:extent cx="4618773" cy="3284500"/>
            <wp:effectExtent l="0" t="0" r="0" b="0"/>
            <wp:docPr id="26" name="Picture 2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histogram&#10;&#10;Description automatically generated"/>
                    <pic:cNvPicPr>
                      <a:picLocks noChangeAspect="1" noChangeArrowheads="1"/>
                    </pic:cNvPicPr>
                  </pic:nvPicPr>
                  <pic:blipFill rotWithShape="1">
                    <a:blip r:embed="rId27">
                      <a:extLst>
                        <a:ext uri="{28A0092B-C50C-407E-A947-70E740481C1C}">
                          <a14:useLocalDpi xmlns:a14="http://schemas.microsoft.com/office/drawing/2010/main" val="0"/>
                        </a:ext>
                      </a:extLst>
                    </a:blip>
                    <a:srcRect t="7767" b="3287"/>
                    <a:stretch/>
                  </pic:blipFill>
                  <pic:spPr bwMode="auto">
                    <a:xfrm>
                      <a:off x="0" y="0"/>
                      <a:ext cx="4620895" cy="3286009"/>
                    </a:xfrm>
                    <a:prstGeom prst="rect">
                      <a:avLst/>
                    </a:prstGeom>
                    <a:noFill/>
                    <a:ln>
                      <a:noFill/>
                    </a:ln>
                    <a:extLst>
                      <a:ext uri="{53640926-AAD7-44D8-BBD7-CCE9431645EC}">
                        <a14:shadowObscured xmlns:a14="http://schemas.microsoft.com/office/drawing/2010/main"/>
                      </a:ext>
                    </a:extLst>
                  </pic:spPr>
                </pic:pic>
              </a:graphicData>
            </a:graphic>
          </wp:inline>
        </w:drawing>
      </w:r>
    </w:p>
    <w:p w14:paraId="77CD0F6B" w14:textId="6F624C70" w:rsidR="009E6AF7" w:rsidRDefault="00E41A28" w:rsidP="00E41A28">
      <w:r>
        <w:t xml:space="preserve">The P-value below </w:t>
      </w:r>
      <m:oMath>
        <m:r>
          <w:rPr>
            <w:rFonts w:ascii="Cambria Math" w:hAnsi="Cambria Math"/>
          </w:rPr>
          <m:t>α</m:t>
        </m:r>
        <m:r>
          <m:rPr>
            <m:sty m:val="p"/>
          </m:rPr>
          <w:rPr>
            <w:rFonts w:ascii="Cambria Math" w:hAnsi="Cambria Math"/>
          </w:rPr>
          <m:t>=</m:t>
        </m:r>
        <m:r>
          <w:rPr>
            <w:rFonts w:ascii="Cambria Math" w:hAnsi="Cambria Math"/>
          </w:rPr>
          <m:t>0.05</m:t>
        </m:r>
      </m:oMath>
      <w:r>
        <w:t xml:space="preserve"> indicates that the observed data do not adhere to log-logistic model.</w:t>
      </w:r>
      <w:r w:rsidR="001E2FBF">
        <w:t xml:space="preserve"> It should be noted that the P-value may change slightly from run-to-run because of the inherent randomness of the bootstrap. </w:t>
      </w:r>
      <w:r w:rsidR="007014BD">
        <w:t>The default number of iterations is 50,000</w:t>
      </w:r>
      <w:r w:rsidR="00CB1919">
        <w:t>.</w:t>
      </w:r>
      <w:r w:rsidR="001E2FBF">
        <w:t xml:space="preserve"> If the histogram of the sample statistic is not smooth</w:t>
      </w:r>
      <w:r w:rsidR="00CB1919">
        <w:t xml:space="preserve"> and/or the P-value varies significantly from run to run, the number of iterations should be increased</w:t>
      </w:r>
      <w:r w:rsidR="001E2FBF">
        <w:t xml:space="preserve">. </w:t>
      </w:r>
      <w:r>
        <w:t>Because the log-logistic model was the best model available, and it is reasonable to assume that there are no appropriate parametric models for describing the data, it may be be</w:t>
      </w:r>
      <w:r w:rsidR="007014BD">
        <w:t xml:space="preserve">st to avoid interpreting a parametric model and </w:t>
      </w:r>
      <w:r>
        <w:t xml:space="preserve">proceed with interpreting the nonparametric K-M model. </w:t>
      </w:r>
    </w:p>
    <w:p w14:paraId="0DA52D86" w14:textId="3C411EC5" w:rsidR="009E6AF7" w:rsidRDefault="009E6AF7" w:rsidP="00343FA8">
      <w:pPr>
        <w:pStyle w:val="Heading3"/>
      </w:pPr>
      <w:bookmarkStart w:id="162" w:name="_Toc84337490"/>
      <w:r>
        <w:t>Choosing the Kaplan-Meier model from a model list object</w:t>
      </w:r>
      <w:bookmarkEnd w:id="162"/>
    </w:p>
    <w:p w14:paraId="3AB71A05" w14:textId="1A4258DB" w:rsidR="00E41A28" w:rsidRDefault="00E41A28" w:rsidP="00E41A28">
      <w:r>
        <w:t xml:space="preserve">An option for selecting the K-M model exists in </w:t>
      </w:r>
      <w:r>
        <w:rPr>
          <w:i/>
          <w:iCs/>
        </w:rPr>
        <w:t>failCompare</w:t>
      </w:r>
      <w:r>
        <w:t xml:space="preserve"> if </w:t>
      </w:r>
      <w:r w:rsidR="009E6AF7">
        <w:t xml:space="preserve">the </w:t>
      </w:r>
      <w:r>
        <w:t xml:space="preserve">user enters </w:t>
      </w:r>
      <w:proofErr w:type="spellStart"/>
      <w:r>
        <w:rPr>
          <w:rStyle w:val="VerbatimChar"/>
        </w:rPr>
        <w:t>kaplan-meier</w:t>
      </w:r>
      <w:proofErr w:type="spellEnd"/>
      <w:r>
        <w:t xml:space="preserve"> into the </w:t>
      </w:r>
      <w:r>
        <w:rPr>
          <w:rStyle w:val="VerbatimChar"/>
        </w:rPr>
        <w:t>model</w:t>
      </w:r>
      <w:r>
        <w:t xml:space="preserve"> argument of </w:t>
      </w:r>
      <w:proofErr w:type="spellStart"/>
      <w:r>
        <w:rPr>
          <w:rStyle w:val="VerbatimChar"/>
        </w:rPr>
        <w:t>fc_</w:t>
      </w:r>
      <w:proofErr w:type="gramStart"/>
      <w:r>
        <w:rPr>
          <w:rStyle w:val="VerbatimChar"/>
        </w:rPr>
        <w:t>select</w:t>
      </w:r>
      <w:proofErr w:type="spellEnd"/>
      <w:r>
        <w:rPr>
          <w:rStyle w:val="VerbatimChar"/>
        </w:rPr>
        <w:t>(</w:t>
      </w:r>
      <w:proofErr w:type="gramEnd"/>
      <w:r>
        <w:rPr>
          <w:rStyle w:val="VerbatimChar"/>
        </w:rPr>
        <w:t>)</w:t>
      </w:r>
      <w:r>
        <w:t>.</w:t>
      </w:r>
    </w:p>
    <w:p w14:paraId="1D6E0C8F" w14:textId="77777777" w:rsidR="00E41A28" w:rsidRDefault="00E41A28" w:rsidP="00E41A28">
      <w:pPr>
        <w:pStyle w:val="SourceCode"/>
      </w:pPr>
      <w:proofErr w:type="spellStart"/>
      <w:r>
        <w:rPr>
          <w:rStyle w:val="NormalTok"/>
        </w:rPr>
        <w:t>chnSPR_KM</w:t>
      </w:r>
      <w:proofErr w:type="spellEnd"/>
      <w:r>
        <w:rPr>
          <w:rStyle w:val="OtherTok"/>
        </w:rPr>
        <w:t>=</w:t>
      </w:r>
      <w:proofErr w:type="spellStart"/>
      <w:r>
        <w:rPr>
          <w:rStyle w:val="FunctionTok"/>
        </w:rPr>
        <w:t>fc_</w:t>
      </w:r>
      <w:proofErr w:type="gramStart"/>
      <w:r>
        <w:rPr>
          <w:rStyle w:val="FunctionTok"/>
        </w:rPr>
        <w:t>select</w:t>
      </w:r>
      <w:proofErr w:type="spellEnd"/>
      <w:r>
        <w:rPr>
          <w:rStyle w:val="NormalTok"/>
        </w:rPr>
        <w:t>(</w:t>
      </w:r>
      <w:proofErr w:type="spellStart"/>
      <w:proofErr w:type="gramEnd"/>
      <w:r>
        <w:rPr>
          <w:rStyle w:val="AttributeTok"/>
        </w:rPr>
        <w:t>mod_ls</w:t>
      </w:r>
      <w:proofErr w:type="spellEnd"/>
      <w:r>
        <w:rPr>
          <w:rStyle w:val="AttributeTok"/>
        </w:rPr>
        <w:t xml:space="preserve"> =</w:t>
      </w:r>
      <w:r>
        <w:rPr>
          <w:rStyle w:val="NormalTok"/>
        </w:rPr>
        <w:t xml:space="preserve"> </w:t>
      </w:r>
      <w:proofErr w:type="spellStart"/>
      <w:r>
        <w:rPr>
          <w:rStyle w:val="NormalTok"/>
        </w:rPr>
        <w:t>chnSPR_mods_R,</w:t>
      </w:r>
      <w:r>
        <w:rPr>
          <w:rStyle w:val="AttributeTok"/>
        </w:rPr>
        <w:t>model</w:t>
      </w:r>
      <w:proofErr w:type="spellEnd"/>
      <w:r>
        <w:rPr>
          <w:rStyle w:val="AttributeTok"/>
        </w:rPr>
        <w:t xml:space="preserve"> =</w:t>
      </w:r>
      <w:r>
        <w:rPr>
          <w:rStyle w:val="NormalTok"/>
        </w:rPr>
        <w:t xml:space="preserve"> </w:t>
      </w:r>
      <w:r>
        <w:rPr>
          <w:rStyle w:val="StringTok"/>
        </w:rPr>
        <w:t>"</w:t>
      </w:r>
      <w:proofErr w:type="spellStart"/>
      <w:r>
        <w:rPr>
          <w:rStyle w:val="StringTok"/>
        </w:rPr>
        <w:t>kaplan-meier</w:t>
      </w:r>
      <w:proofErr w:type="spellEnd"/>
      <w:r>
        <w:rPr>
          <w:rStyle w:val="StringTok"/>
        </w:rPr>
        <w:t>"</w:t>
      </w:r>
      <w:r>
        <w:rPr>
          <w:rStyle w:val="NormalTok"/>
        </w:rPr>
        <w:t>)</w:t>
      </w:r>
    </w:p>
    <w:p w14:paraId="21E47C27" w14:textId="77777777" w:rsidR="00E41A28" w:rsidRDefault="00E41A28" w:rsidP="00E41A28">
      <w:bookmarkStart w:id="163" w:name="X3b894a545783cb6f45dce7f3a9e677c4abe435f"/>
      <w:r>
        <w:t>Printing the K-M model returns the estimates and confidence intervals for all the unique failure times in the data set.</w:t>
      </w:r>
    </w:p>
    <w:p w14:paraId="01D6C5B2" w14:textId="4CE41E89" w:rsidR="00041DDF" w:rsidRPr="00343FA8" w:rsidRDefault="00A12308" w:rsidP="00E41A28">
      <w:pPr>
        <w:pStyle w:val="SourceCode"/>
        <w:rPr>
          <w:rStyle w:val="NormalTok"/>
          <w:color w:val="C00000"/>
        </w:rPr>
      </w:pPr>
      <w:r>
        <w:rPr>
          <w:rStyle w:val="SpecialCharTok"/>
        </w:rPr>
        <w:t>&gt;</w:t>
      </w:r>
      <w:r>
        <w:rPr>
          <w:rStyle w:val="NormalTok"/>
        </w:rPr>
        <w:t xml:space="preserve"> </w:t>
      </w:r>
      <w:proofErr w:type="spellStart"/>
      <w:r w:rsidR="00E41A28">
        <w:rPr>
          <w:rStyle w:val="NormalTok"/>
        </w:rPr>
        <w:t>chnSPR_KM</w:t>
      </w:r>
      <w:proofErr w:type="spellEnd"/>
      <w:r w:rsidR="00E41A28">
        <w:br/>
      </w:r>
      <w:r w:rsidR="00E41A28" w:rsidRPr="00343FA8">
        <w:rPr>
          <w:rStyle w:val="NormalTok"/>
          <w:color w:val="C00000"/>
        </w:rPr>
        <w:t>Kaplan</w:t>
      </w:r>
      <w:r w:rsidR="00E41A28" w:rsidRPr="00343FA8">
        <w:rPr>
          <w:rStyle w:val="SpecialCharTok"/>
          <w:color w:val="C00000"/>
        </w:rPr>
        <w:t>-</w:t>
      </w:r>
      <w:r w:rsidR="00E41A28" w:rsidRPr="00343FA8">
        <w:rPr>
          <w:rStyle w:val="NormalTok"/>
          <w:color w:val="C00000"/>
        </w:rPr>
        <w:t xml:space="preserve">Meier estimates </w:t>
      </w:r>
      <w:r w:rsidR="00E41A28" w:rsidRPr="00343FA8">
        <w:rPr>
          <w:rStyle w:val="ControlFlowTok"/>
          <w:color w:val="C00000"/>
        </w:rPr>
        <w:t>for</w:t>
      </w:r>
      <w:r w:rsidR="00E41A28" w:rsidRPr="00343FA8">
        <w:rPr>
          <w:rStyle w:val="NormalTok"/>
          <w:color w:val="C00000"/>
        </w:rPr>
        <w:t xml:space="preserve"> increments between failure times</w:t>
      </w:r>
      <w:r w:rsidR="00E41A28" w:rsidRPr="00343FA8">
        <w:rPr>
          <w:color w:val="C00000"/>
        </w:rPr>
        <w:br/>
      </w:r>
      <w:r w:rsidR="00E41A28" w:rsidRPr="00343FA8">
        <w:rPr>
          <w:rStyle w:val="NormalTok"/>
          <w:color w:val="C00000"/>
        </w:rPr>
        <w:t xml:space="preserve">    time        </w:t>
      </w:r>
      <w:proofErr w:type="spellStart"/>
      <w:r w:rsidR="00E41A28" w:rsidRPr="00343FA8">
        <w:rPr>
          <w:rStyle w:val="NormalTok"/>
          <w:color w:val="C00000"/>
        </w:rPr>
        <w:t>est</w:t>
      </w:r>
      <w:proofErr w:type="spellEnd"/>
      <w:r w:rsidR="00E41A28" w:rsidRPr="00343FA8">
        <w:rPr>
          <w:rStyle w:val="NormalTok"/>
          <w:color w:val="C00000"/>
        </w:rPr>
        <w:t xml:space="preserve">         </w:t>
      </w:r>
      <w:proofErr w:type="spellStart"/>
      <w:r w:rsidR="00E41A28" w:rsidRPr="00343FA8">
        <w:rPr>
          <w:rStyle w:val="NormalTok"/>
          <w:color w:val="C00000"/>
        </w:rPr>
        <w:t>lcl</w:t>
      </w:r>
      <w:proofErr w:type="spellEnd"/>
      <w:r w:rsidR="00E41A28" w:rsidRPr="00343FA8">
        <w:rPr>
          <w:rStyle w:val="NormalTok"/>
          <w:color w:val="C00000"/>
        </w:rPr>
        <w:t xml:space="preserve">       </w:t>
      </w:r>
      <w:proofErr w:type="spellStart"/>
      <w:r w:rsidR="00E41A28" w:rsidRPr="00343FA8">
        <w:rPr>
          <w:rStyle w:val="NormalTok"/>
          <w:color w:val="C00000"/>
        </w:rPr>
        <w:t>ucl</w:t>
      </w:r>
      <w:proofErr w:type="spellEnd"/>
      <w:r w:rsidR="00E41A28" w:rsidRPr="00343FA8">
        <w:rPr>
          <w:color w:val="C00000"/>
        </w:rPr>
        <w:br/>
      </w:r>
      <w:r w:rsidR="00E41A28" w:rsidRPr="00343FA8">
        <w:rPr>
          <w:rStyle w:val="DecValTok"/>
          <w:color w:val="C00000"/>
        </w:rPr>
        <w:t>1</w:t>
      </w:r>
      <w:r w:rsidR="00E41A28" w:rsidRPr="00343FA8">
        <w:rPr>
          <w:rStyle w:val="NormalTok"/>
          <w:color w:val="C00000"/>
        </w:rPr>
        <w:t xml:space="preserve">   </w:t>
      </w:r>
      <w:r w:rsidR="00E41A28" w:rsidRPr="00343FA8">
        <w:rPr>
          <w:rStyle w:val="FloatTok"/>
          <w:color w:val="C00000"/>
        </w:rPr>
        <w:t>0.00</w:t>
      </w:r>
      <w:r w:rsidR="00E41A28" w:rsidRPr="00343FA8">
        <w:rPr>
          <w:rStyle w:val="NormalTok"/>
          <w:color w:val="C00000"/>
        </w:rPr>
        <w:t xml:space="preserve"> </w:t>
      </w:r>
      <w:r w:rsidR="00E41A28" w:rsidRPr="00343FA8">
        <w:rPr>
          <w:rStyle w:val="FloatTok"/>
          <w:color w:val="C00000"/>
        </w:rPr>
        <w:t>1.00000000</w:t>
      </w:r>
      <w:r w:rsidR="00E41A28" w:rsidRPr="00343FA8">
        <w:rPr>
          <w:rStyle w:val="NormalTok"/>
          <w:color w:val="C00000"/>
        </w:rPr>
        <w:t xml:space="preserve"> </w:t>
      </w:r>
      <w:r w:rsidR="00E41A28" w:rsidRPr="00343FA8">
        <w:rPr>
          <w:rStyle w:val="FloatTok"/>
          <w:color w:val="C00000"/>
        </w:rPr>
        <w:t>1.000000000</w:t>
      </w:r>
      <w:r w:rsidR="00E41A28" w:rsidRPr="00343FA8">
        <w:rPr>
          <w:rStyle w:val="NormalTok"/>
          <w:color w:val="C00000"/>
        </w:rPr>
        <w:t xml:space="preserve"> </w:t>
      </w:r>
      <w:r w:rsidR="00E41A28" w:rsidRPr="00343FA8">
        <w:rPr>
          <w:rStyle w:val="FloatTok"/>
          <w:color w:val="C00000"/>
        </w:rPr>
        <w:t>1.0000000</w:t>
      </w:r>
      <w:r w:rsidR="00E41A28" w:rsidRPr="00343FA8">
        <w:rPr>
          <w:color w:val="C00000"/>
        </w:rPr>
        <w:br/>
      </w:r>
      <w:r w:rsidR="00E41A28" w:rsidRPr="00343FA8">
        <w:rPr>
          <w:rStyle w:val="DecValTok"/>
          <w:color w:val="C00000"/>
        </w:rPr>
        <w:t>2</w:t>
      </w:r>
      <w:r w:rsidR="00E41A28" w:rsidRPr="00343FA8">
        <w:rPr>
          <w:rStyle w:val="NormalTok"/>
          <w:color w:val="C00000"/>
        </w:rPr>
        <w:t xml:space="preserve">  </w:t>
      </w:r>
      <w:r w:rsidR="00E41A28" w:rsidRPr="00343FA8">
        <w:rPr>
          <w:rStyle w:val="FloatTok"/>
          <w:color w:val="C00000"/>
        </w:rPr>
        <w:t>18.74</w:t>
      </w:r>
      <w:r w:rsidR="00E41A28" w:rsidRPr="00343FA8">
        <w:rPr>
          <w:rStyle w:val="NormalTok"/>
          <w:color w:val="C00000"/>
        </w:rPr>
        <w:t xml:space="preserve"> </w:t>
      </w:r>
      <w:r w:rsidR="00E41A28" w:rsidRPr="00343FA8">
        <w:rPr>
          <w:rStyle w:val="FloatTok"/>
          <w:color w:val="C00000"/>
        </w:rPr>
        <w:t>0.97142857</w:t>
      </w:r>
      <w:r w:rsidR="00E41A28" w:rsidRPr="00343FA8">
        <w:rPr>
          <w:rStyle w:val="NormalTok"/>
          <w:color w:val="C00000"/>
        </w:rPr>
        <w:t xml:space="preserve"> </w:t>
      </w:r>
      <w:r w:rsidR="00E41A28" w:rsidRPr="00343FA8">
        <w:rPr>
          <w:rStyle w:val="FloatTok"/>
          <w:color w:val="C00000"/>
        </w:rPr>
        <w:t>0.917774047</w:t>
      </w:r>
      <w:r w:rsidR="00E41A28" w:rsidRPr="00343FA8">
        <w:rPr>
          <w:rStyle w:val="NormalTok"/>
          <w:color w:val="C00000"/>
        </w:rPr>
        <w:t xml:space="preserve"> </w:t>
      </w:r>
      <w:r w:rsidR="00E41A28" w:rsidRPr="00343FA8">
        <w:rPr>
          <w:rStyle w:val="FloatTok"/>
          <w:color w:val="C00000"/>
        </w:rPr>
        <w:t>1.0000000</w:t>
      </w:r>
      <w:r w:rsidR="00E41A28" w:rsidRPr="00343FA8">
        <w:rPr>
          <w:color w:val="C00000"/>
        </w:rPr>
        <w:br/>
      </w:r>
      <w:r w:rsidR="00E41A28" w:rsidRPr="00343FA8">
        <w:rPr>
          <w:rStyle w:val="DecValTok"/>
          <w:color w:val="C00000"/>
        </w:rPr>
        <w:t>3</w:t>
      </w:r>
      <w:r w:rsidR="00E41A28" w:rsidRPr="00343FA8">
        <w:rPr>
          <w:rStyle w:val="NormalTok"/>
          <w:color w:val="C00000"/>
        </w:rPr>
        <w:t xml:space="preserve">  </w:t>
      </w:r>
      <w:r w:rsidR="00E41A28" w:rsidRPr="00343FA8">
        <w:rPr>
          <w:rStyle w:val="FloatTok"/>
          <w:color w:val="C00000"/>
        </w:rPr>
        <w:t>22.70</w:t>
      </w:r>
      <w:r w:rsidR="00E41A28" w:rsidRPr="00343FA8">
        <w:rPr>
          <w:rStyle w:val="NormalTok"/>
          <w:color w:val="C00000"/>
        </w:rPr>
        <w:t xml:space="preserve"> </w:t>
      </w:r>
      <w:r w:rsidR="00E41A28" w:rsidRPr="00343FA8">
        <w:rPr>
          <w:rStyle w:val="FloatTok"/>
          <w:color w:val="C00000"/>
        </w:rPr>
        <w:t>0.94285714</w:t>
      </w:r>
      <w:r w:rsidR="00E41A28" w:rsidRPr="00343FA8">
        <w:rPr>
          <w:rStyle w:val="NormalTok"/>
          <w:color w:val="C00000"/>
        </w:rPr>
        <w:t xml:space="preserve"> </w:t>
      </w:r>
      <w:r w:rsidR="00E41A28" w:rsidRPr="00343FA8">
        <w:rPr>
          <w:rStyle w:val="FloatTok"/>
          <w:color w:val="C00000"/>
        </w:rPr>
        <w:t>0.869010963</w:t>
      </w:r>
      <w:r w:rsidR="00E41A28" w:rsidRPr="00343FA8">
        <w:rPr>
          <w:rStyle w:val="NormalTok"/>
          <w:color w:val="C00000"/>
        </w:rPr>
        <w:t xml:space="preserve"> </w:t>
      </w:r>
      <w:r w:rsidR="00E41A28" w:rsidRPr="00343FA8">
        <w:rPr>
          <w:rStyle w:val="FloatTok"/>
          <w:color w:val="C00000"/>
        </w:rPr>
        <w:t>1.0000000</w:t>
      </w:r>
      <w:r w:rsidR="00E41A28" w:rsidRPr="00343FA8">
        <w:rPr>
          <w:color w:val="C00000"/>
        </w:rPr>
        <w:br/>
      </w:r>
      <w:r w:rsidR="00E41A28" w:rsidRPr="00343FA8">
        <w:rPr>
          <w:rStyle w:val="DecValTok"/>
          <w:color w:val="C00000"/>
        </w:rPr>
        <w:t>4</w:t>
      </w:r>
      <w:r w:rsidR="00E41A28" w:rsidRPr="00343FA8">
        <w:rPr>
          <w:rStyle w:val="NormalTok"/>
          <w:color w:val="C00000"/>
        </w:rPr>
        <w:t xml:space="preserve">  </w:t>
      </w:r>
      <w:r w:rsidR="00E41A28" w:rsidRPr="00343FA8">
        <w:rPr>
          <w:rStyle w:val="FloatTok"/>
          <w:color w:val="C00000"/>
        </w:rPr>
        <w:t>32.00</w:t>
      </w:r>
      <w:r w:rsidR="00E41A28" w:rsidRPr="00343FA8">
        <w:rPr>
          <w:rStyle w:val="NormalTok"/>
          <w:color w:val="C00000"/>
        </w:rPr>
        <w:t xml:space="preserve"> </w:t>
      </w:r>
      <w:r w:rsidR="00E41A28" w:rsidRPr="00343FA8">
        <w:rPr>
          <w:rStyle w:val="FloatTok"/>
          <w:color w:val="C00000"/>
        </w:rPr>
        <w:t>0.91428571</w:t>
      </w:r>
      <w:r w:rsidR="00E41A28" w:rsidRPr="00343FA8">
        <w:rPr>
          <w:rStyle w:val="NormalTok"/>
          <w:color w:val="C00000"/>
        </w:rPr>
        <w:t xml:space="preserve"> </w:t>
      </w:r>
      <w:r w:rsidR="00E41A28" w:rsidRPr="00343FA8">
        <w:rPr>
          <w:rStyle w:val="FloatTok"/>
          <w:color w:val="C00000"/>
        </w:rPr>
        <w:t>0.826091339</w:t>
      </w:r>
      <w:r w:rsidR="00E41A28" w:rsidRPr="00343FA8">
        <w:rPr>
          <w:rStyle w:val="NormalTok"/>
          <w:color w:val="C00000"/>
        </w:rPr>
        <w:t xml:space="preserve"> </w:t>
      </w:r>
      <w:r w:rsidR="00E41A28" w:rsidRPr="00343FA8">
        <w:rPr>
          <w:rStyle w:val="FloatTok"/>
          <w:color w:val="C00000"/>
        </w:rPr>
        <w:t>1.0000000</w:t>
      </w:r>
      <w:r w:rsidR="00E41A28" w:rsidRPr="00343FA8">
        <w:rPr>
          <w:color w:val="C00000"/>
        </w:rPr>
        <w:br/>
      </w:r>
      <w:r w:rsidR="00E41A28" w:rsidRPr="00343FA8">
        <w:rPr>
          <w:rStyle w:val="DecValTok"/>
          <w:color w:val="C00000"/>
        </w:rPr>
        <w:t>5</w:t>
      </w:r>
      <w:r w:rsidR="00E41A28" w:rsidRPr="00343FA8">
        <w:rPr>
          <w:rStyle w:val="NormalTok"/>
          <w:color w:val="C00000"/>
        </w:rPr>
        <w:t xml:space="preserve">  </w:t>
      </w:r>
      <w:r w:rsidR="00E41A28" w:rsidRPr="00343FA8">
        <w:rPr>
          <w:rStyle w:val="FloatTok"/>
          <w:color w:val="C00000"/>
        </w:rPr>
        <w:t>33.00</w:t>
      </w:r>
      <w:r w:rsidR="00E41A28" w:rsidRPr="00343FA8">
        <w:rPr>
          <w:rStyle w:val="NormalTok"/>
          <w:color w:val="C00000"/>
        </w:rPr>
        <w:t xml:space="preserve"> </w:t>
      </w:r>
      <w:r w:rsidR="00E41A28" w:rsidRPr="00343FA8">
        <w:rPr>
          <w:rStyle w:val="FloatTok"/>
          <w:color w:val="C00000"/>
        </w:rPr>
        <w:t>0.85714286</w:t>
      </w:r>
      <w:r w:rsidR="00E41A28" w:rsidRPr="00343FA8">
        <w:rPr>
          <w:rStyle w:val="NormalTok"/>
          <w:color w:val="C00000"/>
        </w:rPr>
        <w:t xml:space="preserve"> </w:t>
      </w:r>
      <w:r w:rsidR="00E41A28" w:rsidRPr="00343FA8">
        <w:rPr>
          <w:rStyle w:val="FloatTok"/>
          <w:color w:val="C00000"/>
        </w:rPr>
        <w:t>0.748711879</w:t>
      </w:r>
      <w:r w:rsidR="00E41A28" w:rsidRPr="00343FA8">
        <w:rPr>
          <w:rStyle w:val="NormalTok"/>
          <w:color w:val="C00000"/>
        </w:rPr>
        <w:t xml:space="preserve"> </w:t>
      </w:r>
      <w:r w:rsidR="00E41A28" w:rsidRPr="00343FA8">
        <w:rPr>
          <w:rStyle w:val="FloatTok"/>
          <w:color w:val="C00000"/>
        </w:rPr>
        <w:t>0.9812772</w:t>
      </w:r>
      <w:r w:rsidR="00E41A28" w:rsidRPr="00343FA8">
        <w:rPr>
          <w:color w:val="C00000"/>
        </w:rPr>
        <w:br/>
      </w:r>
      <w:r w:rsidR="00E41A28" w:rsidRPr="00343FA8">
        <w:rPr>
          <w:rStyle w:val="DecValTok"/>
          <w:color w:val="C00000"/>
        </w:rPr>
        <w:t>6</w:t>
      </w:r>
      <w:r w:rsidR="00E41A28" w:rsidRPr="00343FA8">
        <w:rPr>
          <w:rStyle w:val="NormalTok"/>
          <w:color w:val="C00000"/>
        </w:rPr>
        <w:t xml:space="preserve">  </w:t>
      </w:r>
      <w:r w:rsidR="00E41A28" w:rsidRPr="00343FA8">
        <w:rPr>
          <w:rStyle w:val="FloatTok"/>
          <w:color w:val="C00000"/>
        </w:rPr>
        <w:t>33.11</w:t>
      </w:r>
      <w:r w:rsidR="00E41A28" w:rsidRPr="00343FA8">
        <w:rPr>
          <w:rStyle w:val="NormalTok"/>
          <w:color w:val="C00000"/>
        </w:rPr>
        <w:t xml:space="preserve"> </w:t>
      </w:r>
      <w:r w:rsidR="00E41A28" w:rsidRPr="00343FA8">
        <w:rPr>
          <w:rStyle w:val="FloatTok"/>
          <w:color w:val="C00000"/>
        </w:rPr>
        <w:t>0.82857143</w:t>
      </w:r>
      <w:r w:rsidR="00E41A28" w:rsidRPr="00343FA8">
        <w:rPr>
          <w:rStyle w:val="NormalTok"/>
          <w:color w:val="C00000"/>
        </w:rPr>
        <w:t xml:space="preserve"> </w:t>
      </w:r>
      <w:r w:rsidR="00E41A28" w:rsidRPr="00343FA8">
        <w:rPr>
          <w:rStyle w:val="FloatTok"/>
          <w:color w:val="C00000"/>
        </w:rPr>
        <w:t>0.712664580</w:t>
      </w:r>
      <w:r w:rsidR="00E41A28" w:rsidRPr="00343FA8">
        <w:rPr>
          <w:rStyle w:val="NormalTok"/>
          <w:color w:val="C00000"/>
        </w:rPr>
        <w:t xml:space="preserve"> </w:t>
      </w:r>
      <w:r w:rsidR="00E41A28" w:rsidRPr="00343FA8">
        <w:rPr>
          <w:rStyle w:val="FloatTok"/>
          <w:color w:val="C00000"/>
        </w:rPr>
        <w:t>0.9633292</w:t>
      </w:r>
      <w:r w:rsidR="00E41A28" w:rsidRPr="00343FA8">
        <w:rPr>
          <w:color w:val="C00000"/>
        </w:rPr>
        <w:br/>
      </w:r>
      <w:r w:rsidR="00E41A28" w:rsidRPr="00343FA8">
        <w:rPr>
          <w:rStyle w:val="DecValTok"/>
          <w:color w:val="C00000"/>
        </w:rPr>
        <w:t>7</w:t>
      </w:r>
      <w:r w:rsidR="00E41A28" w:rsidRPr="00343FA8">
        <w:rPr>
          <w:rStyle w:val="NormalTok"/>
          <w:color w:val="C00000"/>
        </w:rPr>
        <w:t xml:space="preserve">  </w:t>
      </w:r>
      <w:r w:rsidR="00E41A28" w:rsidRPr="00343FA8">
        <w:rPr>
          <w:rStyle w:val="FloatTok"/>
          <w:color w:val="C00000"/>
        </w:rPr>
        <w:t>33.13</w:t>
      </w:r>
      <w:r w:rsidR="00E41A28" w:rsidRPr="00343FA8">
        <w:rPr>
          <w:rStyle w:val="NormalTok"/>
          <w:color w:val="C00000"/>
        </w:rPr>
        <w:t xml:space="preserve"> </w:t>
      </w:r>
      <w:r w:rsidR="00E41A28" w:rsidRPr="00343FA8">
        <w:rPr>
          <w:rStyle w:val="FloatTok"/>
          <w:color w:val="C00000"/>
        </w:rPr>
        <w:t>0.80000000</w:t>
      </w:r>
      <w:r w:rsidR="00E41A28" w:rsidRPr="00343FA8">
        <w:rPr>
          <w:rStyle w:val="NormalTok"/>
          <w:color w:val="C00000"/>
        </w:rPr>
        <w:t xml:space="preserve"> </w:t>
      </w:r>
      <w:r w:rsidR="00E41A28" w:rsidRPr="00343FA8">
        <w:rPr>
          <w:rStyle w:val="FloatTok"/>
          <w:color w:val="C00000"/>
        </w:rPr>
        <w:t>0.677876107</w:t>
      </w:r>
      <w:r w:rsidR="00E41A28" w:rsidRPr="00343FA8">
        <w:rPr>
          <w:rStyle w:val="NormalTok"/>
          <w:color w:val="C00000"/>
        </w:rPr>
        <w:t xml:space="preserve"> </w:t>
      </w:r>
      <w:r w:rsidR="00E41A28" w:rsidRPr="00343FA8">
        <w:rPr>
          <w:rStyle w:val="FloatTok"/>
          <w:color w:val="C00000"/>
        </w:rPr>
        <w:t>0.9441253</w:t>
      </w:r>
      <w:r w:rsidR="00E41A28" w:rsidRPr="00343FA8">
        <w:rPr>
          <w:color w:val="C00000"/>
        </w:rPr>
        <w:br/>
      </w:r>
      <w:r w:rsidR="00E41A28" w:rsidRPr="00343FA8">
        <w:rPr>
          <w:rStyle w:val="DecValTok"/>
          <w:color w:val="C00000"/>
        </w:rPr>
        <w:t>8</w:t>
      </w:r>
      <w:r w:rsidR="00E41A28" w:rsidRPr="00343FA8">
        <w:rPr>
          <w:rStyle w:val="NormalTok"/>
          <w:color w:val="C00000"/>
        </w:rPr>
        <w:t xml:space="preserve">  </w:t>
      </w:r>
      <w:r w:rsidR="00E41A28" w:rsidRPr="00343FA8">
        <w:rPr>
          <w:rStyle w:val="FloatTok"/>
          <w:color w:val="C00000"/>
        </w:rPr>
        <w:t>33.30</w:t>
      </w:r>
      <w:r w:rsidR="00E41A28" w:rsidRPr="00343FA8">
        <w:rPr>
          <w:rStyle w:val="NormalTok"/>
          <w:color w:val="C00000"/>
        </w:rPr>
        <w:t xml:space="preserve"> </w:t>
      </w:r>
      <w:r w:rsidR="00E41A28" w:rsidRPr="00343FA8">
        <w:rPr>
          <w:rStyle w:val="FloatTok"/>
          <w:color w:val="C00000"/>
        </w:rPr>
        <w:t>0.77142857</w:t>
      </w:r>
      <w:r w:rsidR="00E41A28" w:rsidRPr="00343FA8">
        <w:rPr>
          <w:rStyle w:val="NormalTok"/>
          <w:color w:val="C00000"/>
        </w:rPr>
        <w:t xml:space="preserve"> </w:t>
      </w:r>
      <w:r w:rsidR="00E41A28" w:rsidRPr="00343FA8">
        <w:rPr>
          <w:rStyle w:val="FloatTok"/>
          <w:color w:val="C00000"/>
        </w:rPr>
        <w:t>0.644136245</w:t>
      </w:r>
      <w:r w:rsidR="00E41A28" w:rsidRPr="00343FA8">
        <w:rPr>
          <w:rStyle w:val="NormalTok"/>
          <w:color w:val="C00000"/>
        </w:rPr>
        <w:t xml:space="preserve"> </w:t>
      </w:r>
      <w:r w:rsidR="00E41A28" w:rsidRPr="00343FA8">
        <w:rPr>
          <w:rStyle w:val="FloatTok"/>
          <w:color w:val="C00000"/>
        </w:rPr>
        <w:t>0.9238760</w:t>
      </w:r>
      <w:r w:rsidR="00E41A28" w:rsidRPr="00343FA8">
        <w:rPr>
          <w:color w:val="C00000"/>
        </w:rPr>
        <w:br/>
      </w:r>
      <w:r w:rsidR="00E41A28" w:rsidRPr="00343FA8">
        <w:rPr>
          <w:rStyle w:val="DecValTok"/>
          <w:color w:val="C00000"/>
        </w:rPr>
        <w:t>9</w:t>
      </w:r>
      <w:r w:rsidR="00E41A28" w:rsidRPr="00343FA8">
        <w:rPr>
          <w:rStyle w:val="NormalTok"/>
          <w:color w:val="C00000"/>
        </w:rPr>
        <w:t xml:space="preserve">  </w:t>
      </w:r>
      <w:r w:rsidR="00E41A28" w:rsidRPr="00343FA8">
        <w:rPr>
          <w:rStyle w:val="FloatTok"/>
          <w:color w:val="C00000"/>
        </w:rPr>
        <w:t>34.08</w:t>
      </w:r>
      <w:r w:rsidR="00E41A28" w:rsidRPr="00343FA8">
        <w:rPr>
          <w:rStyle w:val="NormalTok"/>
          <w:color w:val="C00000"/>
        </w:rPr>
        <w:t xml:space="preserve"> </w:t>
      </w:r>
      <w:r w:rsidR="00E41A28" w:rsidRPr="00343FA8">
        <w:rPr>
          <w:rStyle w:val="FloatTok"/>
          <w:color w:val="C00000"/>
        </w:rPr>
        <w:t>0.74285714</w:t>
      </w:r>
      <w:r w:rsidR="00E41A28" w:rsidRPr="00343FA8">
        <w:rPr>
          <w:rStyle w:val="NormalTok"/>
          <w:color w:val="C00000"/>
        </w:rPr>
        <w:t xml:space="preserve"> </w:t>
      </w:r>
      <w:r w:rsidR="00E41A28" w:rsidRPr="00343FA8">
        <w:rPr>
          <w:rStyle w:val="FloatTok"/>
          <w:color w:val="C00000"/>
        </w:rPr>
        <w:t>0.611299632</w:t>
      </w:r>
      <w:r w:rsidR="00E41A28" w:rsidRPr="00343FA8">
        <w:rPr>
          <w:rStyle w:val="NormalTok"/>
          <w:color w:val="C00000"/>
        </w:rPr>
        <w:t xml:space="preserve"> </w:t>
      </w:r>
      <w:r w:rsidR="00E41A28" w:rsidRPr="00343FA8">
        <w:rPr>
          <w:rStyle w:val="FloatTok"/>
          <w:color w:val="C00000"/>
        </w:rPr>
        <w:t>0.9027271</w:t>
      </w:r>
      <w:r w:rsidR="00E41A28" w:rsidRPr="00343FA8">
        <w:rPr>
          <w:color w:val="C00000"/>
        </w:rPr>
        <w:br/>
      </w:r>
      <w:r w:rsidR="00E41A28" w:rsidRPr="00343FA8">
        <w:rPr>
          <w:rStyle w:val="DecValTok"/>
          <w:color w:val="C00000"/>
        </w:rPr>
        <w:t>10</w:t>
      </w:r>
      <w:r w:rsidR="00E41A28" w:rsidRPr="00343FA8">
        <w:rPr>
          <w:rStyle w:val="NormalTok"/>
          <w:color w:val="C00000"/>
        </w:rPr>
        <w:t xml:space="preserve"> </w:t>
      </w:r>
      <w:r w:rsidR="00E41A28" w:rsidRPr="00343FA8">
        <w:rPr>
          <w:rStyle w:val="FloatTok"/>
          <w:color w:val="C00000"/>
        </w:rPr>
        <w:t>34.40</w:t>
      </w:r>
      <w:r w:rsidR="00E41A28" w:rsidRPr="00343FA8">
        <w:rPr>
          <w:rStyle w:val="NormalTok"/>
          <w:color w:val="C00000"/>
        </w:rPr>
        <w:t xml:space="preserve"> </w:t>
      </w:r>
      <w:r w:rsidR="00E41A28" w:rsidRPr="00343FA8">
        <w:rPr>
          <w:rStyle w:val="FloatTok"/>
          <w:color w:val="C00000"/>
        </w:rPr>
        <w:t>0.71428571</w:t>
      </w:r>
      <w:r w:rsidR="00E41A28" w:rsidRPr="00343FA8">
        <w:rPr>
          <w:rStyle w:val="NormalTok"/>
          <w:color w:val="C00000"/>
        </w:rPr>
        <w:t xml:space="preserve"> </w:t>
      </w:r>
      <w:r w:rsidR="00E41A28" w:rsidRPr="00343FA8">
        <w:rPr>
          <w:rStyle w:val="FloatTok"/>
          <w:color w:val="C00000"/>
        </w:rPr>
        <w:t>0.579261536</w:t>
      </w:r>
      <w:r w:rsidR="00E41A28" w:rsidRPr="00343FA8">
        <w:rPr>
          <w:rStyle w:val="NormalTok"/>
          <w:color w:val="C00000"/>
        </w:rPr>
        <w:t xml:space="preserve"> </w:t>
      </w:r>
      <w:r w:rsidR="00E41A28" w:rsidRPr="00343FA8">
        <w:rPr>
          <w:rStyle w:val="FloatTok"/>
          <w:color w:val="C00000"/>
        </w:rPr>
        <w:t>0.8807836</w:t>
      </w:r>
      <w:r w:rsidR="00E41A28" w:rsidRPr="00343FA8">
        <w:rPr>
          <w:color w:val="C00000"/>
        </w:rPr>
        <w:br/>
      </w:r>
      <w:r w:rsidR="00E41A28" w:rsidRPr="00343FA8">
        <w:rPr>
          <w:rStyle w:val="DecValTok"/>
          <w:color w:val="C00000"/>
        </w:rPr>
        <w:t>11</w:t>
      </w:r>
      <w:r w:rsidR="00E41A28" w:rsidRPr="00343FA8">
        <w:rPr>
          <w:rStyle w:val="NormalTok"/>
          <w:color w:val="C00000"/>
        </w:rPr>
        <w:t xml:space="preserve"> </w:t>
      </w:r>
      <w:r w:rsidR="00E41A28" w:rsidRPr="00343FA8">
        <w:rPr>
          <w:rStyle w:val="FloatTok"/>
          <w:color w:val="C00000"/>
        </w:rPr>
        <w:t>34.58</w:t>
      </w:r>
      <w:r w:rsidR="00E41A28" w:rsidRPr="00343FA8">
        <w:rPr>
          <w:rStyle w:val="NormalTok"/>
          <w:color w:val="C00000"/>
        </w:rPr>
        <w:t xml:space="preserve"> </w:t>
      </w:r>
      <w:r w:rsidR="00E41A28" w:rsidRPr="00343FA8">
        <w:rPr>
          <w:rStyle w:val="FloatTok"/>
          <w:color w:val="C00000"/>
        </w:rPr>
        <w:t>0.68571429</w:t>
      </w:r>
      <w:r w:rsidR="00E41A28" w:rsidRPr="00343FA8">
        <w:rPr>
          <w:rStyle w:val="NormalTok"/>
          <w:color w:val="C00000"/>
        </w:rPr>
        <w:t xml:space="preserve"> </w:t>
      </w:r>
      <w:r w:rsidR="00E41A28" w:rsidRPr="00343FA8">
        <w:rPr>
          <w:rStyle w:val="FloatTok"/>
          <w:color w:val="C00000"/>
        </w:rPr>
        <w:t>0.547944329</w:t>
      </w:r>
      <w:r w:rsidR="00E41A28" w:rsidRPr="00343FA8">
        <w:rPr>
          <w:rStyle w:val="NormalTok"/>
          <w:color w:val="C00000"/>
        </w:rPr>
        <w:t xml:space="preserve"> </w:t>
      </w:r>
      <w:r w:rsidR="00E41A28" w:rsidRPr="00343FA8">
        <w:rPr>
          <w:rStyle w:val="FloatTok"/>
          <w:color w:val="C00000"/>
        </w:rPr>
        <w:t>0.8581238</w:t>
      </w:r>
      <w:r w:rsidR="00E41A28" w:rsidRPr="00343FA8">
        <w:rPr>
          <w:color w:val="C00000"/>
        </w:rPr>
        <w:br/>
      </w:r>
      <w:r w:rsidR="00E41A28" w:rsidRPr="00343FA8">
        <w:rPr>
          <w:rStyle w:val="DecValTok"/>
          <w:color w:val="C00000"/>
        </w:rPr>
        <w:t>12</w:t>
      </w:r>
      <w:r w:rsidR="00E41A28" w:rsidRPr="00343FA8">
        <w:rPr>
          <w:rStyle w:val="NormalTok"/>
          <w:color w:val="C00000"/>
        </w:rPr>
        <w:t xml:space="preserve"> </w:t>
      </w:r>
      <w:r w:rsidR="00E41A28" w:rsidRPr="00343FA8">
        <w:rPr>
          <w:rStyle w:val="FloatTok"/>
          <w:color w:val="C00000"/>
        </w:rPr>
        <w:t>34.64</w:t>
      </w:r>
      <w:r w:rsidR="00E41A28" w:rsidRPr="00343FA8">
        <w:rPr>
          <w:rStyle w:val="NormalTok"/>
          <w:color w:val="C00000"/>
        </w:rPr>
        <w:t xml:space="preserve"> </w:t>
      </w:r>
      <w:r w:rsidR="00E41A28" w:rsidRPr="00343FA8">
        <w:rPr>
          <w:rStyle w:val="FloatTok"/>
          <w:color w:val="C00000"/>
        </w:rPr>
        <w:t>0.65714286</w:t>
      </w:r>
      <w:r w:rsidR="00E41A28" w:rsidRPr="00343FA8">
        <w:rPr>
          <w:rStyle w:val="NormalTok"/>
          <w:color w:val="C00000"/>
        </w:rPr>
        <w:t xml:space="preserve"> </w:t>
      </w:r>
      <w:r w:rsidR="00E41A28" w:rsidRPr="00343FA8">
        <w:rPr>
          <w:rStyle w:val="FloatTok"/>
          <w:color w:val="C00000"/>
        </w:rPr>
        <w:t>0.517289404</w:t>
      </w:r>
      <w:r w:rsidR="00E41A28" w:rsidRPr="00343FA8">
        <w:rPr>
          <w:rStyle w:val="NormalTok"/>
          <w:color w:val="C00000"/>
        </w:rPr>
        <w:t xml:space="preserve"> </w:t>
      </w:r>
      <w:r w:rsidR="00E41A28" w:rsidRPr="00343FA8">
        <w:rPr>
          <w:rStyle w:val="FloatTok"/>
          <w:color w:val="C00000"/>
        </w:rPr>
        <w:t>0.8348068</w:t>
      </w:r>
      <w:r w:rsidR="00E41A28" w:rsidRPr="00343FA8">
        <w:rPr>
          <w:color w:val="C00000"/>
        </w:rPr>
        <w:br/>
      </w:r>
      <w:r w:rsidR="00E41A28" w:rsidRPr="00343FA8">
        <w:rPr>
          <w:rStyle w:val="DecValTok"/>
          <w:color w:val="C00000"/>
        </w:rPr>
        <w:t>13</w:t>
      </w:r>
      <w:r w:rsidR="00E41A28" w:rsidRPr="00343FA8">
        <w:rPr>
          <w:rStyle w:val="NormalTok"/>
          <w:color w:val="C00000"/>
        </w:rPr>
        <w:t xml:space="preserve"> </w:t>
      </w:r>
      <w:r w:rsidR="00E41A28" w:rsidRPr="00343FA8">
        <w:rPr>
          <w:rStyle w:val="FloatTok"/>
          <w:color w:val="C00000"/>
        </w:rPr>
        <w:t>34.70</w:t>
      </w:r>
      <w:r w:rsidR="00E41A28" w:rsidRPr="00343FA8">
        <w:rPr>
          <w:rStyle w:val="NormalTok"/>
          <w:color w:val="C00000"/>
        </w:rPr>
        <w:t xml:space="preserve"> </w:t>
      </w:r>
      <w:r w:rsidR="00E41A28" w:rsidRPr="00343FA8">
        <w:rPr>
          <w:rStyle w:val="FloatTok"/>
          <w:color w:val="C00000"/>
        </w:rPr>
        <w:t>0.62857143</w:t>
      </w:r>
      <w:r w:rsidR="00E41A28" w:rsidRPr="00343FA8">
        <w:rPr>
          <w:rStyle w:val="NormalTok"/>
          <w:color w:val="C00000"/>
        </w:rPr>
        <w:t xml:space="preserve"> </w:t>
      </w:r>
      <w:r w:rsidR="00E41A28" w:rsidRPr="00343FA8">
        <w:rPr>
          <w:rStyle w:val="FloatTok"/>
          <w:color w:val="C00000"/>
        </w:rPr>
        <w:t>0.487252103</w:t>
      </w:r>
      <w:r w:rsidR="00E41A28" w:rsidRPr="00343FA8">
        <w:rPr>
          <w:rStyle w:val="NormalTok"/>
          <w:color w:val="C00000"/>
        </w:rPr>
        <w:t xml:space="preserve"> </w:t>
      </w:r>
      <w:r w:rsidR="00E41A28" w:rsidRPr="00343FA8">
        <w:rPr>
          <w:rStyle w:val="FloatTok"/>
          <w:color w:val="C00000"/>
        </w:rPr>
        <w:t>0.8108781</w:t>
      </w:r>
      <w:r w:rsidR="00E41A28" w:rsidRPr="00343FA8">
        <w:rPr>
          <w:color w:val="C00000"/>
        </w:rPr>
        <w:br/>
      </w:r>
      <w:r w:rsidR="00E41A28" w:rsidRPr="00343FA8">
        <w:rPr>
          <w:rStyle w:val="DecValTok"/>
          <w:color w:val="C00000"/>
        </w:rPr>
        <w:t>14</w:t>
      </w:r>
      <w:r w:rsidR="00E41A28" w:rsidRPr="00343FA8">
        <w:rPr>
          <w:rStyle w:val="NormalTok"/>
          <w:color w:val="C00000"/>
        </w:rPr>
        <w:t xml:space="preserve"> </w:t>
      </w:r>
      <w:r w:rsidR="00E41A28" w:rsidRPr="00343FA8">
        <w:rPr>
          <w:rStyle w:val="FloatTok"/>
          <w:color w:val="C00000"/>
        </w:rPr>
        <w:t>34.80</w:t>
      </w:r>
      <w:r w:rsidR="00E41A28" w:rsidRPr="00343FA8">
        <w:rPr>
          <w:rStyle w:val="NormalTok"/>
          <w:color w:val="C00000"/>
        </w:rPr>
        <w:t xml:space="preserve"> </w:t>
      </w:r>
      <w:r w:rsidR="00E41A28" w:rsidRPr="00343FA8">
        <w:rPr>
          <w:rStyle w:val="FloatTok"/>
          <w:color w:val="C00000"/>
        </w:rPr>
        <w:t>0.60000000</w:t>
      </w:r>
      <w:r w:rsidR="00E41A28" w:rsidRPr="00343FA8">
        <w:rPr>
          <w:rStyle w:val="NormalTok"/>
          <w:color w:val="C00000"/>
        </w:rPr>
        <w:t xml:space="preserve"> </w:t>
      </w:r>
      <w:r w:rsidR="00E41A28" w:rsidRPr="00343FA8">
        <w:rPr>
          <w:rStyle w:val="FloatTok"/>
          <w:color w:val="C00000"/>
        </w:rPr>
        <w:t>0.457798406</w:t>
      </w:r>
      <w:r w:rsidR="00E41A28" w:rsidRPr="00343FA8">
        <w:rPr>
          <w:rStyle w:val="NormalTok"/>
          <w:color w:val="C00000"/>
        </w:rPr>
        <w:t xml:space="preserve"> </w:t>
      </w:r>
      <w:r w:rsidR="00E41A28" w:rsidRPr="00343FA8">
        <w:rPr>
          <w:rStyle w:val="FloatTok"/>
          <w:color w:val="C00000"/>
        </w:rPr>
        <w:t>0.7863723</w:t>
      </w:r>
      <w:r w:rsidR="00E41A28" w:rsidRPr="00343FA8">
        <w:rPr>
          <w:color w:val="C00000"/>
        </w:rPr>
        <w:br/>
      </w:r>
      <w:r w:rsidR="00E41A28" w:rsidRPr="00343FA8">
        <w:rPr>
          <w:rStyle w:val="DecValTok"/>
          <w:color w:val="C00000"/>
        </w:rPr>
        <w:t>15</w:t>
      </w:r>
      <w:r w:rsidR="00E41A28" w:rsidRPr="00343FA8">
        <w:rPr>
          <w:rStyle w:val="NormalTok"/>
          <w:color w:val="C00000"/>
        </w:rPr>
        <w:t xml:space="preserve"> </w:t>
      </w:r>
      <w:r w:rsidR="00E41A28" w:rsidRPr="00343FA8">
        <w:rPr>
          <w:rStyle w:val="FloatTok"/>
          <w:color w:val="C00000"/>
        </w:rPr>
        <w:t>34.82</w:t>
      </w:r>
      <w:r w:rsidR="00E41A28" w:rsidRPr="00343FA8">
        <w:rPr>
          <w:rStyle w:val="NormalTok"/>
          <w:color w:val="C00000"/>
        </w:rPr>
        <w:t xml:space="preserve"> </w:t>
      </w:r>
      <w:r w:rsidR="00E41A28" w:rsidRPr="00343FA8">
        <w:rPr>
          <w:rStyle w:val="FloatTok"/>
          <w:color w:val="C00000"/>
        </w:rPr>
        <w:t>0.57142857</w:t>
      </w:r>
      <w:r w:rsidR="00E41A28" w:rsidRPr="00343FA8">
        <w:rPr>
          <w:rStyle w:val="NormalTok"/>
          <w:color w:val="C00000"/>
        </w:rPr>
        <w:t xml:space="preserve"> </w:t>
      </w:r>
      <w:r w:rsidR="00E41A28" w:rsidRPr="00343FA8">
        <w:rPr>
          <w:rStyle w:val="FloatTok"/>
          <w:color w:val="C00000"/>
        </w:rPr>
        <w:t>0.428902724</w:t>
      </w:r>
      <w:r w:rsidR="00E41A28" w:rsidRPr="00343FA8">
        <w:rPr>
          <w:rStyle w:val="NormalTok"/>
          <w:color w:val="C00000"/>
        </w:rPr>
        <w:t xml:space="preserve"> </w:t>
      </w:r>
      <w:r w:rsidR="00E41A28" w:rsidRPr="00343FA8">
        <w:rPr>
          <w:rStyle w:val="FloatTok"/>
          <w:color w:val="C00000"/>
        </w:rPr>
        <w:t>0.7613162</w:t>
      </w:r>
      <w:r w:rsidR="00E41A28" w:rsidRPr="00343FA8">
        <w:rPr>
          <w:color w:val="C00000"/>
        </w:rPr>
        <w:br/>
      </w:r>
      <w:r w:rsidR="00E41A28" w:rsidRPr="00343FA8">
        <w:rPr>
          <w:rStyle w:val="DecValTok"/>
          <w:color w:val="C00000"/>
        </w:rPr>
        <w:t>16</w:t>
      </w:r>
      <w:r w:rsidR="00E41A28" w:rsidRPr="00343FA8">
        <w:rPr>
          <w:rStyle w:val="NormalTok"/>
          <w:color w:val="C00000"/>
        </w:rPr>
        <w:t xml:space="preserve"> </w:t>
      </w:r>
      <w:r w:rsidR="00E41A28" w:rsidRPr="00343FA8">
        <w:rPr>
          <w:rStyle w:val="FloatTok"/>
          <w:color w:val="C00000"/>
        </w:rPr>
        <w:t>34.83</w:t>
      </w:r>
      <w:r w:rsidR="00E41A28" w:rsidRPr="00343FA8">
        <w:rPr>
          <w:rStyle w:val="NormalTok"/>
          <w:color w:val="C00000"/>
        </w:rPr>
        <w:t xml:space="preserve"> </w:t>
      </w:r>
      <w:r w:rsidR="00E41A28" w:rsidRPr="00343FA8">
        <w:rPr>
          <w:rStyle w:val="FloatTok"/>
          <w:color w:val="C00000"/>
        </w:rPr>
        <w:t>0.54285714</w:t>
      </w:r>
      <w:r w:rsidR="00E41A28" w:rsidRPr="00343FA8">
        <w:rPr>
          <w:rStyle w:val="NormalTok"/>
          <w:color w:val="C00000"/>
        </w:rPr>
        <w:t xml:space="preserve"> </w:t>
      </w:r>
      <w:r w:rsidR="00E41A28" w:rsidRPr="00343FA8">
        <w:rPr>
          <w:rStyle w:val="FloatTok"/>
          <w:color w:val="C00000"/>
        </w:rPr>
        <w:t>0.400546403</w:t>
      </w:r>
      <w:r w:rsidR="00E41A28" w:rsidRPr="00343FA8">
        <w:rPr>
          <w:rStyle w:val="NormalTok"/>
          <w:color w:val="C00000"/>
        </w:rPr>
        <w:t xml:space="preserve"> </w:t>
      </w:r>
      <w:r w:rsidR="00E41A28" w:rsidRPr="00343FA8">
        <w:rPr>
          <w:rStyle w:val="FloatTok"/>
          <w:color w:val="C00000"/>
        </w:rPr>
        <w:t>0.7357297</w:t>
      </w:r>
      <w:r w:rsidR="00E41A28" w:rsidRPr="00343FA8">
        <w:rPr>
          <w:color w:val="C00000"/>
        </w:rPr>
        <w:br/>
      </w:r>
      <w:r w:rsidR="00E41A28" w:rsidRPr="00343FA8">
        <w:rPr>
          <w:rStyle w:val="DecValTok"/>
          <w:color w:val="C00000"/>
        </w:rPr>
        <w:t>17</w:t>
      </w:r>
      <w:r w:rsidR="00E41A28" w:rsidRPr="00343FA8">
        <w:rPr>
          <w:rStyle w:val="NormalTok"/>
          <w:color w:val="C00000"/>
        </w:rPr>
        <w:t xml:space="preserve"> </w:t>
      </w:r>
      <w:r w:rsidR="00E41A28" w:rsidRPr="00343FA8">
        <w:rPr>
          <w:rStyle w:val="FloatTok"/>
          <w:color w:val="C00000"/>
        </w:rPr>
        <w:t>35.00</w:t>
      </w:r>
      <w:r w:rsidR="00E41A28" w:rsidRPr="00343FA8">
        <w:rPr>
          <w:rStyle w:val="NormalTok"/>
          <w:color w:val="C00000"/>
        </w:rPr>
        <w:t xml:space="preserve"> </w:t>
      </w:r>
      <w:r w:rsidR="00E41A28" w:rsidRPr="00343FA8">
        <w:rPr>
          <w:rStyle w:val="FloatTok"/>
          <w:color w:val="C00000"/>
        </w:rPr>
        <w:t>0.51428571</w:t>
      </w:r>
      <w:r w:rsidR="00E41A28" w:rsidRPr="00343FA8">
        <w:rPr>
          <w:rStyle w:val="NormalTok"/>
          <w:color w:val="C00000"/>
        </w:rPr>
        <w:t xml:space="preserve"> </w:t>
      </w:r>
      <w:r w:rsidR="00E41A28" w:rsidRPr="00343FA8">
        <w:rPr>
          <w:rStyle w:val="FloatTok"/>
          <w:color w:val="C00000"/>
        </w:rPr>
        <w:t>0.372716736</w:t>
      </w:r>
      <w:r w:rsidR="00E41A28" w:rsidRPr="00343FA8">
        <w:rPr>
          <w:rStyle w:val="NormalTok"/>
          <w:color w:val="C00000"/>
        </w:rPr>
        <w:t xml:space="preserve"> </w:t>
      </w:r>
      <w:r w:rsidR="00E41A28" w:rsidRPr="00343FA8">
        <w:rPr>
          <w:rStyle w:val="FloatTok"/>
          <w:color w:val="C00000"/>
        </w:rPr>
        <w:t>0.7096268</w:t>
      </w:r>
      <w:r w:rsidR="00E41A28" w:rsidRPr="00343FA8">
        <w:rPr>
          <w:color w:val="C00000"/>
        </w:rPr>
        <w:br/>
      </w:r>
      <w:r w:rsidR="00E41A28" w:rsidRPr="00343FA8">
        <w:rPr>
          <w:rStyle w:val="DecValTok"/>
          <w:color w:val="C00000"/>
        </w:rPr>
        <w:t>18</w:t>
      </w:r>
      <w:r w:rsidR="00E41A28" w:rsidRPr="00343FA8">
        <w:rPr>
          <w:rStyle w:val="NormalTok"/>
          <w:color w:val="C00000"/>
        </w:rPr>
        <w:t xml:space="preserve"> </w:t>
      </w:r>
      <w:r w:rsidR="00E41A28" w:rsidRPr="00343FA8">
        <w:rPr>
          <w:rStyle w:val="FloatTok"/>
          <w:color w:val="C00000"/>
        </w:rPr>
        <w:t>35.03</w:t>
      </w:r>
      <w:r w:rsidR="00E41A28" w:rsidRPr="00343FA8">
        <w:rPr>
          <w:rStyle w:val="NormalTok"/>
          <w:color w:val="C00000"/>
        </w:rPr>
        <w:t xml:space="preserve"> </w:t>
      </w:r>
      <w:r w:rsidR="00E41A28" w:rsidRPr="00343FA8">
        <w:rPr>
          <w:rStyle w:val="FloatTok"/>
          <w:color w:val="C00000"/>
        </w:rPr>
        <w:t>0.48571429</w:t>
      </w:r>
      <w:r w:rsidR="00E41A28" w:rsidRPr="00343FA8">
        <w:rPr>
          <w:rStyle w:val="NormalTok"/>
          <w:color w:val="C00000"/>
        </w:rPr>
        <w:t xml:space="preserve"> </w:t>
      </w:r>
      <w:r w:rsidR="00E41A28" w:rsidRPr="00343FA8">
        <w:rPr>
          <w:rStyle w:val="FloatTok"/>
          <w:color w:val="C00000"/>
        </w:rPr>
        <w:t>0.345406318</w:t>
      </w:r>
      <w:r w:rsidR="00E41A28" w:rsidRPr="00343FA8">
        <w:rPr>
          <w:rStyle w:val="NormalTok"/>
          <w:color w:val="C00000"/>
        </w:rPr>
        <w:t xml:space="preserve"> </w:t>
      </w:r>
      <w:r w:rsidR="00E41A28" w:rsidRPr="00343FA8">
        <w:rPr>
          <w:rStyle w:val="FloatTok"/>
          <w:color w:val="C00000"/>
        </w:rPr>
        <w:t>0.6830169</w:t>
      </w:r>
      <w:r w:rsidR="00E41A28" w:rsidRPr="00343FA8">
        <w:rPr>
          <w:color w:val="C00000"/>
        </w:rPr>
        <w:br/>
      </w:r>
      <w:r w:rsidR="00E41A28" w:rsidRPr="00343FA8">
        <w:rPr>
          <w:rStyle w:val="DecValTok"/>
          <w:color w:val="C00000"/>
        </w:rPr>
        <w:t>19</w:t>
      </w:r>
      <w:r w:rsidR="00E41A28" w:rsidRPr="00343FA8">
        <w:rPr>
          <w:rStyle w:val="NormalTok"/>
          <w:color w:val="C00000"/>
        </w:rPr>
        <w:t xml:space="preserve"> </w:t>
      </w:r>
      <w:r w:rsidR="00E41A28" w:rsidRPr="00343FA8">
        <w:rPr>
          <w:rStyle w:val="FloatTok"/>
          <w:color w:val="C00000"/>
        </w:rPr>
        <w:t>35.07</w:t>
      </w:r>
      <w:r w:rsidR="00E41A28" w:rsidRPr="00343FA8">
        <w:rPr>
          <w:rStyle w:val="NormalTok"/>
          <w:color w:val="C00000"/>
        </w:rPr>
        <w:t xml:space="preserve"> </w:t>
      </w:r>
      <w:r w:rsidR="00E41A28" w:rsidRPr="00343FA8">
        <w:rPr>
          <w:rStyle w:val="FloatTok"/>
          <w:color w:val="C00000"/>
        </w:rPr>
        <w:t>0.45714286</w:t>
      </w:r>
      <w:r w:rsidR="00E41A28" w:rsidRPr="00343FA8">
        <w:rPr>
          <w:rStyle w:val="NormalTok"/>
          <w:color w:val="C00000"/>
        </w:rPr>
        <w:t xml:space="preserve"> </w:t>
      </w:r>
      <w:r w:rsidR="00E41A28" w:rsidRPr="00343FA8">
        <w:rPr>
          <w:rStyle w:val="FloatTok"/>
          <w:color w:val="C00000"/>
        </w:rPr>
        <w:t>0.318612700</w:t>
      </w:r>
      <w:r w:rsidR="00E41A28" w:rsidRPr="00343FA8">
        <w:rPr>
          <w:rStyle w:val="NormalTok"/>
          <w:color w:val="C00000"/>
        </w:rPr>
        <w:t xml:space="preserve"> </w:t>
      </w:r>
      <w:r w:rsidR="00E41A28" w:rsidRPr="00343FA8">
        <w:rPr>
          <w:rStyle w:val="FloatTok"/>
          <w:color w:val="C00000"/>
        </w:rPr>
        <w:t>0.6559048</w:t>
      </w:r>
      <w:r w:rsidR="00E41A28" w:rsidRPr="00343FA8">
        <w:rPr>
          <w:color w:val="C00000"/>
        </w:rPr>
        <w:br/>
      </w:r>
      <w:r w:rsidR="00E41A28" w:rsidRPr="00343FA8">
        <w:rPr>
          <w:rStyle w:val="DecValTok"/>
          <w:color w:val="C00000"/>
        </w:rPr>
        <w:t>20</w:t>
      </w:r>
      <w:r w:rsidR="00E41A28" w:rsidRPr="00343FA8">
        <w:rPr>
          <w:rStyle w:val="NormalTok"/>
          <w:color w:val="C00000"/>
        </w:rPr>
        <w:t xml:space="preserve"> </w:t>
      </w:r>
      <w:r w:rsidR="00E41A28" w:rsidRPr="00343FA8">
        <w:rPr>
          <w:rStyle w:val="FloatTok"/>
          <w:color w:val="C00000"/>
        </w:rPr>
        <w:t>35.08</w:t>
      </w:r>
      <w:r w:rsidR="00E41A28" w:rsidRPr="00343FA8">
        <w:rPr>
          <w:rStyle w:val="NormalTok"/>
          <w:color w:val="C00000"/>
        </w:rPr>
        <w:t xml:space="preserve"> </w:t>
      </w:r>
      <w:r w:rsidR="00E41A28" w:rsidRPr="00343FA8">
        <w:rPr>
          <w:rStyle w:val="FloatTok"/>
          <w:color w:val="C00000"/>
        </w:rPr>
        <w:t>0.42857143</w:t>
      </w:r>
      <w:r w:rsidR="00E41A28" w:rsidRPr="00343FA8">
        <w:rPr>
          <w:rStyle w:val="NormalTok"/>
          <w:color w:val="C00000"/>
        </w:rPr>
        <w:t xml:space="preserve"> </w:t>
      </w:r>
      <w:r w:rsidR="00E41A28" w:rsidRPr="00343FA8">
        <w:rPr>
          <w:rStyle w:val="FloatTok"/>
          <w:color w:val="C00000"/>
        </w:rPr>
        <w:t>0.292338278</w:t>
      </w:r>
      <w:r w:rsidR="00E41A28" w:rsidRPr="00343FA8">
        <w:rPr>
          <w:rStyle w:val="NormalTok"/>
          <w:color w:val="C00000"/>
        </w:rPr>
        <w:t xml:space="preserve"> </w:t>
      </w:r>
      <w:r w:rsidR="00E41A28" w:rsidRPr="00343FA8">
        <w:rPr>
          <w:rStyle w:val="FloatTok"/>
          <w:color w:val="C00000"/>
        </w:rPr>
        <w:t>0.6282909</w:t>
      </w:r>
      <w:r w:rsidR="00E41A28" w:rsidRPr="00343FA8">
        <w:rPr>
          <w:color w:val="C00000"/>
        </w:rPr>
        <w:br/>
      </w:r>
      <w:r w:rsidR="00E41A28" w:rsidRPr="00343FA8">
        <w:rPr>
          <w:rStyle w:val="DecValTok"/>
          <w:color w:val="C00000"/>
        </w:rPr>
        <w:t>21</w:t>
      </w:r>
      <w:r w:rsidR="00E41A28" w:rsidRPr="00343FA8">
        <w:rPr>
          <w:rStyle w:val="NormalTok"/>
          <w:color w:val="C00000"/>
        </w:rPr>
        <w:t xml:space="preserve"> </w:t>
      </w:r>
      <w:r w:rsidR="00E41A28" w:rsidRPr="00343FA8">
        <w:rPr>
          <w:rStyle w:val="FloatTok"/>
          <w:color w:val="C00000"/>
        </w:rPr>
        <w:t>35.10</w:t>
      </w:r>
      <w:r w:rsidR="00E41A28" w:rsidRPr="00343FA8">
        <w:rPr>
          <w:rStyle w:val="NormalTok"/>
          <w:color w:val="C00000"/>
        </w:rPr>
        <w:t xml:space="preserve"> </w:t>
      </w:r>
      <w:r w:rsidR="00E41A28" w:rsidRPr="00343FA8">
        <w:rPr>
          <w:rStyle w:val="FloatTok"/>
          <w:color w:val="C00000"/>
        </w:rPr>
        <w:t>0.40000000</w:t>
      </w:r>
      <w:r w:rsidR="00E41A28" w:rsidRPr="00343FA8">
        <w:rPr>
          <w:rStyle w:val="NormalTok"/>
          <w:color w:val="C00000"/>
        </w:rPr>
        <w:t xml:space="preserve"> </w:t>
      </w:r>
      <w:r w:rsidR="00E41A28" w:rsidRPr="00343FA8">
        <w:rPr>
          <w:rStyle w:val="FloatTok"/>
          <w:color w:val="C00000"/>
        </w:rPr>
        <w:t>0.266590415</w:t>
      </w:r>
      <w:r w:rsidR="00E41A28" w:rsidRPr="00343FA8">
        <w:rPr>
          <w:rStyle w:val="NormalTok"/>
          <w:color w:val="C00000"/>
        </w:rPr>
        <w:t xml:space="preserve"> </w:t>
      </w:r>
      <w:r w:rsidR="00E41A28" w:rsidRPr="00343FA8">
        <w:rPr>
          <w:rStyle w:val="FloatTok"/>
          <w:color w:val="C00000"/>
        </w:rPr>
        <w:t>0.6001716</w:t>
      </w:r>
      <w:r w:rsidR="00E41A28" w:rsidRPr="00343FA8">
        <w:rPr>
          <w:color w:val="C00000"/>
        </w:rPr>
        <w:br/>
      </w:r>
      <w:r w:rsidR="00E41A28" w:rsidRPr="00343FA8">
        <w:rPr>
          <w:rStyle w:val="DecValTok"/>
          <w:color w:val="C00000"/>
        </w:rPr>
        <w:t>22</w:t>
      </w:r>
      <w:r w:rsidR="00E41A28" w:rsidRPr="00343FA8">
        <w:rPr>
          <w:rStyle w:val="NormalTok"/>
          <w:color w:val="C00000"/>
        </w:rPr>
        <w:t xml:space="preserve"> </w:t>
      </w:r>
      <w:r w:rsidR="00E41A28" w:rsidRPr="00343FA8">
        <w:rPr>
          <w:rStyle w:val="FloatTok"/>
          <w:color w:val="C00000"/>
        </w:rPr>
        <w:t>35.18</w:t>
      </w:r>
      <w:r w:rsidR="00E41A28" w:rsidRPr="00343FA8">
        <w:rPr>
          <w:rStyle w:val="NormalTok"/>
          <w:color w:val="C00000"/>
        </w:rPr>
        <w:t xml:space="preserve"> </w:t>
      </w:r>
      <w:r w:rsidR="00E41A28" w:rsidRPr="00343FA8">
        <w:rPr>
          <w:rStyle w:val="FloatTok"/>
          <w:color w:val="C00000"/>
        </w:rPr>
        <w:t>0.37142857</w:t>
      </w:r>
      <w:r w:rsidR="00E41A28" w:rsidRPr="00343FA8">
        <w:rPr>
          <w:rStyle w:val="NormalTok"/>
          <w:color w:val="C00000"/>
        </w:rPr>
        <w:t xml:space="preserve"> </w:t>
      </w:r>
      <w:r w:rsidR="00E41A28" w:rsidRPr="00343FA8">
        <w:rPr>
          <w:rStyle w:val="FloatTok"/>
          <w:color w:val="C00000"/>
        </w:rPr>
        <w:t>0.241381805</w:t>
      </w:r>
      <w:r w:rsidR="00E41A28" w:rsidRPr="00343FA8">
        <w:rPr>
          <w:rStyle w:val="NormalTok"/>
          <w:color w:val="C00000"/>
        </w:rPr>
        <w:t xml:space="preserve"> </w:t>
      </w:r>
      <w:r w:rsidR="00E41A28" w:rsidRPr="00343FA8">
        <w:rPr>
          <w:rStyle w:val="FloatTok"/>
          <w:color w:val="C00000"/>
        </w:rPr>
        <w:t>0.5715393</w:t>
      </w:r>
      <w:r w:rsidR="00E41A28" w:rsidRPr="00343FA8">
        <w:rPr>
          <w:color w:val="C00000"/>
        </w:rPr>
        <w:br/>
      </w:r>
      <w:r w:rsidR="00E41A28" w:rsidRPr="00343FA8">
        <w:rPr>
          <w:rStyle w:val="DecValTok"/>
          <w:color w:val="C00000"/>
        </w:rPr>
        <w:t>23</w:t>
      </w:r>
      <w:r w:rsidR="00E41A28" w:rsidRPr="00343FA8">
        <w:rPr>
          <w:rStyle w:val="NormalTok"/>
          <w:color w:val="C00000"/>
        </w:rPr>
        <w:t xml:space="preserve"> </w:t>
      </w:r>
      <w:r w:rsidR="00E41A28" w:rsidRPr="00343FA8">
        <w:rPr>
          <w:rStyle w:val="FloatTok"/>
          <w:color w:val="C00000"/>
        </w:rPr>
        <w:t>35.20</w:t>
      </w:r>
      <w:r w:rsidR="00E41A28" w:rsidRPr="00343FA8">
        <w:rPr>
          <w:rStyle w:val="NormalTok"/>
          <w:color w:val="C00000"/>
        </w:rPr>
        <w:t xml:space="preserve"> </w:t>
      </w:r>
      <w:r w:rsidR="00E41A28" w:rsidRPr="00343FA8">
        <w:rPr>
          <w:rStyle w:val="FloatTok"/>
          <w:color w:val="C00000"/>
        </w:rPr>
        <w:t>0.34285714</w:t>
      </w:r>
      <w:r w:rsidR="00E41A28" w:rsidRPr="00343FA8">
        <w:rPr>
          <w:rStyle w:val="NormalTok"/>
          <w:color w:val="C00000"/>
        </w:rPr>
        <w:t xml:space="preserve"> </w:t>
      </w:r>
      <w:r w:rsidR="00E41A28" w:rsidRPr="00343FA8">
        <w:rPr>
          <w:rStyle w:val="FloatTok"/>
          <w:color w:val="C00000"/>
        </w:rPr>
        <w:t>0.216731133</w:t>
      </w:r>
      <w:r w:rsidR="00E41A28" w:rsidRPr="00343FA8">
        <w:rPr>
          <w:rStyle w:val="NormalTok"/>
          <w:color w:val="C00000"/>
        </w:rPr>
        <w:t xml:space="preserve"> </w:t>
      </w:r>
      <w:r w:rsidR="00E41A28" w:rsidRPr="00343FA8">
        <w:rPr>
          <w:rStyle w:val="FloatTok"/>
          <w:color w:val="C00000"/>
        </w:rPr>
        <w:t>0.5423818</w:t>
      </w:r>
      <w:r w:rsidR="00E41A28" w:rsidRPr="00343FA8">
        <w:rPr>
          <w:color w:val="C00000"/>
        </w:rPr>
        <w:br/>
      </w:r>
      <w:r w:rsidR="00E41A28" w:rsidRPr="00343FA8">
        <w:rPr>
          <w:rStyle w:val="DecValTok"/>
          <w:color w:val="C00000"/>
        </w:rPr>
        <w:t>24</w:t>
      </w:r>
      <w:r w:rsidR="00E41A28" w:rsidRPr="00343FA8">
        <w:rPr>
          <w:rStyle w:val="NormalTok"/>
          <w:color w:val="C00000"/>
        </w:rPr>
        <w:t xml:space="preserve"> </w:t>
      </w:r>
      <w:r w:rsidR="00E41A28" w:rsidRPr="00343FA8">
        <w:rPr>
          <w:rStyle w:val="FloatTok"/>
          <w:color w:val="C00000"/>
        </w:rPr>
        <w:t>35.21</w:t>
      </w:r>
      <w:r w:rsidR="00E41A28" w:rsidRPr="00343FA8">
        <w:rPr>
          <w:rStyle w:val="NormalTok"/>
          <w:color w:val="C00000"/>
        </w:rPr>
        <w:t xml:space="preserve"> </w:t>
      </w:r>
      <w:r w:rsidR="00E41A28" w:rsidRPr="00343FA8">
        <w:rPr>
          <w:rStyle w:val="FloatTok"/>
          <w:color w:val="C00000"/>
        </w:rPr>
        <w:t>0.31428571</w:t>
      </w:r>
      <w:r w:rsidR="00E41A28" w:rsidRPr="00343FA8">
        <w:rPr>
          <w:rStyle w:val="NormalTok"/>
          <w:color w:val="C00000"/>
        </w:rPr>
        <w:t xml:space="preserve"> </w:t>
      </w:r>
      <w:r w:rsidR="00E41A28" w:rsidRPr="00343FA8">
        <w:rPr>
          <w:rStyle w:val="FloatTok"/>
          <w:color w:val="C00000"/>
        </w:rPr>
        <w:t>0.192664100</w:t>
      </w:r>
      <w:r w:rsidR="00E41A28" w:rsidRPr="00343FA8">
        <w:rPr>
          <w:rStyle w:val="NormalTok"/>
          <w:color w:val="C00000"/>
        </w:rPr>
        <w:t xml:space="preserve"> </w:t>
      </w:r>
      <w:r w:rsidR="00E41A28" w:rsidRPr="00343FA8">
        <w:rPr>
          <w:rStyle w:val="FloatTok"/>
          <w:color w:val="C00000"/>
        </w:rPr>
        <w:t>0.5126825</w:t>
      </w:r>
      <w:r w:rsidR="00E41A28" w:rsidRPr="00343FA8">
        <w:rPr>
          <w:color w:val="C00000"/>
        </w:rPr>
        <w:br/>
      </w:r>
      <w:r w:rsidR="00E41A28" w:rsidRPr="00343FA8">
        <w:rPr>
          <w:rStyle w:val="DecValTok"/>
          <w:color w:val="C00000"/>
        </w:rPr>
        <w:t>25</w:t>
      </w:r>
      <w:r w:rsidR="00E41A28" w:rsidRPr="00343FA8">
        <w:rPr>
          <w:rStyle w:val="NormalTok"/>
          <w:color w:val="C00000"/>
        </w:rPr>
        <w:t xml:space="preserve"> </w:t>
      </w:r>
      <w:r w:rsidR="00E41A28" w:rsidRPr="00343FA8">
        <w:rPr>
          <w:rStyle w:val="FloatTok"/>
          <w:color w:val="C00000"/>
        </w:rPr>
        <w:t>35.41</w:t>
      </w:r>
      <w:r w:rsidR="00E41A28" w:rsidRPr="00343FA8">
        <w:rPr>
          <w:rStyle w:val="NormalTok"/>
          <w:color w:val="C00000"/>
        </w:rPr>
        <w:t xml:space="preserve"> </w:t>
      </w:r>
      <w:r w:rsidR="00E41A28" w:rsidRPr="00343FA8">
        <w:rPr>
          <w:rStyle w:val="FloatTok"/>
          <w:color w:val="C00000"/>
        </w:rPr>
        <w:t>0.28571429</w:t>
      </w:r>
      <w:r w:rsidR="00E41A28" w:rsidRPr="00343FA8">
        <w:rPr>
          <w:rStyle w:val="NormalTok"/>
          <w:color w:val="C00000"/>
        </w:rPr>
        <w:t xml:space="preserve"> </w:t>
      </w:r>
      <w:r w:rsidR="00E41A28" w:rsidRPr="00343FA8">
        <w:rPr>
          <w:rStyle w:val="FloatTok"/>
          <w:color w:val="C00000"/>
        </w:rPr>
        <w:t>0.169214967</w:t>
      </w:r>
      <w:r w:rsidR="00E41A28" w:rsidRPr="00343FA8">
        <w:rPr>
          <w:rStyle w:val="NormalTok"/>
          <w:color w:val="C00000"/>
        </w:rPr>
        <w:t xml:space="preserve"> </w:t>
      </w:r>
      <w:r w:rsidR="00E41A28" w:rsidRPr="00343FA8">
        <w:rPr>
          <w:rStyle w:val="FloatTok"/>
          <w:color w:val="C00000"/>
        </w:rPr>
        <w:t>0.4824198</w:t>
      </w:r>
      <w:r w:rsidR="00E41A28" w:rsidRPr="00343FA8">
        <w:rPr>
          <w:color w:val="C00000"/>
        </w:rPr>
        <w:br/>
      </w:r>
      <w:r w:rsidR="00E41A28" w:rsidRPr="00343FA8">
        <w:rPr>
          <w:rStyle w:val="DecValTok"/>
          <w:color w:val="C00000"/>
        </w:rPr>
        <w:t>26</w:t>
      </w:r>
      <w:r w:rsidR="00E41A28" w:rsidRPr="00343FA8">
        <w:rPr>
          <w:rStyle w:val="NormalTok"/>
          <w:color w:val="C00000"/>
        </w:rPr>
        <w:t xml:space="preserve"> </w:t>
      </w:r>
      <w:r w:rsidR="00E41A28" w:rsidRPr="00343FA8">
        <w:rPr>
          <w:rStyle w:val="FloatTok"/>
          <w:color w:val="C00000"/>
        </w:rPr>
        <w:t>35.64</w:t>
      </w:r>
      <w:r w:rsidR="00E41A28" w:rsidRPr="00343FA8">
        <w:rPr>
          <w:rStyle w:val="NormalTok"/>
          <w:color w:val="C00000"/>
        </w:rPr>
        <w:t xml:space="preserve"> </w:t>
      </w:r>
      <w:r w:rsidR="00E41A28" w:rsidRPr="00343FA8">
        <w:rPr>
          <w:rStyle w:val="FloatTok"/>
          <w:color w:val="C00000"/>
        </w:rPr>
        <w:t>0.25714286</w:t>
      </w:r>
      <w:r w:rsidR="00E41A28" w:rsidRPr="00343FA8">
        <w:rPr>
          <w:rStyle w:val="NormalTok"/>
          <w:color w:val="C00000"/>
        </w:rPr>
        <w:t xml:space="preserve"> </w:t>
      </w:r>
      <w:r w:rsidR="00E41A28" w:rsidRPr="00343FA8">
        <w:rPr>
          <w:rStyle w:val="FloatTok"/>
          <w:color w:val="C00000"/>
        </w:rPr>
        <w:t>0.146428847</w:t>
      </w:r>
      <w:r w:rsidR="00E41A28" w:rsidRPr="00343FA8">
        <w:rPr>
          <w:rStyle w:val="NormalTok"/>
          <w:color w:val="C00000"/>
        </w:rPr>
        <w:t xml:space="preserve"> </w:t>
      </w:r>
      <w:r w:rsidR="00E41A28" w:rsidRPr="00343FA8">
        <w:rPr>
          <w:rStyle w:val="FloatTok"/>
          <w:color w:val="C00000"/>
        </w:rPr>
        <w:t>0.4515671</w:t>
      </w:r>
      <w:r w:rsidR="00E41A28" w:rsidRPr="00343FA8">
        <w:rPr>
          <w:color w:val="C00000"/>
        </w:rPr>
        <w:br/>
      </w:r>
      <w:r w:rsidR="00E41A28" w:rsidRPr="00343FA8">
        <w:rPr>
          <w:rStyle w:val="DecValTok"/>
          <w:color w:val="C00000"/>
        </w:rPr>
        <w:t>27</w:t>
      </w:r>
      <w:r w:rsidR="00E41A28" w:rsidRPr="00343FA8">
        <w:rPr>
          <w:rStyle w:val="NormalTok"/>
          <w:color w:val="C00000"/>
        </w:rPr>
        <w:t xml:space="preserve"> </w:t>
      </w:r>
      <w:r w:rsidR="00E41A28" w:rsidRPr="00343FA8">
        <w:rPr>
          <w:rStyle w:val="FloatTok"/>
          <w:color w:val="C00000"/>
        </w:rPr>
        <w:t>35.80</w:t>
      </w:r>
      <w:r w:rsidR="00E41A28" w:rsidRPr="00343FA8">
        <w:rPr>
          <w:rStyle w:val="NormalTok"/>
          <w:color w:val="C00000"/>
        </w:rPr>
        <w:t xml:space="preserve"> </w:t>
      </w:r>
      <w:r w:rsidR="00E41A28" w:rsidRPr="00343FA8">
        <w:rPr>
          <w:rStyle w:val="FloatTok"/>
          <w:color w:val="C00000"/>
        </w:rPr>
        <w:t>0.22857143</w:t>
      </w:r>
      <w:r w:rsidR="00E41A28" w:rsidRPr="00343FA8">
        <w:rPr>
          <w:rStyle w:val="NormalTok"/>
          <w:color w:val="C00000"/>
        </w:rPr>
        <w:t xml:space="preserve"> </w:t>
      </w:r>
      <w:r w:rsidR="00E41A28" w:rsidRPr="00343FA8">
        <w:rPr>
          <w:rStyle w:val="FloatTok"/>
          <w:color w:val="C00000"/>
        </w:rPr>
        <w:t>0.124365165</w:t>
      </w:r>
      <w:r w:rsidR="00E41A28" w:rsidRPr="00343FA8">
        <w:rPr>
          <w:rStyle w:val="NormalTok"/>
          <w:color w:val="C00000"/>
        </w:rPr>
        <w:t xml:space="preserve"> </w:t>
      </w:r>
      <w:r w:rsidR="00E41A28" w:rsidRPr="00343FA8">
        <w:rPr>
          <w:rStyle w:val="FloatTok"/>
          <w:color w:val="C00000"/>
        </w:rPr>
        <w:t>0.4200927</w:t>
      </w:r>
      <w:r w:rsidR="00E41A28" w:rsidRPr="00343FA8">
        <w:rPr>
          <w:color w:val="C00000"/>
        </w:rPr>
        <w:br/>
      </w:r>
      <w:r w:rsidR="00E41A28" w:rsidRPr="00343FA8">
        <w:rPr>
          <w:rStyle w:val="DecValTok"/>
          <w:color w:val="C00000"/>
        </w:rPr>
        <w:t>28</w:t>
      </w:r>
      <w:r w:rsidR="00E41A28" w:rsidRPr="00343FA8">
        <w:rPr>
          <w:rStyle w:val="NormalTok"/>
          <w:color w:val="C00000"/>
        </w:rPr>
        <w:t xml:space="preserve"> </w:t>
      </w:r>
      <w:r w:rsidR="00E41A28" w:rsidRPr="00343FA8">
        <w:rPr>
          <w:rStyle w:val="FloatTok"/>
          <w:color w:val="C00000"/>
        </w:rPr>
        <w:t>42.00</w:t>
      </w:r>
      <w:r w:rsidR="00E41A28" w:rsidRPr="00343FA8">
        <w:rPr>
          <w:rStyle w:val="NormalTok"/>
          <w:color w:val="C00000"/>
        </w:rPr>
        <w:t xml:space="preserve"> </w:t>
      </w:r>
      <w:r w:rsidR="00E41A28" w:rsidRPr="00343FA8">
        <w:rPr>
          <w:rStyle w:val="FloatTok"/>
          <w:color w:val="C00000"/>
        </w:rPr>
        <w:t>0.17142857</w:t>
      </w:r>
      <w:r w:rsidR="00E41A28" w:rsidRPr="00343FA8">
        <w:rPr>
          <w:rStyle w:val="NormalTok"/>
          <w:color w:val="C00000"/>
        </w:rPr>
        <w:t xml:space="preserve"> </w:t>
      </w:r>
      <w:r w:rsidR="00E41A28" w:rsidRPr="00343FA8">
        <w:rPr>
          <w:rStyle w:val="FloatTok"/>
          <w:color w:val="C00000"/>
        </w:rPr>
        <w:t>0.082749766</w:t>
      </w:r>
      <w:r w:rsidR="00E41A28" w:rsidRPr="00343FA8">
        <w:rPr>
          <w:rStyle w:val="NormalTok"/>
          <w:color w:val="C00000"/>
        </w:rPr>
        <w:t xml:space="preserve"> </w:t>
      </w:r>
      <w:r w:rsidR="00E41A28" w:rsidRPr="00343FA8">
        <w:rPr>
          <w:rStyle w:val="FloatTok"/>
          <w:color w:val="C00000"/>
        </w:rPr>
        <w:t>0.3551400</w:t>
      </w:r>
      <w:r w:rsidR="00E41A28" w:rsidRPr="00343FA8">
        <w:rPr>
          <w:color w:val="C00000"/>
        </w:rPr>
        <w:br/>
      </w:r>
      <w:r w:rsidR="00E41A28" w:rsidRPr="00343FA8">
        <w:rPr>
          <w:rStyle w:val="DecValTok"/>
          <w:color w:val="C00000"/>
        </w:rPr>
        <w:t>29</w:t>
      </w:r>
      <w:r w:rsidR="00E41A28" w:rsidRPr="00343FA8">
        <w:rPr>
          <w:rStyle w:val="NormalTok"/>
          <w:color w:val="C00000"/>
        </w:rPr>
        <w:t xml:space="preserve"> </w:t>
      </w:r>
      <w:r w:rsidR="00E41A28" w:rsidRPr="00343FA8">
        <w:rPr>
          <w:rStyle w:val="FloatTok"/>
          <w:color w:val="C00000"/>
        </w:rPr>
        <w:t>42.40</w:t>
      </w:r>
      <w:r w:rsidR="00E41A28" w:rsidRPr="00343FA8">
        <w:rPr>
          <w:rStyle w:val="NormalTok"/>
          <w:color w:val="C00000"/>
        </w:rPr>
        <w:t xml:space="preserve"> </w:t>
      </w:r>
      <w:r w:rsidR="00E41A28" w:rsidRPr="00343FA8">
        <w:rPr>
          <w:rStyle w:val="FloatTok"/>
          <w:color w:val="C00000"/>
        </w:rPr>
        <w:t>0.14285714</w:t>
      </w:r>
      <w:r w:rsidR="00E41A28" w:rsidRPr="00343FA8">
        <w:rPr>
          <w:rStyle w:val="NormalTok"/>
          <w:color w:val="C00000"/>
        </w:rPr>
        <w:t xml:space="preserve"> </w:t>
      </w:r>
      <w:r w:rsidR="00E41A28" w:rsidRPr="00343FA8">
        <w:rPr>
          <w:rStyle w:val="FloatTok"/>
          <w:color w:val="C00000"/>
        </w:rPr>
        <w:t>0.063455758</w:t>
      </w:r>
      <w:r w:rsidR="00E41A28" w:rsidRPr="00343FA8">
        <w:rPr>
          <w:rStyle w:val="NormalTok"/>
          <w:color w:val="C00000"/>
        </w:rPr>
        <w:t xml:space="preserve"> </w:t>
      </w:r>
      <w:r w:rsidR="00E41A28" w:rsidRPr="00343FA8">
        <w:rPr>
          <w:rStyle w:val="FloatTok"/>
          <w:color w:val="C00000"/>
        </w:rPr>
        <w:t>0.3216125</w:t>
      </w:r>
      <w:r w:rsidR="00E41A28" w:rsidRPr="00343FA8">
        <w:rPr>
          <w:color w:val="C00000"/>
        </w:rPr>
        <w:br/>
      </w:r>
      <w:r w:rsidR="00E41A28" w:rsidRPr="00343FA8">
        <w:rPr>
          <w:rStyle w:val="DecValTok"/>
          <w:color w:val="C00000"/>
        </w:rPr>
        <w:t>30</w:t>
      </w:r>
      <w:r w:rsidR="00E41A28" w:rsidRPr="00343FA8">
        <w:rPr>
          <w:rStyle w:val="NormalTok"/>
          <w:color w:val="C00000"/>
        </w:rPr>
        <w:t xml:space="preserve"> </w:t>
      </w:r>
      <w:r w:rsidR="00E41A28" w:rsidRPr="00343FA8">
        <w:rPr>
          <w:rStyle w:val="FloatTok"/>
          <w:color w:val="C00000"/>
        </w:rPr>
        <w:t>42.80</w:t>
      </w:r>
      <w:r w:rsidR="00E41A28" w:rsidRPr="00343FA8">
        <w:rPr>
          <w:rStyle w:val="NormalTok"/>
          <w:color w:val="C00000"/>
        </w:rPr>
        <w:t xml:space="preserve"> </w:t>
      </w:r>
      <w:r w:rsidR="00E41A28" w:rsidRPr="00343FA8">
        <w:rPr>
          <w:rStyle w:val="FloatTok"/>
          <w:color w:val="C00000"/>
        </w:rPr>
        <w:t>0.11428571</w:t>
      </w:r>
      <w:r w:rsidR="00E41A28" w:rsidRPr="00343FA8">
        <w:rPr>
          <w:rStyle w:val="NormalTok"/>
          <w:color w:val="C00000"/>
        </w:rPr>
        <w:t xml:space="preserve"> </w:t>
      </w:r>
      <w:r w:rsidR="00E41A28" w:rsidRPr="00343FA8">
        <w:rPr>
          <w:rStyle w:val="FloatTok"/>
          <w:color w:val="C00000"/>
        </w:rPr>
        <w:t>0.045441103</w:t>
      </w:r>
      <w:r w:rsidR="00E41A28" w:rsidRPr="00343FA8">
        <w:rPr>
          <w:rStyle w:val="NormalTok"/>
          <w:color w:val="C00000"/>
        </w:rPr>
        <w:t xml:space="preserve"> </w:t>
      </w:r>
      <w:r w:rsidR="00E41A28" w:rsidRPr="00343FA8">
        <w:rPr>
          <w:rStyle w:val="FloatTok"/>
          <w:color w:val="C00000"/>
        </w:rPr>
        <w:t>0.2874319</w:t>
      </w:r>
      <w:r w:rsidR="00E41A28" w:rsidRPr="00343FA8">
        <w:rPr>
          <w:color w:val="C00000"/>
        </w:rPr>
        <w:br/>
      </w:r>
      <w:r w:rsidR="00E41A28" w:rsidRPr="00343FA8">
        <w:rPr>
          <w:rStyle w:val="DecValTok"/>
          <w:color w:val="C00000"/>
        </w:rPr>
        <w:t>31</w:t>
      </w:r>
      <w:r w:rsidR="00E41A28" w:rsidRPr="00343FA8">
        <w:rPr>
          <w:rStyle w:val="NormalTok"/>
          <w:color w:val="C00000"/>
        </w:rPr>
        <w:t xml:space="preserve"> </w:t>
      </w:r>
      <w:r w:rsidR="00E41A28" w:rsidRPr="00343FA8">
        <w:rPr>
          <w:rStyle w:val="FloatTok"/>
          <w:color w:val="C00000"/>
        </w:rPr>
        <w:t>43.00</w:t>
      </w:r>
      <w:r w:rsidR="00E41A28" w:rsidRPr="00343FA8">
        <w:rPr>
          <w:rStyle w:val="NormalTok"/>
          <w:color w:val="C00000"/>
        </w:rPr>
        <w:t xml:space="preserve"> </w:t>
      </w:r>
      <w:r w:rsidR="00E41A28" w:rsidRPr="00343FA8">
        <w:rPr>
          <w:rStyle w:val="FloatTok"/>
          <w:color w:val="C00000"/>
        </w:rPr>
        <w:t>0.08571429</w:t>
      </w:r>
      <w:r w:rsidR="00E41A28" w:rsidRPr="00343FA8">
        <w:rPr>
          <w:rStyle w:val="NormalTok"/>
          <w:color w:val="C00000"/>
        </w:rPr>
        <w:t xml:space="preserve"> </w:t>
      </w:r>
      <w:r w:rsidR="00E41A28" w:rsidRPr="00343FA8">
        <w:rPr>
          <w:rStyle w:val="FloatTok"/>
          <w:color w:val="C00000"/>
        </w:rPr>
        <w:t>0.029049945</w:t>
      </w:r>
      <w:r w:rsidR="00E41A28" w:rsidRPr="00343FA8">
        <w:rPr>
          <w:rStyle w:val="NormalTok"/>
          <w:color w:val="C00000"/>
        </w:rPr>
        <w:t xml:space="preserve"> </w:t>
      </w:r>
      <w:r w:rsidR="00E41A28" w:rsidRPr="00343FA8">
        <w:rPr>
          <w:rStyle w:val="FloatTok"/>
          <w:color w:val="C00000"/>
        </w:rPr>
        <w:t>0.2529071</w:t>
      </w:r>
      <w:r w:rsidR="00E41A28" w:rsidRPr="00343FA8">
        <w:rPr>
          <w:color w:val="C00000"/>
        </w:rPr>
        <w:br/>
      </w:r>
      <w:r w:rsidR="00E41A28" w:rsidRPr="00343FA8">
        <w:rPr>
          <w:rStyle w:val="DecValTok"/>
          <w:color w:val="C00000"/>
        </w:rPr>
        <w:t>32</w:t>
      </w:r>
      <w:r w:rsidR="00E41A28" w:rsidRPr="00343FA8">
        <w:rPr>
          <w:rStyle w:val="NormalTok"/>
          <w:color w:val="C00000"/>
        </w:rPr>
        <w:t xml:space="preserve"> </w:t>
      </w:r>
      <w:r w:rsidR="00E41A28" w:rsidRPr="00343FA8">
        <w:rPr>
          <w:rStyle w:val="FloatTok"/>
          <w:color w:val="C00000"/>
        </w:rPr>
        <w:t>44.00</w:t>
      </w:r>
      <w:r w:rsidR="00E41A28" w:rsidRPr="00343FA8">
        <w:rPr>
          <w:rStyle w:val="NormalTok"/>
          <w:color w:val="C00000"/>
        </w:rPr>
        <w:t xml:space="preserve"> </w:t>
      </w:r>
      <w:r w:rsidR="00E41A28" w:rsidRPr="00343FA8">
        <w:rPr>
          <w:rStyle w:val="FloatTok"/>
          <w:color w:val="C00000"/>
        </w:rPr>
        <w:t>0.05714286</w:t>
      </w:r>
      <w:r w:rsidR="00E41A28" w:rsidRPr="00343FA8">
        <w:rPr>
          <w:rStyle w:val="NormalTok"/>
          <w:color w:val="C00000"/>
        </w:rPr>
        <w:t xml:space="preserve"> </w:t>
      </w:r>
      <w:r w:rsidR="00E41A28" w:rsidRPr="00343FA8">
        <w:rPr>
          <w:rStyle w:val="FloatTok"/>
          <w:color w:val="C00000"/>
        </w:rPr>
        <w:t>0.014877206</w:t>
      </w:r>
      <w:r w:rsidR="00E41A28" w:rsidRPr="00343FA8">
        <w:rPr>
          <w:rStyle w:val="NormalTok"/>
          <w:color w:val="C00000"/>
        </w:rPr>
        <w:t xml:space="preserve"> </w:t>
      </w:r>
      <w:r w:rsidR="00E41A28" w:rsidRPr="00343FA8">
        <w:rPr>
          <w:rStyle w:val="FloatTok"/>
          <w:color w:val="C00000"/>
        </w:rPr>
        <w:t>0.2194838</w:t>
      </w:r>
      <w:r w:rsidR="00E41A28" w:rsidRPr="00343FA8">
        <w:rPr>
          <w:color w:val="C00000"/>
        </w:rPr>
        <w:br/>
      </w:r>
      <w:r w:rsidR="00E41A28" w:rsidRPr="00343FA8">
        <w:rPr>
          <w:rStyle w:val="DecValTok"/>
          <w:color w:val="C00000"/>
        </w:rPr>
        <w:t>33</w:t>
      </w:r>
      <w:r w:rsidR="00E41A28" w:rsidRPr="00343FA8">
        <w:rPr>
          <w:rStyle w:val="NormalTok"/>
          <w:color w:val="C00000"/>
        </w:rPr>
        <w:t xml:space="preserve"> </w:t>
      </w:r>
      <w:r w:rsidR="00E41A28" w:rsidRPr="00343FA8">
        <w:rPr>
          <w:rStyle w:val="FloatTok"/>
          <w:color w:val="C00000"/>
        </w:rPr>
        <w:t>46.40</w:t>
      </w:r>
      <w:r w:rsidR="00E41A28" w:rsidRPr="00343FA8">
        <w:rPr>
          <w:rStyle w:val="NormalTok"/>
          <w:color w:val="C00000"/>
        </w:rPr>
        <w:t xml:space="preserve"> </w:t>
      </w:r>
      <w:r w:rsidR="00E41A28" w:rsidRPr="00343FA8">
        <w:rPr>
          <w:rStyle w:val="FloatTok"/>
          <w:color w:val="C00000"/>
        </w:rPr>
        <w:t>0.02857143</w:t>
      </w:r>
      <w:r w:rsidR="00E41A28" w:rsidRPr="00343FA8">
        <w:rPr>
          <w:rStyle w:val="NormalTok"/>
          <w:color w:val="C00000"/>
        </w:rPr>
        <w:t xml:space="preserve"> </w:t>
      </w:r>
      <w:r w:rsidR="00E41A28" w:rsidRPr="00343FA8">
        <w:rPr>
          <w:rStyle w:val="FloatTok"/>
          <w:color w:val="C00000"/>
        </w:rPr>
        <w:t>0.004139792</w:t>
      </w:r>
      <w:r w:rsidR="00E41A28" w:rsidRPr="00343FA8">
        <w:rPr>
          <w:rStyle w:val="NormalTok"/>
          <w:color w:val="C00000"/>
        </w:rPr>
        <w:t xml:space="preserve"> </w:t>
      </w:r>
      <w:r w:rsidR="00E41A28" w:rsidRPr="00343FA8">
        <w:rPr>
          <w:rStyle w:val="FloatTok"/>
          <w:color w:val="C00000"/>
        </w:rPr>
        <w:t>0.1971902</w:t>
      </w:r>
      <w:r w:rsidR="00E41A28" w:rsidRPr="00343FA8">
        <w:rPr>
          <w:color w:val="C00000"/>
        </w:rPr>
        <w:br/>
      </w:r>
      <w:r w:rsidR="00E41A28" w:rsidRPr="00343FA8">
        <w:rPr>
          <w:rStyle w:val="DecValTok"/>
          <w:color w:val="C00000"/>
        </w:rPr>
        <w:t>34</w:t>
      </w:r>
      <w:r w:rsidR="00E41A28" w:rsidRPr="00343FA8">
        <w:rPr>
          <w:rStyle w:val="NormalTok"/>
          <w:color w:val="C00000"/>
        </w:rPr>
        <w:t xml:space="preserve"> </w:t>
      </w:r>
      <w:r w:rsidR="00E41A28" w:rsidRPr="00343FA8">
        <w:rPr>
          <w:rStyle w:val="FloatTok"/>
          <w:color w:val="C00000"/>
        </w:rPr>
        <w:t>48.00</w:t>
      </w:r>
      <w:r w:rsidR="00E41A28" w:rsidRPr="00343FA8">
        <w:rPr>
          <w:rStyle w:val="NormalTok"/>
          <w:color w:val="C00000"/>
        </w:rPr>
        <w:t xml:space="preserve"> </w:t>
      </w:r>
      <w:r w:rsidR="00E41A28" w:rsidRPr="00343FA8">
        <w:rPr>
          <w:rStyle w:val="FloatTok"/>
          <w:color w:val="C00000"/>
        </w:rPr>
        <w:t>0.00000000</w:t>
      </w:r>
      <w:r w:rsidR="00E41A28" w:rsidRPr="00343FA8">
        <w:rPr>
          <w:rStyle w:val="NormalTok"/>
          <w:color w:val="C00000"/>
        </w:rPr>
        <w:t xml:space="preserve"> </w:t>
      </w:r>
      <w:r w:rsidR="00E41A28" w:rsidRPr="00343FA8">
        <w:rPr>
          <w:rStyle w:val="FloatTok"/>
          <w:color w:val="C00000"/>
        </w:rPr>
        <w:t>0.000000000</w:t>
      </w:r>
      <w:r w:rsidR="00E41A28" w:rsidRPr="00343FA8">
        <w:rPr>
          <w:rStyle w:val="NormalTok"/>
          <w:color w:val="C00000"/>
        </w:rPr>
        <w:t xml:space="preserve"> </w:t>
      </w:r>
      <w:r w:rsidR="00E41A28" w:rsidRPr="00343FA8">
        <w:rPr>
          <w:rStyle w:val="FloatTok"/>
          <w:color w:val="C00000"/>
        </w:rPr>
        <w:t>0.0000000</w:t>
      </w:r>
    </w:p>
    <w:p w14:paraId="5B605DBD" w14:textId="77777777" w:rsidR="00041DDF" w:rsidRDefault="00041DDF" w:rsidP="00041DDF">
      <w:pPr>
        <w:sectPr w:rsidR="00041DDF" w:rsidSect="00E10C89">
          <w:pgSz w:w="12240" w:h="15840"/>
          <w:pgMar w:top="1440" w:right="1800" w:bottom="1440" w:left="1800" w:header="720" w:footer="720" w:gutter="0"/>
          <w:cols w:space="720"/>
          <w:noEndnote/>
          <w:titlePg/>
          <w:docGrid w:linePitch="299"/>
        </w:sectPr>
      </w:pPr>
    </w:p>
    <w:p w14:paraId="0D94849C" w14:textId="39BE7A23" w:rsidR="00041DDF" w:rsidRDefault="00041DDF" w:rsidP="00041DDF">
      <w:r>
        <w:t xml:space="preserve">Plotting the K-M model produces a plot </w:t>
      </w:r>
      <w:proofErr w:type="gramStart"/>
      <w:r>
        <w:t>similar to</w:t>
      </w:r>
      <w:proofErr w:type="gramEnd"/>
      <w:r>
        <w:t xml:space="preserve"> the one above only with discontinuous steps corresponding to the observed failure time.</w:t>
      </w:r>
    </w:p>
    <w:p w14:paraId="4FDEACB3" w14:textId="542FB1F1" w:rsidR="00041DDF" w:rsidRPr="00343FA8" w:rsidRDefault="00041DDF" w:rsidP="00E41A28">
      <w:pPr>
        <w:pStyle w:val="SourceCode"/>
        <w:rPr>
          <w:color w:val="C00000"/>
        </w:rPr>
      </w:pPr>
      <w:r>
        <w:rPr>
          <w:rStyle w:val="NormalTok"/>
        </w:rPr>
        <w:t>plot(</w:t>
      </w:r>
      <w:proofErr w:type="spellStart"/>
      <w:r>
        <w:rPr>
          <w:rStyle w:val="NormalTok"/>
        </w:rPr>
        <w:t>chnSPR_</w:t>
      </w:r>
      <w:proofErr w:type="gramStart"/>
      <w:r>
        <w:rPr>
          <w:rStyle w:val="NormalTok"/>
        </w:rPr>
        <w:t>KM,main</w:t>
      </w:r>
      <w:proofErr w:type="spellEnd"/>
      <w:proofErr w:type="gramEnd"/>
      <w:r>
        <w:rPr>
          <w:rStyle w:val="NormalTok"/>
        </w:rPr>
        <w:t>=</w:t>
      </w:r>
      <w:r>
        <w:rPr>
          <w:rStyle w:val="StringTok"/>
        </w:rPr>
        <w:t>"summer"</w:t>
      </w:r>
      <w:r>
        <w:rPr>
          <w:rStyle w:val="NormalTok"/>
        </w:rPr>
        <w:t>)</w:t>
      </w:r>
    </w:p>
    <w:p w14:paraId="78122F02" w14:textId="7DA6B0F7" w:rsidR="00AB1530" w:rsidRDefault="00041DDF" w:rsidP="00E41A28">
      <w:pPr>
        <w:sectPr w:rsidR="00AB1530" w:rsidSect="00E10C89">
          <w:pgSz w:w="12240" w:h="15840"/>
          <w:pgMar w:top="1440" w:right="1800" w:bottom="1440" w:left="1800" w:header="720" w:footer="720" w:gutter="0"/>
          <w:cols w:space="720"/>
          <w:noEndnote/>
          <w:titlePg/>
          <w:docGrid w:linePitch="299"/>
        </w:sectPr>
      </w:pPr>
      <w:r>
        <w:rPr>
          <w:noProof/>
        </w:rPr>
        <w:drawing>
          <wp:inline distT="0" distB="0" distL="0" distR="0" wp14:anchorId="16FAC9AB" wp14:editId="525F2AE8">
            <wp:extent cx="5486917" cy="35086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8">
                      <a:extLst>
                        <a:ext uri="{28A0092B-C50C-407E-A947-70E740481C1C}">
                          <a14:useLocalDpi xmlns:a14="http://schemas.microsoft.com/office/drawing/2010/main" val="0"/>
                        </a:ext>
                      </a:extLst>
                    </a:blip>
                    <a:srcRect t="4070"/>
                    <a:stretch/>
                  </pic:blipFill>
                  <pic:spPr bwMode="auto">
                    <a:xfrm>
                      <a:off x="0" y="0"/>
                      <a:ext cx="5487035" cy="3508745"/>
                    </a:xfrm>
                    <a:prstGeom prst="rect">
                      <a:avLst/>
                    </a:prstGeom>
                    <a:noFill/>
                    <a:ln>
                      <a:noFill/>
                    </a:ln>
                    <a:extLst>
                      <a:ext uri="{53640926-AAD7-44D8-BBD7-CCE9431645EC}">
                        <a14:shadowObscured xmlns:a14="http://schemas.microsoft.com/office/drawing/2010/main"/>
                      </a:ext>
                    </a:extLst>
                  </pic:spPr>
                </pic:pic>
              </a:graphicData>
            </a:graphic>
          </wp:inline>
        </w:drawing>
      </w:r>
    </w:p>
    <w:p w14:paraId="59FEF854" w14:textId="6148B540" w:rsidR="00AB1530" w:rsidRDefault="00AB1530" w:rsidP="007014BD">
      <w:pPr>
        <w:pStyle w:val="Heading2"/>
      </w:pPr>
      <w:bookmarkStart w:id="164" w:name="_Toc84337491"/>
      <w:bookmarkEnd w:id="163"/>
      <w:r>
        <w:t>Example 3: Working with Censored Data</w:t>
      </w:r>
      <w:bookmarkEnd w:id="164"/>
    </w:p>
    <w:p w14:paraId="2589A73A" w14:textId="77777777" w:rsidR="00AB1530" w:rsidRDefault="00AB1530" w:rsidP="00AB1530">
      <w:r>
        <w:t>Censored data occur when not all study subjects have an observed failure time. All that is known about the censored observations is that the subject did not fail for “at least” a certain duration. If these observations are not handled correctly then the survival function could be severely biased. In the following two examples we illustrate approaches for handling right censoring, which is the most common data complication in failure time studies.</w:t>
      </w:r>
    </w:p>
    <w:p w14:paraId="2CE12773" w14:textId="6DDAC962" w:rsidR="00AB1530" w:rsidRDefault="00AB1530" w:rsidP="00AB1530">
      <w:pPr>
        <w:pStyle w:val="BodyText"/>
      </w:pPr>
      <w:r>
        <w:t>Right censoring occurs when the initiation time for study subjects is known, but their failure time of some subjects is not. This occurs because the study concludes before all possible failures have occurred (Type I censoring) or because individual subjects “dropped out” at some point in the study and their failure time could no longer be recorded (Type II censoring).</w:t>
      </w:r>
      <w:r w:rsidR="007014BD">
        <w:t xml:space="preserve"> Refer to the section above entitled “Censored Observations” for a more detailed explanation of these mechanisms and how they are dealt with during model estimation.</w:t>
      </w:r>
    </w:p>
    <w:p w14:paraId="54B33646" w14:textId="77777777" w:rsidR="00AB1530" w:rsidRDefault="00AB1530" w:rsidP="007014BD">
      <w:pPr>
        <w:pStyle w:val="Heading3"/>
      </w:pPr>
      <w:bookmarkStart w:id="165" w:name="_Toc84337492"/>
      <w:r>
        <w:t>Type I Censoring</w:t>
      </w:r>
      <w:bookmarkEnd w:id="165"/>
    </w:p>
    <w:p w14:paraId="7A3610EA" w14:textId="40B64316" w:rsidR="00AB1530" w:rsidRDefault="00AB1530" w:rsidP="00AB1530">
      <w:r>
        <w:t>The following example concerns monitoring the mortality of fish that are exposed to gas supersaturation. Gas supersaturation occurs when water contains</w:t>
      </w:r>
      <w:r w:rsidR="006E3413">
        <w:t xml:space="preserve"> an</w:t>
      </w:r>
      <w:r>
        <w:t xml:space="preserve"> overabundance of dissolved gas, a state that sometimes occur</w:t>
      </w:r>
      <w:r w:rsidR="006E3413">
        <w:t>s</w:t>
      </w:r>
      <w:r>
        <w:t xml:space="preserve"> at the outflow of dams and may be lethal to fish</w:t>
      </w:r>
      <w:r w:rsidR="00AA3004">
        <w:t xml:space="preserve"> </w:t>
      </w:r>
      <w:r w:rsidR="00AA3004">
        <w:fldChar w:fldCharType="begin"/>
      </w:r>
      <w:r w:rsidR="00AA3004">
        <w:instrText xml:space="preserve"> ADDIN ZOTERO_ITEM CSL_CITATION {"citationID":"0yEhKrqc","properties":{"formattedCitation":"(Weitkamp and Katz 1980)","plainCitation":"(Weitkamp and Katz 1980)","noteIndex":0},"citationItems":[{"id":2870,"uris":["http://zotero.org/users/4727401/items/R2LZGRD6"],"uri":["http://zotero.org/users/4727401/items/R2LZGRD6"],"itemData":{"id":2870,"type":"article-journal","container-title":"Transactions of the American Fisheries Society","issue":"6","note":"publisher: Taylor &amp; Francis","page":"659–702","source":"Google Scholar","title":"A review of dissolved gas supersaturation literature","volume":"109","author":[{"family":"Weitkamp","given":"Don E."},{"family":"Katz","given":"Max"}],"issued":{"date-parts":[["1980"]]}}}],"schema":"https://github.com/citation-style-language/schema/raw/master/csl-citation.json"} </w:instrText>
      </w:r>
      <w:r w:rsidR="00AA3004">
        <w:fldChar w:fldCharType="separate"/>
      </w:r>
      <w:r w:rsidR="00AA3004" w:rsidRPr="00AA3004">
        <w:t>(Weitkamp and Katz 1980)</w:t>
      </w:r>
      <w:r w:rsidR="00AA3004">
        <w:fldChar w:fldCharType="end"/>
      </w:r>
      <w:r>
        <w:t xml:space="preserve">. This study </w:t>
      </w:r>
      <w:r w:rsidR="003B21BC">
        <w:t>is an example of Type I censoring because the study was terminated after</w:t>
      </w:r>
      <w:r>
        <w:t xml:space="preserve"> thirty days</w:t>
      </w:r>
      <w:r w:rsidR="003B21BC">
        <w:t>,</w:t>
      </w:r>
      <w:r>
        <w:t xml:space="preserve"> at which point a portion of the study subjects were still alive.</w:t>
      </w:r>
    </w:p>
    <w:p w14:paraId="1B57E945" w14:textId="2B38739E" w:rsidR="003B21BC" w:rsidRDefault="00AB1530" w:rsidP="00343FA8">
      <w:pPr>
        <w:spacing w:after="0" w:line="240" w:lineRule="auto"/>
        <w:rPr>
          <w:rStyle w:val="VerbatimChar"/>
        </w:rPr>
      </w:pPr>
      <w:r>
        <w:t xml:space="preserve">We will load the data set in as before using </w:t>
      </w:r>
      <w:proofErr w:type="gramStart"/>
      <w:r>
        <w:rPr>
          <w:rStyle w:val="VerbatimChar"/>
        </w:rPr>
        <w:t>data(</w:t>
      </w:r>
      <w:proofErr w:type="gramEnd"/>
      <w:r>
        <w:rPr>
          <w:rStyle w:val="VerbatimChar"/>
        </w:rPr>
        <w:t>)</w:t>
      </w:r>
      <w:r>
        <w:t xml:space="preserve"> as before.</w:t>
      </w:r>
      <w:r w:rsidR="003B21BC" w:rsidRPr="003B21BC">
        <w:t xml:space="preserve"> </w:t>
      </w:r>
      <w:r w:rsidR="003B21BC">
        <w:t xml:space="preserve">Printing the </w:t>
      </w:r>
      <w:proofErr w:type="spellStart"/>
      <w:r w:rsidR="003B21BC">
        <w:t>dataframe</w:t>
      </w:r>
      <w:proofErr w:type="spellEnd"/>
      <w:r w:rsidR="003B21BC">
        <w:t xml:space="preserve"> reveals that 9 of the 35 observations (~2</w:t>
      </w:r>
      <w:r w:rsidR="007014BD">
        <w:t>6</w:t>
      </w:r>
      <w:r w:rsidR="003B21BC">
        <w:t xml:space="preserve">%) all have a value of 30 and </w:t>
      </w:r>
      <w:r w:rsidR="003B21BC">
        <w:rPr>
          <w:rStyle w:val="VerbatimChar"/>
        </w:rPr>
        <w:t>TRUE</w:t>
      </w:r>
      <w:r w:rsidR="003B21BC">
        <w:t xml:space="preserve"> under the column titled </w:t>
      </w:r>
      <w:r w:rsidR="003B21BC">
        <w:rPr>
          <w:rStyle w:val="VerbatimChar"/>
        </w:rPr>
        <w:t>censored</w:t>
      </w:r>
      <w:r w:rsidR="006E3413">
        <w:t>.</w:t>
      </w:r>
    </w:p>
    <w:p w14:paraId="0733DA05" w14:textId="169CBE4F" w:rsidR="00AB1530" w:rsidRDefault="00AB1530" w:rsidP="00343FA8">
      <w:pPr>
        <w:pStyle w:val="BodyText"/>
        <w:spacing w:line="240" w:lineRule="auto"/>
      </w:pPr>
    </w:p>
    <w:p w14:paraId="4AAF5109" w14:textId="02124DD3" w:rsidR="003B21BC" w:rsidRDefault="003B21BC" w:rsidP="00343FA8">
      <w:pPr>
        <w:pStyle w:val="SourceCode"/>
        <w:spacing w:after="0" w:line="240" w:lineRule="auto"/>
        <w:rPr>
          <w:rStyle w:val="CommentTok"/>
          <w:rFonts w:ascii="Times New Roman" w:hAnsi="Times New Roman"/>
          <w:sz w:val="22"/>
        </w:rPr>
      </w:pPr>
      <w:r>
        <w:rPr>
          <w:rStyle w:val="FunctionTok"/>
        </w:rPr>
        <w:t xml:space="preserve">&gt; </w:t>
      </w:r>
      <w:r w:rsidR="00AB1530">
        <w:rPr>
          <w:rStyle w:val="FunctionTok"/>
        </w:rPr>
        <w:t>data</w:t>
      </w:r>
      <w:r w:rsidR="00AB1530">
        <w:rPr>
          <w:rStyle w:val="NormalTok"/>
        </w:rPr>
        <w:t>(trout)</w:t>
      </w:r>
      <w:r w:rsidR="00AB1530">
        <w:br/>
      </w:r>
      <w:r w:rsidR="00AB1530">
        <w:br/>
      </w:r>
      <w:r w:rsidR="00AB1530">
        <w:rPr>
          <w:rStyle w:val="CommentTok"/>
        </w:rPr>
        <w:t xml:space="preserve">#printing the </w:t>
      </w:r>
      <w:proofErr w:type="spellStart"/>
      <w:r w:rsidR="00AB1530">
        <w:rPr>
          <w:rStyle w:val="CommentTok"/>
        </w:rPr>
        <w:t>dataframe</w:t>
      </w:r>
      <w:proofErr w:type="spellEnd"/>
    </w:p>
    <w:p w14:paraId="05BA68A5" w14:textId="216D06BF" w:rsidR="00AB1530" w:rsidRDefault="003B21BC" w:rsidP="00343FA8">
      <w:pPr>
        <w:pStyle w:val="SourceCode"/>
        <w:spacing w:after="0" w:line="240" w:lineRule="auto"/>
        <w:rPr>
          <w:rStyle w:val="VerbatimChar"/>
        </w:rPr>
      </w:pPr>
      <w:r>
        <w:rPr>
          <w:rStyle w:val="NormalTok"/>
        </w:rPr>
        <w:t>&gt; trout</w:t>
      </w:r>
      <w:r w:rsidR="00AB1530">
        <w:br/>
      </w:r>
      <w:r w:rsidR="00AB1530" w:rsidRPr="000A4545">
        <w:rPr>
          <w:rStyle w:val="VerbatimChar"/>
          <w:color w:val="C00000"/>
        </w:rPr>
        <w:tab/>
      </w:r>
      <w:r w:rsidR="00AB1530">
        <w:rPr>
          <w:rStyle w:val="VerbatimChar"/>
        </w:rPr>
        <w:tab/>
      </w:r>
      <w:r w:rsidR="00AB1530">
        <w:rPr>
          <w:rStyle w:val="VerbatimChar"/>
        </w:rPr>
        <w:tab/>
      </w:r>
      <w:r w:rsidR="00AB1530">
        <w:rPr>
          <w:rStyle w:val="VerbatimChar"/>
        </w:rPr>
        <w:tab/>
        <w:t xml:space="preserve"> (</w:t>
      </w:r>
      <w:r w:rsidR="00AB1530">
        <w:rPr>
          <w:rFonts w:ascii="Times New Roman" w:hAnsi="Times New Roman"/>
          <w:sz w:val="22"/>
        </w:rPr>
        <w:t>output continued)</w:t>
      </w:r>
    </w:p>
    <w:p w14:paraId="5B4D283A" w14:textId="658D01E8" w:rsidR="00AB1530" w:rsidRPr="000A4545" w:rsidRDefault="00AB1530" w:rsidP="00343FA8">
      <w:pPr>
        <w:pStyle w:val="SourceCode"/>
        <w:spacing w:after="0" w:line="240" w:lineRule="auto"/>
        <w:rPr>
          <w:color w:val="C00000"/>
        </w:rPr>
      </w:pPr>
      <w:r>
        <w:rPr>
          <w:rStyle w:val="VerbatimChar"/>
        </w:rPr>
        <w:t xml:space="preserve"> </w:t>
      </w:r>
      <w:r w:rsidRPr="000A4545">
        <w:rPr>
          <w:rStyle w:val="VerbatimChar"/>
          <w:color w:val="C00000"/>
        </w:rPr>
        <w:t xml:space="preserve">days censored </w:t>
      </w:r>
      <w:r w:rsidRPr="000A4545">
        <w:rPr>
          <w:rStyle w:val="VerbatimChar"/>
          <w:color w:val="C00000"/>
        </w:rPr>
        <w:tab/>
      </w:r>
      <w:r w:rsidRPr="000A4545">
        <w:rPr>
          <w:rStyle w:val="VerbatimChar"/>
          <w:color w:val="C00000"/>
        </w:rPr>
        <w:tab/>
        <w:t xml:space="preserve">  … </w:t>
      </w:r>
      <w:r w:rsidRPr="000A4545">
        <w:rPr>
          <w:color w:val="C00000"/>
        </w:rPr>
        <w:br/>
      </w:r>
      <w:r w:rsidRPr="000A4545">
        <w:rPr>
          <w:rStyle w:val="VerbatimChar"/>
          <w:color w:val="C00000"/>
        </w:rPr>
        <w:t xml:space="preserve"> 8.66    </w:t>
      </w:r>
      <w:r w:rsidR="003B21BC">
        <w:rPr>
          <w:rStyle w:val="VerbatimChar"/>
          <w:color w:val="C00000"/>
        </w:rPr>
        <w:t xml:space="preserve"> </w:t>
      </w:r>
      <w:r w:rsidRPr="000A4545">
        <w:rPr>
          <w:rStyle w:val="VerbatimChar"/>
          <w:color w:val="C00000"/>
        </w:rPr>
        <w:t xml:space="preserve">FALSE           24.29 </w:t>
      </w:r>
      <w:r w:rsidR="003B21BC">
        <w:rPr>
          <w:rStyle w:val="VerbatimChar"/>
          <w:color w:val="C00000"/>
        </w:rPr>
        <w:t xml:space="preserve"> </w:t>
      </w:r>
      <w:r w:rsidRPr="000A4545">
        <w:rPr>
          <w:rStyle w:val="VerbatimChar"/>
          <w:color w:val="C00000"/>
        </w:rPr>
        <w:t xml:space="preserve">    FALSE</w:t>
      </w:r>
      <w:r w:rsidRPr="000A4545">
        <w:rPr>
          <w:color w:val="C00000"/>
        </w:rPr>
        <w:br/>
      </w:r>
      <w:r w:rsidRPr="000A4545">
        <w:rPr>
          <w:rStyle w:val="VerbatimChar"/>
          <w:color w:val="C00000"/>
        </w:rPr>
        <w:t xml:space="preserve"> 10.3    </w:t>
      </w:r>
      <w:r w:rsidR="003B21BC">
        <w:rPr>
          <w:rStyle w:val="VerbatimChar"/>
          <w:color w:val="C00000"/>
        </w:rPr>
        <w:t xml:space="preserve"> </w:t>
      </w:r>
      <w:r w:rsidRPr="000A4545">
        <w:rPr>
          <w:rStyle w:val="VerbatimChar"/>
          <w:color w:val="C00000"/>
        </w:rPr>
        <w:t>FALSE           24.35</w:t>
      </w:r>
      <w:r w:rsidR="003B21BC">
        <w:rPr>
          <w:rStyle w:val="VerbatimChar"/>
          <w:color w:val="C00000"/>
        </w:rPr>
        <w:t xml:space="preserve"> </w:t>
      </w:r>
      <w:r w:rsidRPr="000A4545">
        <w:rPr>
          <w:rStyle w:val="VerbatimChar"/>
          <w:color w:val="C00000"/>
        </w:rPr>
        <w:t xml:space="preserve">     FALSE</w:t>
      </w:r>
      <w:r w:rsidRPr="000A4545">
        <w:rPr>
          <w:color w:val="C00000"/>
        </w:rPr>
        <w:br/>
      </w:r>
      <w:r w:rsidRPr="000A4545">
        <w:rPr>
          <w:rStyle w:val="VerbatimChar"/>
          <w:color w:val="C00000"/>
        </w:rPr>
        <w:t xml:space="preserve"> 12.63    FALSE           24.51      FALSE</w:t>
      </w:r>
      <w:r w:rsidRPr="000A4545">
        <w:rPr>
          <w:color w:val="C00000"/>
        </w:rPr>
        <w:br/>
      </w:r>
      <w:r w:rsidRPr="000A4545">
        <w:rPr>
          <w:rStyle w:val="VerbatimChar"/>
          <w:color w:val="C00000"/>
        </w:rPr>
        <w:t xml:space="preserve"> 14.73    FALSE           24.62      FALSE</w:t>
      </w:r>
      <w:r w:rsidRPr="000A4545">
        <w:rPr>
          <w:color w:val="C00000"/>
        </w:rPr>
        <w:br/>
      </w:r>
      <w:r w:rsidRPr="000A4545">
        <w:rPr>
          <w:rStyle w:val="VerbatimChar"/>
          <w:color w:val="C00000"/>
        </w:rPr>
        <w:t xml:space="preserve"> 15.67    FALSE           24.8      </w:t>
      </w:r>
      <w:r w:rsidR="003B21BC">
        <w:rPr>
          <w:rStyle w:val="VerbatimChar"/>
          <w:color w:val="C00000"/>
        </w:rPr>
        <w:t xml:space="preserve"> </w:t>
      </w:r>
      <w:r w:rsidRPr="000A4545">
        <w:rPr>
          <w:rStyle w:val="VerbatimChar"/>
          <w:color w:val="C00000"/>
        </w:rPr>
        <w:t>FALSE</w:t>
      </w:r>
      <w:r w:rsidRPr="000A4545">
        <w:rPr>
          <w:color w:val="C00000"/>
        </w:rPr>
        <w:br/>
      </w:r>
      <w:r w:rsidRPr="000A4545">
        <w:rPr>
          <w:rStyle w:val="VerbatimChar"/>
          <w:color w:val="C00000"/>
        </w:rPr>
        <w:t xml:space="preserve"> 16.01    FALSE           26.76      FALSE</w:t>
      </w:r>
      <w:r w:rsidRPr="000A4545">
        <w:rPr>
          <w:color w:val="C00000"/>
        </w:rPr>
        <w:br/>
      </w:r>
      <w:r w:rsidRPr="000A4545">
        <w:rPr>
          <w:rStyle w:val="VerbatimChar"/>
          <w:color w:val="C00000"/>
        </w:rPr>
        <w:t xml:space="preserve"> 16.26    FALSE           8.81     </w:t>
      </w:r>
      <w:r w:rsidR="003B21BC">
        <w:rPr>
          <w:rStyle w:val="VerbatimChar"/>
          <w:color w:val="C00000"/>
        </w:rPr>
        <w:t xml:space="preserve"> </w:t>
      </w:r>
      <w:r w:rsidRPr="000A4545">
        <w:rPr>
          <w:rStyle w:val="VerbatimChar"/>
          <w:color w:val="C00000"/>
        </w:rPr>
        <w:t xml:space="preserve"> FALSE</w:t>
      </w:r>
      <w:r w:rsidRPr="000A4545">
        <w:rPr>
          <w:color w:val="C00000"/>
        </w:rPr>
        <w:br/>
      </w:r>
      <w:r w:rsidRPr="000A4545">
        <w:rPr>
          <w:rStyle w:val="VerbatimChar"/>
          <w:color w:val="C00000"/>
        </w:rPr>
        <w:t xml:space="preserve"> 16.32    FALSE           8.91      </w:t>
      </w:r>
      <w:r w:rsidR="003B21BC">
        <w:rPr>
          <w:rStyle w:val="VerbatimChar"/>
          <w:color w:val="C00000"/>
        </w:rPr>
        <w:t xml:space="preserve"> </w:t>
      </w:r>
      <w:r w:rsidRPr="000A4545">
        <w:rPr>
          <w:rStyle w:val="VerbatimChar"/>
          <w:color w:val="C00000"/>
        </w:rPr>
        <w:t>FALSE</w:t>
      </w:r>
      <w:r w:rsidRPr="000A4545">
        <w:rPr>
          <w:color w:val="C00000"/>
        </w:rPr>
        <w:br/>
      </w:r>
      <w:r w:rsidRPr="000A4545">
        <w:rPr>
          <w:rStyle w:val="VerbatimChar"/>
          <w:color w:val="C00000"/>
        </w:rPr>
        <w:t xml:space="preserve"> 17.46    FALSE             30       TRUE</w:t>
      </w:r>
      <w:r w:rsidRPr="000A4545">
        <w:rPr>
          <w:color w:val="C00000"/>
        </w:rPr>
        <w:br/>
      </w:r>
      <w:r w:rsidRPr="000A4545">
        <w:rPr>
          <w:rStyle w:val="VerbatimChar"/>
          <w:color w:val="C00000"/>
        </w:rPr>
        <w:t xml:space="preserve"> 18.78    FALSE             30       TRUE</w:t>
      </w:r>
      <w:r w:rsidRPr="000A4545">
        <w:rPr>
          <w:color w:val="C00000"/>
        </w:rPr>
        <w:br/>
      </w:r>
      <w:r w:rsidRPr="000A4545">
        <w:rPr>
          <w:rStyle w:val="VerbatimChar"/>
          <w:color w:val="C00000"/>
        </w:rPr>
        <w:t xml:space="preserve"> 19.62    FALSE             30       TRUE</w:t>
      </w:r>
      <w:r w:rsidRPr="000A4545">
        <w:rPr>
          <w:color w:val="C00000"/>
        </w:rPr>
        <w:br/>
      </w:r>
      <w:r w:rsidRPr="000A4545">
        <w:rPr>
          <w:rStyle w:val="VerbatimChar"/>
          <w:color w:val="C00000"/>
        </w:rPr>
        <w:t xml:space="preserve"> 19.92    FALSE             30       TRUE</w:t>
      </w:r>
      <w:r w:rsidRPr="000A4545">
        <w:rPr>
          <w:color w:val="C00000"/>
        </w:rPr>
        <w:br/>
      </w:r>
      <w:r w:rsidRPr="000A4545">
        <w:rPr>
          <w:rStyle w:val="VerbatimChar"/>
          <w:color w:val="C00000"/>
        </w:rPr>
        <w:t xml:space="preserve"> 20.13    FALSE             30       TRUE</w:t>
      </w:r>
      <w:r w:rsidRPr="000A4545">
        <w:rPr>
          <w:color w:val="C00000"/>
        </w:rPr>
        <w:br/>
      </w:r>
      <w:r w:rsidRPr="000A4545">
        <w:rPr>
          <w:rStyle w:val="VerbatimChar"/>
          <w:color w:val="C00000"/>
        </w:rPr>
        <w:t xml:space="preserve"> 21.34    FALSE             30       TRUE</w:t>
      </w:r>
      <w:r w:rsidRPr="000A4545">
        <w:rPr>
          <w:color w:val="C00000"/>
        </w:rPr>
        <w:br/>
      </w:r>
      <w:r w:rsidRPr="000A4545">
        <w:rPr>
          <w:rStyle w:val="VerbatimChar"/>
          <w:color w:val="C00000"/>
        </w:rPr>
        <w:t xml:space="preserve"> 22.93    FALSE             30       TRUE</w:t>
      </w:r>
      <w:r w:rsidRPr="000A4545">
        <w:rPr>
          <w:color w:val="C00000"/>
        </w:rPr>
        <w:br/>
      </w:r>
      <w:r w:rsidRPr="000A4545">
        <w:rPr>
          <w:rStyle w:val="VerbatimChar"/>
          <w:color w:val="C00000"/>
        </w:rPr>
        <w:t xml:space="preserve"> 23.59    FALSE             30       TRUE</w:t>
      </w:r>
      <w:r w:rsidRPr="000A4545">
        <w:rPr>
          <w:color w:val="C00000"/>
        </w:rPr>
        <w:br/>
      </w:r>
      <w:r w:rsidRPr="000A4545">
        <w:rPr>
          <w:rStyle w:val="VerbatimChar"/>
          <w:color w:val="C00000"/>
        </w:rPr>
        <w:t xml:space="preserve"> 23.64    FALSE             30       TRUE</w:t>
      </w:r>
      <w:r w:rsidRPr="000A4545">
        <w:rPr>
          <w:color w:val="C00000"/>
        </w:rPr>
        <w:br/>
      </w:r>
      <w:r w:rsidRPr="000A4545">
        <w:rPr>
          <w:rStyle w:val="VerbatimChar"/>
          <w:color w:val="C00000"/>
        </w:rPr>
        <w:t xml:space="preserve"> 24.26    FALSE                            </w:t>
      </w:r>
    </w:p>
    <w:p w14:paraId="25C9F445" w14:textId="1C8A228B" w:rsidR="003B21BC" w:rsidRDefault="003B21BC" w:rsidP="00343FA8">
      <w:pPr>
        <w:spacing w:after="0" w:line="240" w:lineRule="auto"/>
      </w:pPr>
    </w:p>
    <w:p w14:paraId="751EDD44" w14:textId="745C8567" w:rsidR="003B21BC" w:rsidRDefault="003B21BC" w:rsidP="00343FA8">
      <w:pPr>
        <w:spacing w:after="0" w:line="240" w:lineRule="auto"/>
      </w:pPr>
      <w:r>
        <w:t xml:space="preserve">We will save the vector </w:t>
      </w:r>
      <w:proofErr w:type="gramStart"/>
      <w:r>
        <w:t>of  failure</w:t>
      </w:r>
      <w:proofErr w:type="gramEnd"/>
      <w:r>
        <w:t xml:space="preserve"> times (observed mortalities in this case) in a vector object for convenience</w:t>
      </w:r>
    </w:p>
    <w:p w14:paraId="376CE271" w14:textId="684132FC" w:rsidR="003B21BC" w:rsidRPr="000A4545" w:rsidRDefault="003B21BC" w:rsidP="003B21BC">
      <w:pPr>
        <w:pStyle w:val="SourceCode"/>
        <w:spacing w:after="0" w:line="240" w:lineRule="auto"/>
        <w:rPr>
          <w:color w:val="C00000"/>
        </w:rPr>
      </w:pPr>
      <w:r>
        <w:rPr>
          <w:rStyle w:val="CommentTok"/>
        </w:rPr>
        <w:t xml:space="preserve"># </w:t>
      </w:r>
      <w:proofErr w:type="gramStart"/>
      <w:r>
        <w:rPr>
          <w:rStyle w:val="CommentTok"/>
        </w:rPr>
        <w:t>saving</w:t>
      </w:r>
      <w:proofErr w:type="gramEnd"/>
      <w:r>
        <w:rPr>
          <w:rStyle w:val="CommentTok"/>
        </w:rPr>
        <w:t xml:space="preserve"> a vector of the failure times for convenience</w:t>
      </w:r>
      <w:r>
        <w:br/>
      </w:r>
      <w:r>
        <w:rPr>
          <w:rStyle w:val="NormalTok"/>
        </w:rPr>
        <w:t xml:space="preserve">&gt; </w:t>
      </w:r>
      <w:proofErr w:type="spellStart"/>
      <w:r>
        <w:rPr>
          <w:rStyle w:val="NormalTok"/>
        </w:rPr>
        <w:t>mort_day</w:t>
      </w:r>
      <w:proofErr w:type="spellEnd"/>
      <w:r>
        <w:rPr>
          <w:rStyle w:val="OtherTok"/>
        </w:rPr>
        <w:t>=</w:t>
      </w:r>
      <w:proofErr w:type="spellStart"/>
      <w:r>
        <w:rPr>
          <w:rStyle w:val="NormalTok"/>
        </w:rPr>
        <w:t>trout</w:t>
      </w:r>
      <w:r>
        <w:rPr>
          <w:rStyle w:val="SpecialCharTok"/>
        </w:rPr>
        <w:t>$</w:t>
      </w:r>
      <w:r>
        <w:rPr>
          <w:rStyle w:val="NormalTok"/>
        </w:rPr>
        <w:t>days</w:t>
      </w:r>
      <w:proofErr w:type="spellEnd"/>
    </w:p>
    <w:p w14:paraId="274FB021" w14:textId="36BBA84C" w:rsidR="00AB1530" w:rsidRDefault="003B21BC" w:rsidP="00AB1530">
      <w:pPr>
        <w:pStyle w:val="BodyText"/>
      </w:pPr>
      <w:proofErr w:type="gramStart"/>
      <w:r>
        <w:t>Next</w:t>
      </w:r>
      <w:proofErr w:type="gramEnd"/>
      <w:r>
        <w:t xml:space="preserve"> we will illustrate the consequences of failing to properly address censored observations. First, t</w:t>
      </w:r>
      <w:r w:rsidR="00AB1530">
        <w:t xml:space="preserve">reating the censored observations as we would normal failure times ignores the fact that these subjects could have survived longer, and artificially lowers the height of survival function. </w:t>
      </w:r>
      <w:r>
        <w:t>The second option of s</w:t>
      </w:r>
      <w:r w:rsidR="00AB1530">
        <w:t>imply omitting the censored fish would cause</w:t>
      </w:r>
      <w:r>
        <w:t>s</w:t>
      </w:r>
      <w:r w:rsidR="00AB1530">
        <w:t xml:space="preserve"> the survival function to drop even more abruptly. We illustrate these two incorrect approaches in the left and middle plots below. The plot on the right shows a survival function where the censoring is handled correctly.</w:t>
      </w:r>
    </w:p>
    <w:p w14:paraId="3724BB01" w14:textId="0A6242CB" w:rsidR="00AB1530" w:rsidRDefault="00AB1530" w:rsidP="00AB1530">
      <w:pPr>
        <w:pStyle w:val="BodyText"/>
      </w:pPr>
      <w:r>
        <w:t xml:space="preserve">These plots were created using the following code, which showcases some new arguments for the functions </w:t>
      </w:r>
      <w:proofErr w:type="spellStart"/>
      <w:r>
        <w:rPr>
          <w:rStyle w:val="VerbatimChar"/>
        </w:rPr>
        <w:t>fc_</w:t>
      </w:r>
      <w:proofErr w:type="gramStart"/>
      <w:r>
        <w:rPr>
          <w:rStyle w:val="VerbatimChar"/>
        </w:rPr>
        <w:t>surv</w:t>
      </w:r>
      <w:proofErr w:type="spellEnd"/>
      <w:r>
        <w:rPr>
          <w:rStyle w:val="VerbatimChar"/>
        </w:rPr>
        <w:t>(</w:t>
      </w:r>
      <w:proofErr w:type="gramEnd"/>
      <w:r>
        <w:rPr>
          <w:rStyle w:val="VerbatimChar"/>
        </w:rPr>
        <w:t>)</w:t>
      </w:r>
      <w:r>
        <w:t xml:space="preserve">, </w:t>
      </w:r>
      <w:proofErr w:type="spellStart"/>
      <w:r>
        <w:rPr>
          <w:rStyle w:val="VerbatimChar"/>
        </w:rPr>
        <w:t>fc_plot</w:t>
      </w:r>
      <w:proofErr w:type="spellEnd"/>
      <w:r>
        <w:rPr>
          <w:rStyle w:val="VerbatimChar"/>
        </w:rPr>
        <w:t>()</w:t>
      </w:r>
      <w:r w:rsidR="00931D7D">
        <w:rPr>
          <w:rStyle w:val="VerbatimChar"/>
        </w:rPr>
        <w:t>,</w:t>
      </w:r>
      <w:r>
        <w:t xml:space="preserve"> and </w:t>
      </w:r>
      <w:proofErr w:type="spellStart"/>
      <w:r>
        <w:rPr>
          <w:rStyle w:val="VerbatimChar"/>
        </w:rPr>
        <w:t>fc_fit</w:t>
      </w:r>
      <w:proofErr w:type="spellEnd"/>
      <w:r>
        <w:rPr>
          <w:rStyle w:val="VerbatimChar"/>
        </w:rPr>
        <w:t>()</w:t>
      </w:r>
      <w:r>
        <w:t xml:space="preserve"> (used in previous examples).</w:t>
      </w:r>
    </w:p>
    <w:p w14:paraId="1726E71D" w14:textId="13BF1930" w:rsidR="00AB1530" w:rsidRDefault="00AB1530" w:rsidP="00AB1530">
      <w:pPr>
        <w:pStyle w:val="BodyText"/>
      </w:pPr>
      <w:commentRangeStart w:id="166"/>
      <w:r>
        <w:rPr>
          <w:noProof/>
        </w:rPr>
        <w:drawing>
          <wp:inline distT="0" distB="0" distL="0" distR="0" wp14:anchorId="38171483" wp14:editId="687AB1B7">
            <wp:extent cx="5486400" cy="2194560"/>
            <wp:effectExtent l="0" t="0" r="0" b="0"/>
            <wp:docPr id="16"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6" name="Picture" descr="Chart, scatter chart&#10;&#10;Description automatically generated"/>
                    <pic:cNvPicPr>
                      <a:picLocks noChangeAspect="1" noChangeArrowheads="1"/>
                    </pic:cNvPicPr>
                  </pic:nvPicPr>
                  <pic:blipFill>
                    <a:blip r:embed="rId29"/>
                    <a:stretch>
                      <a:fillRect/>
                    </a:stretch>
                  </pic:blipFill>
                  <pic:spPr bwMode="auto">
                    <a:xfrm>
                      <a:off x="0" y="0"/>
                      <a:ext cx="5486400" cy="2194560"/>
                    </a:xfrm>
                    <a:prstGeom prst="rect">
                      <a:avLst/>
                    </a:prstGeom>
                    <a:noFill/>
                    <a:ln w="9525">
                      <a:noFill/>
                      <a:headEnd/>
                      <a:tailEnd/>
                    </a:ln>
                  </pic:spPr>
                </pic:pic>
              </a:graphicData>
            </a:graphic>
          </wp:inline>
        </w:drawing>
      </w:r>
      <w:commentRangeEnd w:id="166"/>
      <w:r w:rsidR="00343FA8">
        <w:rPr>
          <w:rStyle w:val="CommentReference"/>
        </w:rPr>
        <w:commentReference w:id="166"/>
      </w:r>
    </w:p>
    <w:p w14:paraId="2536150A" w14:textId="70242CED" w:rsidR="003B21BC" w:rsidRDefault="003B21BC" w:rsidP="00AB1530">
      <w:pPr>
        <w:pStyle w:val="BodyText"/>
      </w:pPr>
      <w:r>
        <w:t>Code for the left plot:</w:t>
      </w:r>
    </w:p>
    <w:p w14:paraId="73CCC5B9" w14:textId="5631726E" w:rsidR="003B21BC" w:rsidRPr="00343FA8" w:rsidRDefault="003B21BC" w:rsidP="003B21BC">
      <w:pPr>
        <w:pStyle w:val="SourceCode"/>
        <w:rPr>
          <w:rStyle w:val="NormalTok"/>
        </w:rPr>
      </w:pPr>
      <w:r>
        <w:rPr>
          <w:rStyle w:val="CommentTok"/>
        </w:rPr>
        <w:t># survival function (treating censored observations regular data)</w:t>
      </w:r>
      <w:r>
        <w:br/>
      </w:r>
      <w:proofErr w:type="spellStart"/>
      <w:r>
        <w:rPr>
          <w:rStyle w:val="NormalTok"/>
        </w:rPr>
        <w:t>unadj_S</w:t>
      </w:r>
      <w:proofErr w:type="spellEnd"/>
      <w:r>
        <w:rPr>
          <w:rStyle w:val="NormalTok"/>
        </w:rPr>
        <w:t>=</w:t>
      </w:r>
      <w:proofErr w:type="spellStart"/>
      <w:r w:rsidRPr="00343FA8">
        <w:rPr>
          <w:rStyle w:val="NormalTok"/>
        </w:rPr>
        <w:t>fc_</w:t>
      </w:r>
      <w:proofErr w:type="gramStart"/>
      <w:r w:rsidRPr="00343FA8">
        <w:rPr>
          <w:rStyle w:val="NormalTok"/>
        </w:rPr>
        <w:t>surv</w:t>
      </w:r>
      <w:proofErr w:type="spellEnd"/>
      <w:r>
        <w:rPr>
          <w:rStyle w:val="NormalTok"/>
        </w:rPr>
        <w:t>(</w:t>
      </w:r>
      <w:proofErr w:type="gramEnd"/>
      <w:r w:rsidRPr="00343FA8">
        <w:rPr>
          <w:rStyle w:val="NormalTok"/>
        </w:rPr>
        <w:t>time =</w:t>
      </w:r>
      <w:r>
        <w:rPr>
          <w:rStyle w:val="NormalTok"/>
        </w:rPr>
        <w:t xml:space="preserve"> </w:t>
      </w:r>
      <w:proofErr w:type="spellStart"/>
      <w:r>
        <w:rPr>
          <w:rStyle w:val="NormalTok"/>
        </w:rPr>
        <w:t>mort_day</w:t>
      </w:r>
      <w:proofErr w:type="spellEnd"/>
      <w:r>
        <w:rPr>
          <w:rStyle w:val="NormalTok"/>
        </w:rPr>
        <w:t>)</w:t>
      </w:r>
      <w:r w:rsidRPr="00343FA8">
        <w:rPr>
          <w:rStyle w:val="NormalTok"/>
        </w:rPr>
        <w:br/>
      </w:r>
      <w:proofErr w:type="spellStart"/>
      <w:r w:rsidRPr="00343FA8">
        <w:rPr>
          <w:rStyle w:val="NormalTok"/>
        </w:rPr>
        <w:t>fc_plot</w:t>
      </w:r>
      <w:proofErr w:type="spellEnd"/>
      <w:r>
        <w:rPr>
          <w:rStyle w:val="NormalTok"/>
        </w:rPr>
        <w:t>(</w:t>
      </w:r>
      <w:r w:rsidRPr="00343FA8">
        <w:rPr>
          <w:rStyle w:val="NormalTok"/>
        </w:rPr>
        <w:t>time =</w:t>
      </w:r>
      <w:r>
        <w:rPr>
          <w:rStyle w:val="NormalTok"/>
        </w:rPr>
        <w:t xml:space="preserve"> </w:t>
      </w:r>
      <w:proofErr w:type="spellStart"/>
      <w:r>
        <w:rPr>
          <w:rStyle w:val="NormalTok"/>
        </w:rPr>
        <w:t>mort_day</w:t>
      </w:r>
      <w:proofErr w:type="spellEnd"/>
      <w:r>
        <w:rPr>
          <w:rStyle w:val="NormalTok"/>
        </w:rPr>
        <w:t>,</w:t>
      </w:r>
      <w:r w:rsidRPr="00343FA8">
        <w:rPr>
          <w:rStyle w:val="NormalTok"/>
        </w:rPr>
        <w:br/>
      </w:r>
      <w:r>
        <w:rPr>
          <w:rStyle w:val="NormalTok"/>
        </w:rPr>
        <w:t xml:space="preserve">        </w:t>
      </w:r>
      <w:proofErr w:type="spellStart"/>
      <w:r w:rsidRPr="00343FA8">
        <w:rPr>
          <w:rStyle w:val="NormalTok"/>
        </w:rPr>
        <w:t>surv</w:t>
      </w:r>
      <w:proofErr w:type="spellEnd"/>
      <w:r w:rsidRPr="00343FA8">
        <w:rPr>
          <w:rStyle w:val="NormalTok"/>
        </w:rPr>
        <w:t xml:space="preserve"> =</w:t>
      </w:r>
      <w:r>
        <w:rPr>
          <w:rStyle w:val="NormalTok"/>
        </w:rPr>
        <w:t xml:space="preserve"> </w:t>
      </w:r>
      <w:proofErr w:type="spellStart"/>
      <w:r>
        <w:rPr>
          <w:rStyle w:val="NormalTok"/>
        </w:rPr>
        <w:t>unadj_S</w:t>
      </w:r>
      <w:proofErr w:type="spellEnd"/>
      <w:r>
        <w:rPr>
          <w:rStyle w:val="NormalTok"/>
        </w:rPr>
        <w:t>,</w:t>
      </w:r>
      <w:r w:rsidRPr="00343FA8">
        <w:rPr>
          <w:rStyle w:val="NormalTok"/>
        </w:rPr>
        <w:br/>
      </w:r>
      <w:r>
        <w:rPr>
          <w:rStyle w:val="NormalTok"/>
        </w:rPr>
        <w:t xml:space="preserve">        </w:t>
      </w:r>
      <w:r w:rsidRPr="00343FA8">
        <w:rPr>
          <w:rStyle w:val="NormalTok"/>
        </w:rPr>
        <w:t>hist=</w:t>
      </w:r>
      <w:r>
        <w:rPr>
          <w:rStyle w:val="NormalTok"/>
        </w:rPr>
        <w:t>F,</w:t>
      </w:r>
      <w:r w:rsidRPr="00343FA8">
        <w:rPr>
          <w:rStyle w:val="NormalTok"/>
        </w:rPr>
        <w:br/>
      </w:r>
      <w:r>
        <w:rPr>
          <w:rStyle w:val="NormalTok"/>
        </w:rPr>
        <w:t xml:space="preserve">        </w:t>
      </w:r>
      <w:r w:rsidRPr="00343FA8">
        <w:rPr>
          <w:rStyle w:val="NormalTok"/>
        </w:rPr>
        <w:t>main="Ignore"</w:t>
      </w:r>
      <w:r>
        <w:rPr>
          <w:rStyle w:val="NormalTok"/>
        </w:rPr>
        <w:t>)</w:t>
      </w:r>
      <w:r w:rsidRPr="00343FA8">
        <w:rPr>
          <w:rStyle w:val="NormalTok"/>
        </w:rPr>
        <w:br/>
      </w:r>
    </w:p>
    <w:p w14:paraId="012D9B40" w14:textId="341D86D9" w:rsidR="003B21BC" w:rsidRDefault="003B21BC" w:rsidP="003B21BC">
      <w:pPr>
        <w:pStyle w:val="BodyText"/>
      </w:pPr>
      <w:r>
        <w:t>Code for the middle plot:</w:t>
      </w:r>
    </w:p>
    <w:p w14:paraId="795A80BD" w14:textId="77777777" w:rsidR="003B21BC" w:rsidRDefault="003B21BC" w:rsidP="003B21BC">
      <w:pPr>
        <w:pStyle w:val="SourceCode"/>
        <w:rPr>
          <w:rStyle w:val="NormalTok"/>
        </w:rPr>
      </w:pPr>
      <w:r>
        <w:rPr>
          <w:rStyle w:val="CommentTok"/>
        </w:rPr>
        <w:t># survival function (ignoring censoring)</w:t>
      </w:r>
      <w:r>
        <w:br/>
      </w:r>
      <w:r>
        <w:rPr>
          <w:rStyle w:val="NormalTok"/>
        </w:rPr>
        <w:t>mort_day_sub30=</w:t>
      </w:r>
      <w:proofErr w:type="spellStart"/>
      <w:r>
        <w:rPr>
          <w:rStyle w:val="NormalTok"/>
        </w:rPr>
        <w:t>mort_day</w:t>
      </w:r>
      <w:proofErr w:type="spellEnd"/>
      <w:r>
        <w:rPr>
          <w:rStyle w:val="NormalTok"/>
        </w:rPr>
        <w:t>[</w:t>
      </w:r>
      <w:proofErr w:type="spellStart"/>
      <w:r>
        <w:rPr>
          <w:rStyle w:val="NormalTok"/>
        </w:rPr>
        <w:t>mort_day</w:t>
      </w:r>
      <w:proofErr w:type="spellEnd"/>
      <w:r>
        <w:rPr>
          <w:rStyle w:val="OperatorTok"/>
        </w:rPr>
        <w:t>&lt;</w:t>
      </w:r>
      <w:r>
        <w:rPr>
          <w:rStyle w:val="DecValTok"/>
          <w:color w:val="auto"/>
        </w:rPr>
        <w:t>30</w:t>
      </w:r>
      <w:r>
        <w:rPr>
          <w:rStyle w:val="NormalTok"/>
        </w:rPr>
        <w:t xml:space="preserve">] </w:t>
      </w:r>
      <w:r>
        <w:rPr>
          <w:rStyle w:val="CommentTok"/>
        </w:rPr>
        <w:t xml:space="preserve"># </w:t>
      </w:r>
      <w:proofErr w:type="spellStart"/>
      <w:r>
        <w:rPr>
          <w:rStyle w:val="CommentTok"/>
        </w:rPr>
        <w:t>subsetting</w:t>
      </w:r>
      <w:proofErr w:type="spellEnd"/>
      <w:r>
        <w:br/>
      </w:r>
      <w:proofErr w:type="spellStart"/>
      <w:r>
        <w:rPr>
          <w:rStyle w:val="NormalTok"/>
        </w:rPr>
        <w:t>omit_S</w:t>
      </w:r>
      <w:proofErr w:type="spellEnd"/>
      <w:r>
        <w:rPr>
          <w:rStyle w:val="NormalTok"/>
        </w:rPr>
        <w:t>=</w:t>
      </w:r>
      <w:proofErr w:type="spellStart"/>
      <w:r w:rsidRPr="00253851">
        <w:rPr>
          <w:rStyle w:val="NormalTok"/>
        </w:rPr>
        <w:t>fc_</w:t>
      </w:r>
      <w:proofErr w:type="gramStart"/>
      <w:r w:rsidRPr="00253851">
        <w:rPr>
          <w:rStyle w:val="NormalTok"/>
        </w:rPr>
        <w:t>surv</w:t>
      </w:r>
      <w:proofErr w:type="spellEnd"/>
      <w:r>
        <w:rPr>
          <w:rStyle w:val="NormalTok"/>
        </w:rPr>
        <w:t>(</w:t>
      </w:r>
      <w:proofErr w:type="gramEnd"/>
      <w:r w:rsidRPr="00253851">
        <w:rPr>
          <w:rStyle w:val="NormalTok"/>
        </w:rPr>
        <w:t>time =</w:t>
      </w:r>
      <w:r>
        <w:rPr>
          <w:rStyle w:val="NormalTok"/>
        </w:rPr>
        <w:t xml:space="preserve"> mort_day_sub30)</w:t>
      </w:r>
      <w:r w:rsidRPr="00253851">
        <w:rPr>
          <w:rStyle w:val="NormalTok"/>
        </w:rPr>
        <w:br/>
      </w:r>
      <w:proofErr w:type="spellStart"/>
      <w:r w:rsidRPr="00253851">
        <w:rPr>
          <w:rStyle w:val="NormalTok"/>
        </w:rPr>
        <w:t>fc_plot</w:t>
      </w:r>
      <w:proofErr w:type="spellEnd"/>
      <w:r>
        <w:rPr>
          <w:rStyle w:val="NormalTok"/>
        </w:rPr>
        <w:t>(</w:t>
      </w:r>
      <w:r w:rsidRPr="00253851">
        <w:rPr>
          <w:rStyle w:val="NormalTok"/>
        </w:rPr>
        <w:t>time =</w:t>
      </w:r>
      <w:r>
        <w:rPr>
          <w:rStyle w:val="NormalTok"/>
        </w:rPr>
        <w:t xml:space="preserve"> mort_day_sub30,</w:t>
      </w:r>
      <w:r w:rsidRPr="00253851">
        <w:rPr>
          <w:rStyle w:val="NormalTok"/>
        </w:rPr>
        <w:br/>
      </w:r>
      <w:r>
        <w:rPr>
          <w:rStyle w:val="NormalTok"/>
        </w:rPr>
        <w:t xml:space="preserve">        </w:t>
      </w:r>
      <w:proofErr w:type="spellStart"/>
      <w:r w:rsidRPr="00253851">
        <w:rPr>
          <w:rStyle w:val="NormalTok"/>
        </w:rPr>
        <w:t>surv</w:t>
      </w:r>
      <w:proofErr w:type="spellEnd"/>
      <w:r w:rsidRPr="00253851">
        <w:rPr>
          <w:rStyle w:val="NormalTok"/>
        </w:rPr>
        <w:t xml:space="preserve"> =</w:t>
      </w:r>
      <w:r>
        <w:rPr>
          <w:rStyle w:val="NormalTok"/>
        </w:rPr>
        <w:t xml:space="preserve"> </w:t>
      </w:r>
      <w:proofErr w:type="spellStart"/>
      <w:r>
        <w:rPr>
          <w:rStyle w:val="NormalTok"/>
        </w:rPr>
        <w:t>omit_S</w:t>
      </w:r>
      <w:proofErr w:type="spellEnd"/>
      <w:r>
        <w:rPr>
          <w:rStyle w:val="NormalTok"/>
        </w:rPr>
        <w:t>,</w:t>
      </w:r>
      <w:r w:rsidRPr="00253851">
        <w:rPr>
          <w:rStyle w:val="NormalTok"/>
        </w:rPr>
        <w:br/>
      </w:r>
      <w:r>
        <w:rPr>
          <w:rStyle w:val="NormalTok"/>
        </w:rPr>
        <w:t xml:space="preserve">        </w:t>
      </w:r>
      <w:r w:rsidRPr="00253851">
        <w:rPr>
          <w:rStyle w:val="NormalTok"/>
        </w:rPr>
        <w:t>hist=</w:t>
      </w:r>
      <w:r>
        <w:rPr>
          <w:rStyle w:val="NormalTok"/>
        </w:rPr>
        <w:t>F,</w:t>
      </w:r>
      <w:r w:rsidRPr="00253851">
        <w:rPr>
          <w:rStyle w:val="NormalTok"/>
        </w:rPr>
        <w:br/>
      </w:r>
      <w:r>
        <w:rPr>
          <w:rStyle w:val="NormalTok"/>
        </w:rPr>
        <w:t xml:space="preserve">        </w:t>
      </w:r>
      <w:r w:rsidRPr="00253851">
        <w:rPr>
          <w:rStyle w:val="NormalTok"/>
        </w:rPr>
        <w:t>main="Omit"</w:t>
      </w:r>
      <w:r>
        <w:rPr>
          <w:rStyle w:val="NormalTok"/>
        </w:rPr>
        <w:t>)</w:t>
      </w:r>
    </w:p>
    <w:p w14:paraId="2C0B673C" w14:textId="45D96960" w:rsidR="003B21BC" w:rsidRDefault="003B21BC" w:rsidP="00AB1530">
      <w:pPr>
        <w:pStyle w:val="BodyText"/>
      </w:pPr>
      <w:r>
        <w:t>Code for the right plot:</w:t>
      </w:r>
    </w:p>
    <w:p w14:paraId="106A6031" w14:textId="77777777" w:rsidR="003B21BC" w:rsidRPr="00253851" w:rsidRDefault="003B21BC" w:rsidP="003B21BC">
      <w:pPr>
        <w:pStyle w:val="SourceCode"/>
        <w:rPr>
          <w:rStyle w:val="NormalTok"/>
        </w:rPr>
      </w:pPr>
      <w:r w:rsidRPr="00253851">
        <w:rPr>
          <w:rStyle w:val="NormalTok"/>
        </w:rPr>
        <w:br/>
      </w:r>
      <w:r>
        <w:br/>
      </w:r>
      <w:r>
        <w:rPr>
          <w:rStyle w:val="CommentTok"/>
        </w:rPr>
        <w:t># survival function (with right censoring)</w:t>
      </w:r>
      <w:r>
        <w:br/>
      </w:r>
      <w:proofErr w:type="spellStart"/>
      <w:r>
        <w:rPr>
          <w:rStyle w:val="NormalTok"/>
        </w:rPr>
        <w:t>cens_S</w:t>
      </w:r>
      <w:proofErr w:type="spellEnd"/>
      <w:r>
        <w:rPr>
          <w:rStyle w:val="NormalTok"/>
        </w:rPr>
        <w:t>=</w:t>
      </w:r>
      <w:proofErr w:type="spellStart"/>
      <w:r w:rsidRPr="00253851">
        <w:rPr>
          <w:rStyle w:val="NormalTok"/>
        </w:rPr>
        <w:t>fc_</w:t>
      </w:r>
      <w:proofErr w:type="gramStart"/>
      <w:r w:rsidRPr="00253851">
        <w:rPr>
          <w:rStyle w:val="NormalTok"/>
        </w:rPr>
        <w:t>surv</w:t>
      </w:r>
      <w:proofErr w:type="spellEnd"/>
      <w:r>
        <w:rPr>
          <w:rStyle w:val="NormalTok"/>
        </w:rPr>
        <w:t>(</w:t>
      </w:r>
      <w:proofErr w:type="gramEnd"/>
      <w:r w:rsidRPr="00253851">
        <w:rPr>
          <w:rStyle w:val="NormalTok"/>
        </w:rPr>
        <w:t>time =</w:t>
      </w:r>
      <w:r>
        <w:rPr>
          <w:rStyle w:val="NormalTok"/>
        </w:rPr>
        <w:t xml:space="preserve"> </w:t>
      </w:r>
      <w:proofErr w:type="spellStart"/>
      <w:r>
        <w:rPr>
          <w:rStyle w:val="NormalTok"/>
        </w:rPr>
        <w:t>mort_day</w:t>
      </w:r>
      <w:proofErr w:type="spellEnd"/>
      <w:r>
        <w:rPr>
          <w:rStyle w:val="NormalTok"/>
        </w:rPr>
        <w:t>,</w:t>
      </w:r>
      <w:r w:rsidRPr="00253851">
        <w:rPr>
          <w:rStyle w:val="NormalTok"/>
        </w:rPr>
        <w:br/>
      </w:r>
      <w:r>
        <w:rPr>
          <w:rStyle w:val="NormalTok"/>
        </w:rPr>
        <w:t xml:space="preserve">               </w:t>
      </w:r>
      <w:proofErr w:type="spellStart"/>
      <w:r w:rsidRPr="00253851">
        <w:rPr>
          <w:rStyle w:val="NormalTok"/>
        </w:rPr>
        <w:t>rc.value</w:t>
      </w:r>
      <w:proofErr w:type="spellEnd"/>
      <w:r w:rsidRPr="00253851">
        <w:rPr>
          <w:rStyle w:val="NormalTok"/>
        </w:rPr>
        <w:t xml:space="preserve"> =</w:t>
      </w:r>
      <w:r>
        <w:rPr>
          <w:rStyle w:val="NormalTok"/>
        </w:rPr>
        <w:t xml:space="preserve"> </w:t>
      </w:r>
      <w:r w:rsidRPr="00253851">
        <w:rPr>
          <w:rStyle w:val="NormalTok"/>
        </w:rPr>
        <w:t>30</w:t>
      </w:r>
      <w:r>
        <w:rPr>
          <w:rStyle w:val="NormalTok"/>
        </w:rPr>
        <w:t>)</w:t>
      </w:r>
      <w:r w:rsidRPr="00253851">
        <w:rPr>
          <w:rStyle w:val="NormalTok"/>
        </w:rPr>
        <w:br/>
      </w:r>
      <w:proofErr w:type="spellStart"/>
      <w:r w:rsidRPr="00253851">
        <w:rPr>
          <w:rStyle w:val="NormalTok"/>
        </w:rPr>
        <w:t>fc_plot</w:t>
      </w:r>
      <w:proofErr w:type="spellEnd"/>
      <w:r>
        <w:rPr>
          <w:rStyle w:val="NormalTok"/>
        </w:rPr>
        <w:t>(</w:t>
      </w:r>
      <w:r w:rsidRPr="00253851">
        <w:rPr>
          <w:rStyle w:val="NormalTok"/>
        </w:rPr>
        <w:t>time =</w:t>
      </w:r>
      <w:r>
        <w:rPr>
          <w:rStyle w:val="NormalTok"/>
        </w:rPr>
        <w:t xml:space="preserve"> </w:t>
      </w:r>
      <w:proofErr w:type="spellStart"/>
      <w:r>
        <w:rPr>
          <w:rStyle w:val="NormalTok"/>
        </w:rPr>
        <w:t>mort_day</w:t>
      </w:r>
      <w:proofErr w:type="spellEnd"/>
      <w:r>
        <w:rPr>
          <w:rStyle w:val="NormalTok"/>
        </w:rPr>
        <w:t>,</w:t>
      </w:r>
      <w:r w:rsidRPr="00253851">
        <w:rPr>
          <w:rStyle w:val="NormalTok"/>
        </w:rPr>
        <w:br/>
      </w:r>
      <w:r>
        <w:rPr>
          <w:rStyle w:val="NormalTok"/>
        </w:rPr>
        <w:t xml:space="preserve">        </w:t>
      </w:r>
      <w:proofErr w:type="spellStart"/>
      <w:r w:rsidRPr="00253851">
        <w:rPr>
          <w:rStyle w:val="NormalTok"/>
        </w:rPr>
        <w:t>surv</w:t>
      </w:r>
      <w:proofErr w:type="spellEnd"/>
      <w:r w:rsidRPr="00253851">
        <w:rPr>
          <w:rStyle w:val="NormalTok"/>
        </w:rPr>
        <w:t xml:space="preserve"> =</w:t>
      </w:r>
      <w:r>
        <w:rPr>
          <w:rStyle w:val="NormalTok"/>
        </w:rPr>
        <w:t xml:space="preserve"> </w:t>
      </w:r>
      <w:proofErr w:type="spellStart"/>
      <w:r>
        <w:rPr>
          <w:rStyle w:val="NormalTok"/>
        </w:rPr>
        <w:t>cens_S</w:t>
      </w:r>
      <w:proofErr w:type="spellEnd"/>
      <w:r>
        <w:rPr>
          <w:rStyle w:val="NormalTok"/>
        </w:rPr>
        <w:t>,</w:t>
      </w:r>
      <w:r w:rsidRPr="00253851">
        <w:rPr>
          <w:rStyle w:val="NormalTok"/>
        </w:rPr>
        <w:br/>
      </w:r>
      <w:r>
        <w:rPr>
          <w:rStyle w:val="NormalTok"/>
        </w:rPr>
        <w:t xml:space="preserve">        </w:t>
      </w:r>
      <w:r w:rsidRPr="00253851">
        <w:rPr>
          <w:rStyle w:val="NormalTok"/>
        </w:rPr>
        <w:t>hist=</w:t>
      </w:r>
      <w:r>
        <w:rPr>
          <w:rStyle w:val="NormalTok"/>
        </w:rPr>
        <w:t>F,</w:t>
      </w:r>
      <w:r w:rsidRPr="00253851">
        <w:rPr>
          <w:rStyle w:val="NormalTok"/>
        </w:rPr>
        <w:br/>
      </w:r>
      <w:r>
        <w:rPr>
          <w:rStyle w:val="NormalTok"/>
        </w:rPr>
        <w:t xml:space="preserve">        </w:t>
      </w:r>
      <w:r w:rsidRPr="00253851">
        <w:rPr>
          <w:rStyle w:val="NormalTok"/>
        </w:rPr>
        <w:t>main="Properly Censored"</w:t>
      </w:r>
      <w:r>
        <w:rPr>
          <w:rStyle w:val="NormalTok"/>
        </w:rPr>
        <w:t>)</w:t>
      </w:r>
    </w:p>
    <w:p w14:paraId="794B9E6D" w14:textId="5834302B" w:rsidR="00D612FE" w:rsidRDefault="00D612FE" w:rsidP="00D612FE">
      <w:pPr>
        <w:pStyle w:val="BodyText"/>
      </w:pPr>
      <w:r>
        <w:t xml:space="preserve">Within </w:t>
      </w:r>
      <w:proofErr w:type="spellStart"/>
      <w:r>
        <w:rPr>
          <w:rStyle w:val="VerbatimChar"/>
        </w:rPr>
        <w:t>fc_</w:t>
      </w:r>
      <w:proofErr w:type="gramStart"/>
      <w:r>
        <w:rPr>
          <w:rStyle w:val="VerbatimChar"/>
        </w:rPr>
        <w:t>plot</w:t>
      </w:r>
      <w:proofErr w:type="spellEnd"/>
      <w:r>
        <w:rPr>
          <w:rStyle w:val="VerbatimChar"/>
        </w:rPr>
        <w:t>(</w:t>
      </w:r>
      <w:proofErr w:type="gramEnd"/>
      <w:r>
        <w:rPr>
          <w:rStyle w:val="VerbatimChar"/>
        </w:rPr>
        <w:t>)</w:t>
      </w:r>
      <w:r>
        <w:t xml:space="preserve">, we use the argument </w:t>
      </w:r>
      <w:r>
        <w:rPr>
          <w:rStyle w:val="VerbatimChar"/>
        </w:rPr>
        <w:t>hist=FALSE</w:t>
      </w:r>
      <w:r>
        <w:t xml:space="preserve"> to prevent histograms of failure time from being created (</w:t>
      </w:r>
      <w:r w:rsidR="006E3413">
        <w:t>as</w:t>
      </w:r>
      <w:r>
        <w:t xml:space="preserve"> in example 2), and the argument </w:t>
      </w:r>
      <w:r>
        <w:rPr>
          <w:rStyle w:val="VerbatimChar"/>
        </w:rPr>
        <w:t>main</w:t>
      </w:r>
      <w:r>
        <w:t xml:space="preserve"> overrides the default main title for each plot. The object </w:t>
      </w:r>
      <w:r>
        <w:rPr>
          <w:rStyle w:val="VerbatimChar"/>
        </w:rPr>
        <w:t>mort_day_sub30</w:t>
      </w:r>
      <w:r>
        <w:t xml:space="preserve"> represents a subset of the failure times that includes only those below the study’s conclusion at 30 days. The object </w:t>
      </w:r>
      <w:proofErr w:type="spellStart"/>
      <w:r>
        <w:rPr>
          <w:rStyle w:val="VerbatimChar"/>
        </w:rPr>
        <w:t>cens_S</w:t>
      </w:r>
      <w:proofErr w:type="spellEnd"/>
      <w:r>
        <w:t xml:space="preserve"> is created using </w:t>
      </w:r>
      <w:proofErr w:type="spellStart"/>
      <w:r>
        <w:rPr>
          <w:rStyle w:val="VerbatimChar"/>
        </w:rPr>
        <w:t>fc_</w:t>
      </w:r>
      <w:proofErr w:type="gramStart"/>
      <w:r>
        <w:rPr>
          <w:rStyle w:val="VerbatimChar"/>
        </w:rPr>
        <w:t>surv</w:t>
      </w:r>
      <w:proofErr w:type="spellEnd"/>
      <w:r>
        <w:rPr>
          <w:rStyle w:val="VerbatimChar"/>
        </w:rPr>
        <w:t>(</w:t>
      </w:r>
      <w:proofErr w:type="gramEnd"/>
      <w:r>
        <w:rPr>
          <w:rStyle w:val="VerbatimChar"/>
        </w:rPr>
        <w:t>)</w:t>
      </w:r>
      <w:r>
        <w:t xml:space="preserve"> as above, but with the argument </w:t>
      </w:r>
      <w:proofErr w:type="spellStart"/>
      <w:r>
        <w:rPr>
          <w:rStyle w:val="VerbatimChar"/>
        </w:rPr>
        <w:t>rc.value</w:t>
      </w:r>
      <w:proofErr w:type="spellEnd"/>
      <w:r>
        <w:rPr>
          <w:rStyle w:val="VerbatimChar"/>
        </w:rPr>
        <w:t>=30</w:t>
      </w:r>
      <w:r>
        <w:t xml:space="preserve">, this is used to indicate that the observations </w:t>
      </w:r>
      <m:oMath>
        <m:r>
          <m:rPr>
            <m:sty m:val="p"/>
          </m:rPr>
          <w:rPr>
            <w:rFonts w:ascii="Cambria Math" w:hAnsi="Cambria Math"/>
          </w:rPr>
          <m:t>≥</m:t>
        </m:r>
      </m:oMath>
      <w:r>
        <w:t xml:space="preserve"> 30 are right-censored and not actual failure times.</w:t>
      </w:r>
    </w:p>
    <w:p w14:paraId="3B86BDAE" w14:textId="77777777" w:rsidR="00D612FE" w:rsidRDefault="00D612FE" w:rsidP="00D612FE">
      <w:pPr>
        <w:pStyle w:val="BodyText"/>
      </w:pPr>
    </w:p>
    <w:p w14:paraId="3F6E30B4" w14:textId="67D48237" w:rsidR="00D612FE" w:rsidRDefault="003B21BC" w:rsidP="00D612FE">
      <w:pPr>
        <w:pStyle w:val="BodyText"/>
      </w:pPr>
      <w:proofErr w:type="gramStart"/>
      <w:r>
        <w:t>Finally</w:t>
      </w:r>
      <w:proofErr w:type="gramEnd"/>
      <w:r>
        <w:t xml:space="preserve"> we will use the </w:t>
      </w:r>
      <w:r w:rsidR="00D612FE">
        <w:t xml:space="preserve">same </w:t>
      </w:r>
      <w:proofErr w:type="spellStart"/>
      <w:r w:rsidR="00D612FE">
        <w:rPr>
          <w:rStyle w:val="VerbatimChar"/>
        </w:rPr>
        <w:t>rc.value</w:t>
      </w:r>
      <w:proofErr w:type="spellEnd"/>
      <w:r w:rsidR="00D612FE">
        <w:rPr>
          <w:rStyle w:val="VerbatimChar"/>
        </w:rPr>
        <w:t>=30</w:t>
      </w:r>
      <w:r w:rsidR="00D612FE">
        <w:t xml:space="preserve"> argument inside the </w:t>
      </w:r>
      <w:proofErr w:type="spellStart"/>
      <w:r w:rsidR="00D612FE">
        <w:rPr>
          <w:rStyle w:val="VerbatimChar"/>
        </w:rPr>
        <w:t>fc_fit</w:t>
      </w:r>
      <w:proofErr w:type="spellEnd"/>
      <w:r w:rsidR="00D612FE">
        <w:t xml:space="preserve"> function to fit all available </w:t>
      </w:r>
      <w:r w:rsidR="00D612FE">
        <w:rPr>
          <w:i/>
          <w:iCs/>
        </w:rPr>
        <w:t>failCompare</w:t>
      </w:r>
      <w:r w:rsidR="00D612FE">
        <w:t xml:space="preserve"> models, and then rank the list of models using </w:t>
      </w:r>
      <w:proofErr w:type="spellStart"/>
      <w:r w:rsidR="00D612FE">
        <w:rPr>
          <w:rStyle w:val="VerbatimChar"/>
        </w:rPr>
        <w:t>fc_rank</w:t>
      </w:r>
      <w:proofErr w:type="spellEnd"/>
      <w:r w:rsidR="00D612FE">
        <w:t>. Importantly, the sample survival function estimates are the K-S estimates based on the calculation in equation 5 (page 3) and the GOF metric will be based on the distance between the K-M estimates and the parametric models’ survival function, both of which account for the censoring.</w:t>
      </w:r>
    </w:p>
    <w:p w14:paraId="014F3B5E" w14:textId="77777777" w:rsidR="00D612FE" w:rsidRDefault="00D612FE" w:rsidP="00D612FE">
      <w:pPr>
        <w:pStyle w:val="SourceCode"/>
      </w:pPr>
      <w:r>
        <w:rPr>
          <w:rStyle w:val="CommentTok"/>
        </w:rPr>
        <w:t># Fitting models</w:t>
      </w:r>
      <w:r>
        <w:br/>
      </w:r>
      <w:proofErr w:type="spellStart"/>
      <w:r>
        <w:rPr>
          <w:rStyle w:val="NormalTok"/>
        </w:rPr>
        <w:t>trout_mods</w:t>
      </w:r>
      <w:proofErr w:type="spellEnd"/>
      <w:r>
        <w:rPr>
          <w:rStyle w:val="OtherTok"/>
        </w:rPr>
        <w:t>=</w:t>
      </w:r>
      <w:proofErr w:type="spellStart"/>
      <w:r>
        <w:rPr>
          <w:rStyle w:val="FunctionTok"/>
        </w:rPr>
        <w:t>fc_fit</w:t>
      </w:r>
      <w:proofErr w:type="spellEnd"/>
      <w:r>
        <w:rPr>
          <w:rStyle w:val="NormalTok"/>
        </w:rPr>
        <w:t>(</w:t>
      </w:r>
      <w:proofErr w:type="spellStart"/>
      <w:r>
        <w:rPr>
          <w:rStyle w:val="NormalTok"/>
        </w:rPr>
        <w:t>mort_day,</w:t>
      </w:r>
      <w:r>
        <w:rPr>
          <w:rStyle w:val="AttributeTok"/>
        </w:rPr>
        <w:t>rc.value</w:t>
      </w:r>
      <w:proofErr w:type="spellEnd"/>
      <w:r>
        <w:rPr>
          <w:rStyle w:val="AttributeTok"/>
        </w:rPr>
        <w:t xml:space="preserve"> =</w:t>
      </w:r>
      <w:r>
        <w:rPr>
          <w:rStyle w:val="NormalTok"/>
        </w:rPr>
        <w:t xml:space="preserve"> </w:t>
      </w:r>
      <w:r>
        <w:rPr>
          <w:rStyle w:val="DecValTok"/>
        </w:rPr>
        <w:t>30</w:t>
      </w:r>
      <w:r>
        <w:rPr>
          <w:rStyle w:val="NormalTok"/>
        </w:rPr>
        <w:t>,</w:t>
      </w:r>
      <w:r>
        <w:rPr>
          <w:rStyle w:val="AttributeTok"/>
        </w:rPr>
        <w:t>model=</w:t>
      </w:r>
      <w:r>
        <w:rPr>
          <w:rStyle w:val="StringTok"/>
        </w:rPr>
        <w:t>"all"</w:t>
      </w:r>
      <w:r>
        <w:rPr>
          <w:rStyle w:val="NormalTok"/>
        </w:rPr>
        <w:t>)</w:t>
      </w:r>
      <w:r>
        <w:br/>
      </w:r>
      <w:r>
        <w:br/>
      </w:r>
      <w:r>
        <w:rPr>
          <w:rStyle w:val="CommentTok"/>
        </w:rPr>
        <w:t># Ranking models</w:t>
      </w:r>
      <w:r>
        <w:br/>
      </w:r>
      <w:proofErr w:type="spellStart"/>
      <w:r>
        <w:rPr>
          <w:rStyle w:val="NormalTok"/>
        </w:rPr>
        <w:t>trout_mods_R</w:t>
      </w:r>
      <w:proofErr w:type="spellEnd"/>
      <w:r>
        <w:rPr>
          <w:rStyle w:val="OtherTok"/>
        </w:rPr>
        <w:t>=</w:t>
      </w:r>
      <w:proofErr w:type="spellStart"/>
      <w:r>
        <w:rPr>
          <w:rStyle w:val="FunctionTok"/>
        </w:rPr>
        <w:t>fc_rank</w:t>
      </w:r>
      <w:proofErr w:type="spellEnd"/>
      <w:r>
        <w:rPr>
          <w:rStyle w:val="NormalTok"/>
        </w:rPr>
        <w:t>(</w:t>
      </w:r>
      <w:proofErr w:type="spellStart"/>
      <w:r>
        <w:rPr>
          <w:rStyle w:val="NormalTok"/>
        </w:rPr>
        <w:t>trout_mods</w:t>
      </w:r>
      <w:proofErr w:type="spellEnd"/>
      <w:r>
        <w:rPr>
          <w:rStyle w:val="NormalTok"/>
        </w:rPr>
        <w:t>)</w:t>
      </w:r>
      <w:r>
        <w:br/>
      </w:r>
      <w:r w:rsidRPr="00343FA8">
        <w:rPr>
          <w:rStyle w:val="NormalTok"/>
          <w:color w:val="C00000"/>
        </w:rPr>
        <w:t>Candidate models ranked by goodness of fit measure</w:t>
      </w:r>
      <w:r w:rsidRPr="00343FA8">
        <w:rPr>
          <w:rStyle w:val="SpecialCharTok"/>
          <w:color w:val="C00000"/>
        </w:rPr>
        <w:t>:</w:t>
      </w:r>
      <w:r w:rsidRPr="00343FA8">
        <w:rPr>
          <w:color w:val="C00000"/>
        </w:rPr>
        <w:br/>
      </w:r>
      <w:r w:rsidRPr="00343FA8">
        <w:rPr>
          <w:color w:val="C00000"/>
        </w:rPr>
        <w:br/>
      </w:r>
      <w:r w:rsidRPr="00343FA8">
        <w:rPr>
          <w:rStyle w:val="NormalTok"/>
          <w:color w:val="C00000"/>
        </w:rPr>
        <w:t xml:space="preserve">        model    SSE_KM  n </w:t>
      </w:r>
      <w:proofErr w:type="spellStart"/>
      <w:r w:rsidRPr="00343FA8">
        <w:rPr>
          <w:rStyle w:val="NormalTok"/>
          <w:color w:val="C00000"/>
        </w:rPr>
        <w:t>npars</w:t>
      </w:r>
      <w:proofErr w:type="spellEnd"/>
      <w:r w:rsidRPr="00343FA8">
        <w:rPr>
          <w:rStyle w:val="NormalTok"/>
          <w:color w:val="C00000"/>
        </w:rPr>
        <w:t xml:space="preserve"> </w:t>
      </w:r>
      <w:proofErr w:type="spellStart"/>
      <w:r w:rsidRPr="00343FA8">
        <w:rPr>
          <w:rStyle w:val="NormalTok"/>
          <w:color w:val="C00000"/>
        </w:rPr>
        <w:t>denom</w:t>
      </w:r>
      <w:proofErr w:type="spellEnd"/>
      <w:r w:rsidRPr="00343FA8">
        <w:rPr>
          <w:rStyle w:val="NormalTok"/>
          <w:color w:val="C00000"/>
        </w:rPr>
        <w:t xml:space="preserve">    GOF</w:t>
      </w:r>
      <w:r w:rsidRPr="00343FA8">
        <w:rPr>
          <w:color w:val="C00000"/>
        </w:rPr>
        <w:br/>
      </w:r>
      <w:r w:rsidRPr="00343FA8">
        <w:rPr>
          <w:rStyle w:val="DecValTok"/>
          <w:color w:val="C00000"/>
        </w:rPr>
        <w:t>1</w:t>
      </w:r>
      <w:r w:rsidRPr="00343FA8">
        <w:rPr>
          <w:rStyle w:val="NormalTok"/>
          <w:color w:val="C00000"/>
        </w:rPr>
        <w:t xml:space="preserve"> vitality</w:t>
      </w:r>
      <w:r w:rsidRPr="00343FA8">
        <w:rPr>
          <w:rStyle w:val="FloatTok"/>
          <w:color w:val="C00000"/>
        </w:rPr>
        <w:t>.4</w:t>
      </w:r>
      <w:r w:rsidRPr="00343FA8">
        <w:rPr>
          <w:rStyle w:val="NormalTok"/>
          <w:color w:val="C00000"/>
        </w:rPr>
        <w:t xml:space="preserve">p </w:t>
      </w:r>
      <w:r w:rsidRPr="00343FA8">
        <w:rPr>
          <w:rStyle w:val="FloatTok"/>
          <w:color w:val="C00000"/>
        </w:rPr>
        <w:t>0.4512892</w:t>
      </w:r>
      <w:r w:rsidRPr="00343FA8">
        <w:rPr>
          <w:rStyle w:val="NormalTok"/>
          <w:color w:val="C00000"/>
        </w:rPr>
        <w:t xml:space="preserve"> </w:t>
      </w:r>
      <w:r w:rsidRPr="00343FA8">
        <w:rPr>
          <w:rStyle w:val="DecValTok"/>
          <w:color w:val="C00000"/>
        </w:rPr>
        <w:t>35</w:t>
      </w:r>
      <w:r w:rsidRPr="00343FA8">
        <w:rPr>
          <w:rStyle w:val="NormalTok"/>
          <w:color w:val="C00000"/>
        </w:rPr>
        <w:t xml:space="preserve">     </w:t>
      </w:r>
      <w:r w:rsidRPr="00343FA8">
        <w:rPr>
          <w:rStyle w:val="DecValTok"/>
          <w:color w:val="C00000"/>
        </w:rPr>
        <w:t>2</w:t>
      </w:r>
      <w:r w:rsidRPr="00343FA8">
        <w:rPr>
          <w:rStyle w:val="NormalTok"/>
          <w:color w:val="C00000"/>
        </w:rPr>
        <w:t xml:space="preserve">    </w:t>
      </w:r>
      <w:r w:rsidRPr="00343FA8">
        <w:rPr>
          <w:rStyle w:val="DecValTok"/>
          <w:color w:val="C00000"/>
        </w:rPr>
        <w:t>32</w:t>
      </w:r>
      <w:r w:rsidRPr="00343FA8">
        <w:rPr>
          <w:rStyle w:val="NormalTok"/>
          <w:color w:val="C00000"/>
        </w:rPr>
        <w:t xml:space="preserve"> </w:t>
      </w:r>
      <w:r w:rsidRPr="00343FA8">
        <w:rPr>
          <w:rStyle w:val="FloatTok"/>
          <w:color w:val="C00000"/>
        </w:rPr>
        <w:t>0.0141</w:t>
      </w:r>
      <w:r w:rsidRPr="00343FA8">
        <w:rPr>
          <w:color w:val="C00000"/>
        </w:rPr>
        <w:br/>
      </w:r>
      <w:r w:rsidRPr="00343FA8">
        <w:rPr>
          <w:rStyle w:val="DecValTok"/>
          <w:color w:val="C00000"/>
        </w:rPr>
        <w:t>2</w:t>
      </w:r>
      <w:r w:rsidRPr="00343FA8">
        <w:rPr>
          <w:rStyle w:val="NormalTok"/>
          <w:color w:val="C00000"/>
        </w:rPr>
        <w:t xml:space="preserve"> </w:t>
      </w:r>
      <w:proofErr w:type="spellStart"/>
      <w:r w:rsidRPr="00343FA8">
        <w:rPr>
          <w:rStyle w:val="NormalTok"/>
          <w:color w:val="C00000"/>
        </w:rPr>
        <w:t>vitality.ku</w:t>
      </w:r>
      <w:proofErr w:type="spellEnd"/>
      <w:r w:rsidRPr="00343FA8">
        <w:rPr>
          <w:rStyle w:val="NormalTok"/>
          <w:color w:val="C00000"/>
        </w:rPr>
        <w:t xml:space="preserve"> </w:t>
      </w:r>
      <w:r w:rsidRPr="00343FA8">
        <w:rPr>
          <w:rStyle w:val="FloatTok"/>
          <w:color w:val="C00000"/>
        </w:rPr>
        <w:t>0.4524401</w:t>
      </w:r>
      <w:r w:rsidRPr="00343FA8">
        <w:rPr>
          <w:rStyle w:val="NormalTok"/>
          <w:color w:val="C00000"/>
        </w:rPr>
        <w:t xml:space="preserve"> </w:t>
      </w:r>
      <w:r w:rsidRPr="00343FA8">
        <w:rPr>
          <w:rStyle w:val="DecValTok"/>
          <w:color w:val="C00000"/>
        </w:rPr>
        <w:t>35</w:t>
      </w:r>
      <w:r w:rsidRPr="00343FA8">
        <w:rPr>
          <w:rStyle w:val="NormalTok"/>
          <w:color w:val="C00000"/>
        </w:rPr>
        <w:t xml:space="preserve">     </w:t>
      </w:r>
      <w:r w:rsidRPr="00343FA8">
        <w:rPr>
          <w:rStyle w:val="DecValTok"/>
          <w:color w:val="C00000"/>
        </w:rPr>
        <w:t>4</w:t>
      </w:r>
      <w:r w:rsidRPr="00343FA8">
        <w:rPr>
          <w:rStyle w:val="NormalTok"/>
          <w:color w:val="C00000"/>
        </w:rPr>
        <w:t xml:space="preserve">    </w:t>
      </w:r>
      <w:r w:rsidRPr="00343FA8">
        <w:rPr>
          <w:rStyle w:val="DecValTok"/>
          <w:color w:val="C00000"/>
        </w:rPr>
        <w:t>30</w:t>
      </w:r>
      <w:r w:rsidRPr="00343FA8">
        <w:rPr>
          <w:rStyle w:val="NormalTok"/>
          <w:color w:val="C00000"/>
        </w:rPr>
        <w:t xml:space="preserve"> </w:t>
      </w:r>
      <w:r w:rsidRPr="00343FA8">
        <w:rPr>
          <w:rStyle w:val="FloatTok"/>
          <w:color w:val="C00000"/>
        </w:rPr>
        <w:t>0.0151</w:t>
      </w:r>
      <w:r w:rsidRPr="00343FA8">
        <w:rPr>
          <w:color w:val="C00000"/>
        </w:rPr>
        <w:br/>
      </w:r>
      <w:r w:rsidRPr="00343FA8">
        <w:rPr>
          <w:rStyle w:val="DecValTok"/>
          <w:color w:val="C00000"/>
        </w:rPr>
        <w:t>3</w:t>
      </w:r>
      <w:r w:rsidRPr="00343FA8">
        <w:rPr>
          <w:rStyle w:val="NormalTok"/>
          <w:color w:val="C00000"/>
        </w:rPr>
        <w:t xml:space="preserve">     </w:t>
      </w:r>
      <w:proofErr w:type="spellStart"/>
      <w:r w:rsidRPr="00343FA8">
        <w:rPr>
          <w:rStyle w:val="NormalTok"/>
          <w:color w:val="C00000"/>
        </w:rPr>
        <w:t>weibull</w:t>
      </w:r>
      <w:proofErr w:type="spellEnd"/>
      <w:r w:rsidRPr="00343FA8">
        <w:rPr>
          <w:rStyle w:val="NormalTok"/>
          <w:color w:val="C00000"/>
        </w:rPr>
        <w:t xml:space="preserve"> </w:t>
      </w:r>
      <w:r w:rsidRPr="00343FA8">
        <w:rPr>
          <w:rStyle w:val="FloatTok"/>
          <w:color w:val="C00000"/>
        </w:rPr>
        <w:t>0.5548681</w:t>
      </w:r>
      <w:r w:rsidRPr="00343FA8">
        <w:rPr>
          <w:rStyle w:val="NormalTok"/>
          <w:color w:val="C00000"/>
        </w:rPr>
        <w:t xml:space="preserve"> </w:t>
      </w:r>
      <w:r w:rsidRPr="00343FA8">
        <w:rPr>
          <w:rStyle w:val="DecValTok"/>
          <w:color w:val="C00000"/>
        </w:rPr>
        <w:t>35</w:t>
      </w:r>
      <w:r w:rsidRPr="00343FA8">
        <w:rPr>
          <w:rStyle w:val="NormalTok"/>
          <w:color w:val="C00000"/>
        </w:rPr>
        <w:t xml:space="preserve">     </w:t>
      </w:r>
      <w:r w:rsidRPr="00343FA8">
        <w:rPr>
          <w:rStyle w:val="DecValTok"/>
          <w:color w:val="C00000"/>
        </w:rPr>
        <w:t>2</w:t>
      </w:r>
      <w:r w:rsidRPr="00343FA8">
        <w:rPr>
          <w:rStyle w:val="NormalTok"/>
          <w:color w:val="C00000"/>
        </w:rPr>
        <w:t xml:space="preserve">    </w:t>
      </w:r>
      <w:r w:rsidRPr="00343FA8">
        <w:rPr>
          <w:rStyle w:val="DecValTok"/>
          <w:color w:val="C00000"/>
        </w:rPr>
        <w:t>32</w:t>
      </w:r>
      <w:r w:rsidRPr="00343FA8">
        <w:rPr>
          <w:rStyle w:val="NormalTok"/>
          <w:color w:val="C00000"/>
        </w:rPr>
        <w:t xml:space="preserve"> </w:t>
      </w:r>
      <w:r w:rsidRPr="00343FA8">
        <w:rPr>
          <w:rStyle w:val="FloatTok"/>
          <w:color w:val="C00000"/>
        </w:rPr>
        <w:t>0.0173</w:t>
      </w:r>
      <w:r w:rsidRPr="00343FA8">
        <w:rPr>
          <w:color w:val="C00000"/>
        </w:rPr>
        <w:br/>
      </w:r>
      <w:r w:rsidRPr="00343FA8">
        <w:rPr>
          <w:rStyle w:val="DecValTok"/>
          <w:color w:val="C00000"/>
        </w:rPr>
        <w:t>4</w:t>
      </w:r>
      <w:r w:rsidRPr="00343FA8">
        <w:rPr>
          <w:rStyle w:val="NormalTok"/>
          <w:color w:val="C00000"/>
        </w:rPr>
        <w:t xml:space="preserve">    </w:t>
      </w:r>
      <w:proofErr w:type="spellStart"/>
      <w:r w:rsidRPr="00343FA8">
        <w:rPr>
          <w:rStyle w:val="NormalTok"/>
          <w:color w:val="C00000"/>
        </w:rPr>
        <w:t>gompertz</w:t>
      </w:r>
      <w:proofErr w:type="spellEnd"/>
      <w:r w:rsidRPr="00343FA8">
        <w:rPr>
          <w:rStyle w:val="NormalTok"/>
          <w:color w:val="C00000"/>
        </w:rPr>
        <w:t xml:space="preserve"> </w:t>
      </w:r>
      <w:r w:rsidRPr="00343FA8">
        <w:rPr>
          <w:rStyle w:val="FloatTok"/>
          <w:color w:val="C00000"/>
        </w:rPr>
        <w:t>0.5428142</w:t>
      </w:r>
      <w:r w:rsidRPr="00343FA8">
        <w:rPr>
          <w:rStyle w:val="NormalTok"/>
          <w:color w:val="C00000"/>
        </w:rPr>
        <w:t xml:space="preserve"> </w:t>
      </w:r>
      <w:r w:rsidRPr="00343FA8">
        <w:rPr>
          <w:rStyle w:val="DecValTok"/>
          <w:color w:val="C00000"/>
        </w:rPr>
        <w:t>35</w:t>
      </w:r>
      <w:r w:rsidRPr="00343FA8">
        <w:rPr>
          <w:rStyle w:val="NormalTok"/>
          <w:color w:val="C00000"/>
        </w:rPr>
        <w:t xml:space="preserve">     </w:t>
      </w:r>
      <w:r w:rsidRPr="00343FA8">
        <w:rPr>
          <w:rStyle w:val="DecValTok"/>
          <w:color w:val="C00000"/>
        </w:rPr>
        <w:t>3</w:t>
      </w:r>
      <w:r w:rsidRPr="00343FA8">
        <w:rPr>
          <w:rStyle w:val="NormalTok"/>
          <w:color w:val="C00000"/>
        </w:rPr>
        <w:t xml:space="preserve">    </w:t>
      </w:r>
      <w:r w:rsidRPr="00343FA8">
        <w:rPr>
          <w:rStyle w:val="DecValTok"/>
          <w:color w:val="C00000"/>
        </w:rPr>
        <w:t>31</w:t>
      </w:r>
      <w:r w:rsidRPr="00343FA8">
        <w:rPr>
          <w:rStyle w:val="NormalTok"/>
          <w:color w:val="C00000"/>
        </w:rPr>
        <w:t xml:space="preserve"> </w:t>
      </w:r>
      <w:r w:rsidRPr="00343FA8">
        <w:rPr>
          <w:rStyle w:val="FloatTok"/>
          <w:color w:val="C00000"/>
        </w:rPr>
        <w:t>0.0175</w:t>
      </w:r>
      <w:r w:rsidRPr="00343FA8">
        <w:rPr>
          <w:color w:val="C00000"/>
        </w:rPr>
        <w:br/>
      </w:r>
      <w:r w:rsidRPr="00343FA8">
        <w:rPr>
          <w:rStyle w:val="DecValTok"/>
          <w:color w:val="C00000"/>
        </w:rPr>
        <w:t>5</w:t>
      </w:r>
      <w:r w:rsidRPr="00343FA8">
        <w:rPr>
          <w:rStyle w:val="NormalTok"/>
          <w:color w:val="C00000"/>
        </w:rPr>
        <w:t xml:space="preserve">       gamma </w:t>
      </w:r>
      <w:r w:rsidRPr="00343FA8">
        <w:rPr>
          <w:rStyle w:val="FloatTok"/>
          <w:color w:val="C00000"/>
        </w:rPr>
        <w:t>0.6020101</w:t>
      </w:r>
      <w:r w:rsidRPr="00343FA8">
        <w:rPr>
          <w:rStyle w:val="NormalTok"/>
          <w:color w:val="C00000"/>
        </w:rPr>
        <w:t xml:space="preserve"> </w:t>
      </w:r>
      <w:r w:rsidRPr="00343FA8">
        <w:rPr>
          <w:rStyle w:val="DecValTok"/>
          <w:color w:val="C00000"/>
        </w:rPr>
        <w:t>35</w:t>
      </w:r>
      <w:r w:rsidRPr="00343FA8">
        <w:rPr>
          <w:rStyle w:val="NormalTok"/>
          <w:color w:val="C00000"/>
        </w:rPr>
        <w:t xml:space="preserve">     </w:t>
      </w:r>
      <w:r w:rsidRPr="00343FA8">
        <w:rPr>
          <w:rStyle w:val="DecValTok"/>
          <w:color w:val="C00000"/>
        </w:rPr>
        <w:t>2</w:t>
      </w:r>
      <w:r w:rsidRPr="00343FA8">
        <w:rPr>
          <w:rStyle w:val="NormalTok"/>
          <w:color w:val="C00000"/>
        </w:rPr>
        <w:t xml:space="preserve">    </w:t>
      </w:r>
      <w:r w:rsidRPr="00343FA8">
        <w:rPr>
          <w:rStyle w:val="DecValTok"/>
          <w:color w:val="C00000"/>
        </w:rPr>
        <w:t>32</w:t>
      </w:r>
      <w:r w:rsidRPr="00343FA8">
        <w:rPr>
          <w:rStyle w:val="NormalTok"/>
          <w:color w:val="C00000"/>
        </w:rPr>
        <w:t xml:space="preserve"> </w:t>
      </w:r>
      <w:r w:rsidRPr="00343FA8">
        <w:rPr>
          <w:rStyle w:val="FloatTok"/>
          <w:color w:val="C00000"/>
        </w:rPr>
        <w:t>0.0188</w:t>
      </w:r>
      <w:r w:rsidRPr="00343FA8">
        <w:rPr>
          <w:color w:val="C00000"/>
        </w:rPr>
        <w:br/>
      </w:r>
      <w:r w:rsidRPr="00343FA8">
        <w:rPr>
          <w:rStyle w:val="DecValTok"/>
          <w:color w:val="C00000"/>
        </w:rPr>
        <w:t>6</w:t>
      </w:r>
      <w:r w:rsidRPr="00343FA8">
        <w:rPr>
          <w:rStyle w:val="NormalTok"/>
          <w:color w:val="C00000"/>
        </w:rPr>
        <w:t xml:space="preserve">      </w:t>
      </w:r>
      <w:proofErr w:type="spellStart"/>
      <w:r w:rsidRPr="00343FA8">
        <w:rPr>
          <w:rStyle w:val="NormalTok"/>
          <w:color w:val="C00000"/>
        </w:rPr>
        <w:t>llogis</w:t>
      </w:r>
      <w:proofErr w:type="spellEnd"/>
      <w:r w:rsidRPr="00343FA8">
        <w:rPr>
          <w:rStyle w:val="NormalTok"/>
          <w:color w:val="C00000"/>
        </w:rPr>
        <w:t xml:space="preserve"> </w:t>
      </w:r>
      <w:r w:rsidRPr="00343FA8">
        <w:rPr>
          <w:rStyle w:val="FloatTok"/>
          <w:color w:val="C00000"/>
        </w:rPr>
        <w:t>0.6131972</w:t>
      </w:r>
      <w:r w:rsidRPr="00343FA8">
        <w:rPr>
          <w:rStyle w:val="NormalTok"/>
          <w:color w:val="C00000"/>
        </w:rPr>
        <w:t xml:space="preserve"> </w:t>
      </w:r>
      <w:r w:rsidRPr="00343FA8">
        <w:rPr>
          <w:rStyle w:val="DecValTok"/>
          <w:color w:val="C00000"/>
        </w:rPr>
        <w:t>35</w:t>
      </w:r>
      <w:r w:rsidRPr="00343FA8">
        <w:rPr>
          <w:rStyle w:val="NormalTok"/>
          <w:color w:val="C00000"/>
        </w:rPr>
        <w:t xml:space="preserve">     </w:t>
      </w:r>
      <w:r w:rsidRPr="00343FA8">
        <w:rPr>
          <w:rStyle w:val="DecValTok"/>
          <w:color w:val="C00000"/>
        </w:rPr>
        <w:t>2</w:t>
      </w:r>
      <w:r w:rsidRPr="00343FA8">
        <w:rPr>
          <w:rStyle w:val="NormalTok"/>
          <w:color w:val="C00000"/>
        </w:rPr>
        <w:t xml:space="preserve">    </w:t>
      </w:r>
      <w:r w:rsidRPr="00343FA8">
        <w:rPr>
          <w:rStyle w:val="DecValTok"/>
          <w:color w:val="C00000"/>
        </w:rPr>
        <w:t>32</w:t>
      </w:r>
      <w:r w:rsidRPr="00343FA8">
        <w:rPr>
          <w:rStyle w:val="NormalTok"/>
          <w:color w:val="C00000"/>
        </w:rPr>
        <w:t xml:space="preserve"> </w:t>
      </w:r>
      <w:r w:rsidRPr="00343FA8">
        <w:rPr>
          <w:rStyle w:val="FloatTok"/>
          <w:color w:val="C00000"/>
        </w:rPr>
        <w:t>0.0192</w:t>
      </w:r>
      <w:r w:rsidRPr="00343FA8">
        <w:rPr>
          <w:color w:val="C00000"/>
        </w:rPr>
        <w:br/>
      </w:r>
      <w:r w:rsidRPr="00343FA8">
        <w:rPr>
          <w:rStyle w:val="DecValTok"/>
          <w:color w:val="C00000"/>
        </w:rPr>
        <w:t>7</w:t>
      </w:r>
      <w:r w:rsidRPr="00343FA8">
        <w:rPr>
          <w:rStyle w:val="NormalTok"/>
          <w:color w:val="C00000"/>
        </w:rPr>
        <w:t xml:space="preserve">    </w:t>
      </w:r>
      <w:proofErr w:type="spellStart"/>
      <w:r w:rsidRPr="00343FA8">
        <w:rPr>
          <w:rStyle w:val="NormalTok"/>
          <w:color w:val="C00000"/>
        </w:rPr>
        <w:t>gengamma</w:t>
      </w:r>
      <w:proofErr w:type="spellEnd"/>
      <w:r w:rsidRPr="00343FA8">
        <w:rPr>
          <w:rStyle w:val="NormalTok"/>
          <w:color w:val="C00000"/>
        </w:rPr>
        <w:t xml:space="preserve"> </w:t>
      </w:r>
      <w:r w:rsidRPr="00343FA8">
        <w:rPr>
          <w:rStyle w:val="FloatTok"/>
          <w:color w:val="C00000"/>
        </w:rPr>
        <w:t>0.6073838</w:t>
      </w:r>
      <w:r w:rsidRPr="00343FA8">
        <w:rPr>
          <w:rStyle w:val="NormalTok"/>
          <w:color w:val="C00000"/>
        </w:rPr>
        <w:t xml:space="preserve"> </w:t>
      </w:r>
      <w:r w:rsidRPr="00343FA8">
        <w:rPr>
          <w:rStyle w:val="DecValTok"/>
          <w:color w:val="C00000"/>
        </w:rPr>
        <w:t>35</w:t>
      </w:r>
      <w:r w:rsidRPr="00343FA8">
        <w:rPr>
          <w:rStyle w:val="NormalTok"/>
          <w:color w:val="C00000"/>
        </w:rPr>
        <w:t xml:space="preserve">     </w:t>
      </w:r>
      <w:r w:rsidRPr="00343FA8">
        <w:rPr>
          <w:rStyle w:val="DecValTok"/>
          <w:color w:val="C00000"/>
        </w:rPr>
        <w:t>4</w:t>
      </w:r>
      <w:r w:rsidRPr="00343FA8">
        <w:rPr>
          <w:rStyle w:val="NormalTok"/>
          <w:color w:val="C00000"/>
        </w:rPr>
        <w:t xml:space="preserve">    </w:t>
      </w:r>
      <w:r w:rsidRPr="00343FA8">
        <w:rPr>
          <w:rStyle w:val="DecValTok"/>
          <w:color w:val="C00000"/>
        </w:rPr>
        <w:t>30</w:t>
      </w:r>
      <w:r w:rsidRPr="00343FA8">
        <w:rPr>
          <w:rStyle w:val="NormalTok"/>
          <w:color w:val="C00000"/>
        </w:rPr>
        <w:t xml:space="preserve"> </w:t>
      </w:r>
      <w:r w:rsidRPr="00343FA8">
        <w:rPr>
          <w:rStyle w:val="FloatTok"/>
          <w:color w:val="C00000"/>
        </w:rPr>
        <w:t>0.0202</w:t>
      </w:r>
      <w:r w:rsidRPr="00343FA8">
        <w:rPr>
          <w:color w:val="C00000"/>
        </w:rPr>
        <w:br/>
      </w:r>
      <w:r w:rsidRPr="00343FA8">
        <w:rPr>
          <w:rStyle w:val="DecValTok"/>
          <w:color w:val="C00000"/>
        </w:rPr>
        <w:t>8</w:t>
      </w:r>
      <w:r w:rsidRPr="00343FA8">
        <w:rPr>
          <w:rStyle w:val="NormalTok"/>
          <w:color w:val="C00000"/>
        </w:rPr>
        <w:t xml:space="preserve">   lognormal </w:t>
      </w:r>
      <w:r w:rsidRPr="00343FA8">
        <w:rPr>
          <w:rStyle w:val="FloatTok"/>
          <w:color w:val="C00000"/>
        </w:rPr>
        <w:t>0.6641553</w:t>
      </w:r>
      <w:r w:rsidRPr="00343FA8">
        <w:rPr>
          <w:rStyle w:val="NormalTok"/>
          <w:color w:val="C00000"/>
        </w:rPr>
        <w:t xml:space="preserve"> </w:t>
      </w:r>
      <w:r w:rsidRPr="00343FA8">
        <w:rPr>
          <w:rStyle w:val="DecValTok"/>
          <w:color w:val="C00000"/>
        </w:rPr>
        <w:t>35</w:t>
      </w:r>
      <w:r w:rsidRPr="00343FA8">
        <w:rPr>
          <w:rStyle w:val="NormalTok"/>
          <w:color w:val="C00000"/>
        </w:rPr>
        <w:t xml:space="preserve">     </w:t>
      </w:r>
      <w:r w:rsidRPr="00343FA8">
        <w:rPr>
          <w:rStyle w:val="DecValTok"/>
          <w:color w:val="C00000"/>
        </w:rPr>
        <w:t>2</w:t>
      </w:r>
      <w:r w:rsidRPr="00343FA8">
        <w:rPr>
          <w:rStyle w:val="NormalTok"/>
          <w:color w:val="C00000"/>
        </w:rPr>
        <w:t xml:space="preserve">    </w:t>
      </w:r>
      <w:r w:rsidRPr="00343FA8">
        <w:rPr>
          <w:rStyle w:val="DecValTok"/>
          <w:color w:val="C00000"/>
        </w:rPr>
        <w:t>32</w:t>
      </w:r>
      <w:r w:rsidRPr="00343FA8">
        <w:rPr>
          <w:rStyle w:val="NormalTok"/>
          <w:color w:val="C00000"/>
        </w:rPr>
        <w:t xml:space="preserve"> </w:t>
      </w:r>
      <w:r w:rsidRPr="00343FA8">
        <w:rPr>
          <w:rStyle w:val="FloatTok"/>
          <w:color w:val="C00000"/>
        </w:rPr>
        <w:t>0.0208</w:t>
      </w:r>
    </w:p>
    <w:p w14:paraId="7A3BD399" w14:textId="5E947542" w:rsidR="00D612FE" w:rsidRDefault="00D612FE" w:rsidP="00D612FE">
      <w:r>
        <w:t>From this we can see that the Vitality 2013 model (</w:t>
      </w:r>
      <w:r>
        <w:rPr>
          <w:rStyle w:val="VerbatimChar"/>
        </w:rPr>
        <w:t>vitality.4p</w:t>
      </w:r>
      <w:r>
        <w:t>) is top ranking model, followed closely by the Vitality 2009 model (</w:t>
      </w:r>
      <w:proofErr w:type="spellStart"/>
      <w:proofErr w:type="gramStart"/>
      <w:r>
        <w:rPr>
          <w:rStyle w:val="VerbatimChar"/>
        </w:rPr>
        <w:t>vitality.ku</w:t>
      </w:r>
      <w:proofErr w:type="spellEnd"/>
      <w:proofErr w:type="gramEnd"/>
      <w:r>
        <w:t xml:space="preserve">). The plot below shows the fit of the top-performing models. Notice that the survival functions do not reach 0 within the study period, indicating that </w:t>
      </w:r>
      <w:r w:rsidR="003B21BC">
        <w:t>fitted</w:t>
      </w:r>
      <w:r>
        <w:t xml:space="preserve"> models and K-M estimates are accounting for right censoring. Censored times (at or beyond </w:t>
      </w:r>
      <m:oMath>
        <m:r>
          <w:rPr>
            <w:rFonts w:ascii="Cambria Math" w:hAnsi="Cambria Math"/>
          </w:rPr>
          <m:t>t=30</m:t>
        </m:r>
      </m:oMath>
      <w:r>
        <w:t xml:space="preserve">) are denoted with the grayed-out symbol at </w:t>
      </w:r>
      <m:oMath>
        <m:r>
          <w:rPr>
            <w:rFonts w:ascii="Cambria Math" w:hAnsi="Cambria Math"/>
          </w:rPr>
          <m:t>y=0</m:t>
        </m:r>
      </m:oMath>
      <w:r>
        <w:t>.</w:t>
      </w:r>
    </w:p>
    <w:p w14:paraId="1EFBB7BB" w14:textId="7E787B09" w:rsidR="006E3413" w:rsidRDefault="003B21BC" w:rsidP="00343FA8">
      <w:r>
        <w:rPr>
          <w:noProof/>
        </w:rPr>
        <w:drawing>
          <wp:inline distT="0" distB="0" distL="0" distR="0" wp14:anchorId="714F9E4E" wp14:editId="3A7B17A5">
            <wp:extent cx="5486400" cy="36576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7" name="Picture"/>
                    <pic:cNvPicPr/>
                  </pic:nvPicPr>
                  <pic:blipFill>
                    <a:blip r:embed="rId30"/>
                    <a:stretch>
                      <a:fillRect/>
                    </a:stretch>
                  </pic:blipFill>
                  <pic:spPr bwMode="auto">
                    <a:xfrm>
                      <a:off x="0" y="0"/>
                      <a:ext cx="5486400" cy="3657600"/>
                    </a:xfrm>
                    <a:prstGeom prst="rect">
                      <a:avLst/>
                    </a:prstGeom>
                    <a:noFill/>
                    <a:ln w="9525">
                      <a:noFill/>
                      <a:headEnd/>
                      <a:tailEnd/>
                    </a:ln>
                  </pic:spPr>
                </pic:pic>
              </a:graphicData>
            </a:graphic>
          </wp:inline>
        </w:drawing>
      </w:r>
      <w:bookmarkStart w:id="167" w:name="_Toc84337493"/>
    </w:p>
    <w:bookmarkEnd w:id="167"/>
    <w:p w14:paraId="26C513CD" w14:textId="1D854D1A" w:rsidR="00876490" w:rsidRPr="00B100E3" w:rsidRDefault="00876490" w:rsidP="00876490">
      <w:pPr>
        <w:rPr>
          <w:rFonts w:eastAsia="Calibri"/>
          <w:color w:val="000000"/>
        </w:rPr>
      </w:pPr>
    </w:p>
    <w:p w14:paraId="7195647B" w14:textId="77777777" w:rsidR="00876490" w:rsidRDefault="00876490" w:rsidP="00876490"/>
    <w:p w14:paraId="23A8F458" w14:textId="0BE8FC87" w:rsidR="00EA164C" w:rsidRPr="00EA164C" w:rsidRDefault="00EA164C" w:rsidP="00876490"/>
    <w:sectPr w:rsidR="00EA164C" w:rsidRPr="00EA164C" w:rsidSect="00FB0F09">
      <w:pgSz w:w="12240" w:h="15840"/>
      <w:pgMar w:top="1440" w:right="1800" w:bottom="1440" w:left="1800" w:header="720" w:footer="720" w:gutter="0"/>
      <w:cols w:space="720"/>
      <w:noEndnote/>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Author" w:initials="A">
    <w:p w14:paraId="54731613" w14:textId="241DD2AC" w:rsidR="00343FA8" w:rsidRDefault="00343FA8">
      <w:pPr>
        <w:pStyle w:val="CommentText"/>
      </w:pPr>
      <w:r>
        <w:rPr>
          <w:rStyle w:val="CommentReference"/>
        </w:rPr>
        <w:annotationRef/>
      </w:r>
      <w:r>
        <w:rPr>
          <w:color w:val="auto"/>
        </w:rPr>
        <w:t>Intro to censoring problem</w:t>
      </w:r>
    </w:p>
  </w:comment>
  <w:comment w:id="11" w:author="Author" w:initials="A">
    <w:p w14:paraId="2638C0D3" w14:textId="05A4912C" w:rsidR="00343FA8" w:rsidRDefault="00343FA8">
      <w:pPr>
        <w:pStyle w:val="CommentText"/>
      </w:pPr>
      <w:r>
        <w:rPr>
          <w:rStyle w:val="CommentReference"/>
        </w:rPr>
        <w:annotationRef/>
      </w:r>
      <w:r>
        <w:t>Explains approach for ranking based on model fit vs. Kaplan-Meier estimates</w:t>
      </w:r>
    </w:p>
  </w:comment>
  <w:comment w:id="14" w:author="Author" w:initials="A">
    <w:p w14:paraId="2B9D325D" w14:textId="77777777" w:rsidR="00343FA8" w:rsidRDefault="00343FA8" w:rsidP="00343FA8">
      <w:pPr>
        <w:pStyle w:val="CommentText"/>
      </w:pPr>
      <w:r>
        <w:rPr>
          <w:rStyle w:val="CommentReference"/>
        </w:rPr>
        <w:annotationRef/>
      </w:r>
      <w:r>
        <w:t>Explanation of what Type I and Type II censoring look like and how, they determine the model fit</w:t>
      </w:r>
    </w:p>
    <w:p w14:paraId="1C6AC7C8" w14:textId="48A1DB6C" w:rsidR="00343FA8" w:rsidRDefault="00343FA8">
      <w:pPr>
        <w:pStyle w:val="CommentText"/>
      </w:pPr>
    </w:p>
  </w:comment>
  <w:comment w:id="139" w:author="Author" w:initials="A">
    <w:p w14:paraId="6DC1C87E" w14:textId="742DCC3C" w:rsidR="00343FA8" w:rsidRDefault="00343FA8">
      <w:pPr>
        <w:pStyle w:val="CommentText"/>
      </w:pPr>
      <w:r>
        <w:rPr>
          <w:rStyle w:val="CommentReference"/>
        </w:rPr>
        <w:annotationRef/>
      </w:r>
      <w:r>
        <w:t>Basic model fitting and ranking instructions</w:t>
      </w:r>
    </w:p>
  </w:comment>
  <w:comment w:id="158" w:author="Author" w:initials="A">
    <w:p w14:paraId="499BB269" w14:textId="5E5A3BBA" w:rsidR="00343FA8" w:rsidRDefault="00343FA8">
      <w:pPr>
        <w:pStyle w:val="CommentText"/>
      </w:pPr>
      <w:r>
        <w:rPr>
          <w:rStyle w:val="CommentReference"/>
        </w:rPr>
        <w:annotationRef/>
      </w:r>
      <w:r>
        <w:t>Example illustrating how to: (1) plot data across different groups (maybe release groups for your study); (2) test for differences between to Kaplan-</w:t>
      </w:r>
      <w:proofErr w:type="spellStart"/>
      <w:r>
        <w:t>meier</w:t>
      </w:r>
      <w:proofErr w:type="spellEnd"/>
      <w:r>
        <w:t xml:space="preserve"> groups; (3) perform a lack of fit test for a particular model.</w:t>
      </w:r>
    </w:p>
  </w:comment>
  <w:comment w:id="166" w:author="Author" w:initials="A">
    <w:p w14:paraId="3C35E53A" w14:textId="0754EC80" w:rsidR="00343FA8" w:rsidRDefault="00343FA8">
      <w:pPr>
        <w:pStyle w:val="CommentText"/>
      </w:pPr>
      <w:r>
        <w:rPr>
          <w:rStyle w:val="CommentReference"/>
        </w:rPr>
        <w:annotationRef/>
      </w:r>
      <w:r>
        <w:t>Illustrates how failing to acknowledge censoring has the effect has the effect of shifting t survival function downward, artificially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731613" w15:done="0"/>
  <w15:commentEx w15:paraId="2638C0D3" w15:done="0"/>
  <w15:commentEx w15:paraId="1C6AC7C8" w15:done="0"/>
  <w15:commentEx w15:paraId="6DC1C87E" w15:done="0"/>
  <w15:commentEx w15:paraId="499BB269" w15:done="0"/>
  <w15:commentEx w15:paraId="3C35E5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731613" w16cid:durableId="250A911C"/>
  <w16cid:commentId w16cid:paraId="2638C0D3" w16cid:durableId="250A9139"/>
  <w16cid:commentId w16cid:paraId="1C6AC7C8" w16cid:durableId="250A914A"/>
  <w16cid:commentId w16cid:paraId="6DC1C87E" w16cid:durableId="250A9189"/>
  <w16cid:commentId w16cid:paraId="499BB269" w16cid:durableId="250A91AB"/>
  <w16cid:commentId w16cid:paraId="3C35E53A" w16cid:durableId="250A92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F2F30" w14:textId="77777777" w:rsidR="006612FE" w:rsidRDefault="006612FE" w:rsidP="00E62013">
      <w:pPr>
        <w:spacing w:line="240" w:lineRule="auto"/>
      </w:pPr>
      <w:r>
        <w:separator/>
      </w:r>
    </w:p>
  </w:endnote>
  <w:endnote w:type="continuationSeparator" w:id="0">
    <w:p w14:paraId="63F2B48D" w14:textId="77777777" w:rsidR="006612FE" w:rsidRDefault="006612FE" w:rsidP="00E620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ionPro-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ylfaen">
    <w:panose1 w:val="010A0502050306030303"/>
    <w:charset w:val="00"/>
    <w:family w:val="roman"/>
    <w:pitch w:val="variable"/>
    <w:sig w:usb0="04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EF600" w14:textId="77777777" w:rsidR="006612FE" w:rsidRDefault="006612FE" w:rsidP="00E62013">
      <w:pPr>
        <w:spacing w:line="240" w:lineRule="auto"/>
      </w:pPr>
      <w:r>
        <w:separator/>
      </w:r>
    </w:p>
  </w:footnote>
  <w:footnote w:type="continuationSeparator" w:id="0">
    <w:p w14:paraId="38CDEACD" w14:textId="77777777" w:rsidR="006612FE" w:rsidRDefault="006612FE" w:rsidP="00E620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31058455"/>
      <w:docPartObj>
        <w:docPartGallery w:val="Page Numbers (Top of Page)"/>
        <w:docPartUnique/>
      </w:docPartObj>
    </w:sdtPr>
    <w:sdtEndPr>
      <w:rPr>
        <w:b/>
        <w:bCs/>
        <w:noProof/>
        <w:color w:val="000000" w:themeColor="text1"/>
        <w:spacing w:val="0"/>
      </w:rPr>
    </w:sdtEndPr>
    <w:sdtContent>
      <w:p w14:paraId="4B4F5235" w14:textId="69B9470C" w:rsidR="003E7DBE" w:rsidRDefault="003E7DB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25695793"/>
      <w:docPartObj>
        <w:docPartGallery w:val="Page Numbers (Top of Page)"/>
        <w:docPartUnique/>
      </w:docPartObj>
    </w:sdtPr>
    <w:sdtEndPr/>
    <w:sdtContent>
      <w:p w14:paraId="0AD342ED" w14:textId="77777777" w:rsidR="0058697E" w:rsidRDefault="0058697E" w:rsidP="00E9200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t>i</w:t>
        </w:r>
        <w:r>
          <w:rPr>
            <w:b/>
            <w:bCs/>
            <w:noProof/>
          </w:rPr>
          <w:fldChar w:fldCharType="end"/>
        </w:r>
      </w:p>
    </w:sdtContent>
  </w:sdt>
  <w:p w14:paraId="65BB4727" w14:textId="77777777" w:rsidR="0058697E" w:rsidRDefault="0058697E" w:rsidP="00E92003">
    <w:pPr>
      <w:pStyle w:val="Header"/>
    </w:pPr>
  </w:p>
  <w:p w14:paraId="5CA580D4" w14:textId="77777777" w:rsidR="0058697E" w:rsidRPr="008F2747" w:rsidRDefault="0058697E" w:rsidP="008F27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BE8A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806157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2133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7782B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88C4A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0320DA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368B0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487D4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9EAD0C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746F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4866C65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4572529"/>
    <w:multiLevelType w:val="hybridMultilevel"/>
    <w:tmpl w:val="EDE0620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0768638D"/>
    <w:multiLevelType w:val="hybridMultilevel"/>
    <w:tmpl w:val="A27020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5171D3"/>
    <w:multiLevelType w:val="hybridMultilevel"/>
    <w:tmpl w:val="1E947B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155745"/>
    <w:multiLevelType w:val="hybridMultilevel"/>
    <w:tmpl w:val="60BEF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280716"/>
    <w:multiLevelType w:val="hybridMultilevel"/>
    <w:tmpl w:val="6D9C7E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1662219"/>
    <w:multiLevelType w:val="hybridMultilevel"/>
    <w:tmpl w:val="4394FDC4"/>
    <w:lvl w:ilvl="0" w:tplc="4FEA3546">
      <w:start w:val="1"/>
      <w:numFmt w:val="upp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7" w15:restartNumberingAfterBreak="0">
    <w:nsid w:val="14AB197D"/>
    <w:multiLevelType w:val="hybridMultilevel"/>
    <w:tmpl w:val="E70AFE4E"/>
    <w:lvl w:ilvl="0" w:tplc="28C8E336">
      <w:start w:val="1"/>
      <w:numFmt w:val="decimal"/>
      <w:lvlText w:val="%1."/>
      <w:lvlJc w:val="left"/>
      <w:pPr>
        <w:ind w:left="940"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18" w15:restartNumberingAfterBreak="0">
    <w:nsid w:val="1570247E"/>
    <w:multiLevelType w:val="hybridMultilevel"/>
    <w:tmpl w:val="403802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59B0EF6"/>
    <w:multiLevelType w:val="hybridMultilevel"/>
    <w:tmpl w:val="C076121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19AF7C30"/>
    <w:multiLevelType w:val="hybridMultilevel"/>
    <w:tmpl w:val="48E862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A113A3"/>
    <w:multiLevelType w:val="hybridMultilevel"/>
    <w:tmpl w:val="66C65670"/>
    <w:lvl w:ilvl="0" w:tplc="CD745E0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EC3E8D"/>
    <w:multiLevelType w:val="hybridMultilevel"/>
    <w:tmpl w:val="B1929FE6"/>
    <w:lvl w:ilvl="0" w:tplc="F440CA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DAB733D"/>
    <w:multiLevelType w:val="multilevel"/>
    <w:tmpl w:val="0409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1EE02A3E"/>
    <w:multiLevelType w:val="hybridMultilevel"/>
    <w:tmpl w:val="53A2D6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1A865E5"/>
    <w:multiLevelType w:val="hybridMultilevel"/>
    <w:tmpl w:val="A5A89396"/>
    <w:lvl w:ilvl="0" w:tplc="44A85A7C">
      <w:start w:val="1"/>
      <w:numFmt w:val="decimal"/>
      <w:lvlText w:val="%1."/>
      <w:lvlJc w:val="left"/>
      <w:pPr>
        <w:ind w:left="2520" w:hanging="360"/>
      </w:pPr>
      <w:rPr>
        <w:rFonts w:asciiTheme="minorHAnsi" w:hAnsiTheme="minorHAnsi" w:cstheme="minorBidi" w:hint="default"/>
        <w:sz w:val="2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2D136F56"/>
    <w:multiLevelType w:val="hybridMultilevel"/>
    <w:tmpl w:val="7D8E3A20"/>
    <w:lvl w:ilvl="0" w:tplc="68AC16D2">
      <w:start w:val="1"/>
      <w:numFmt w:val="decimal"/>
      <w:lvlText w:val="%1."/>
      <w:lvlJc w:val="left"/>
      <w:pPr>
        <w:ind w:left="1160" w:hanging="360"/>
      </w:p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27" w15:restartNumberingAfterBreak="0">
    <w:nsid w:val="2DFB2024"/>
    <w:multiLevelType w:val="hybridMultilevel"/>
    <w:tmpl w:val="A27020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126399E"/>
    <w:multiLevelType w:val="hybridMultilevel"/>
    <w:tmpl w:val="C5781B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31E0242B"/>
    <w:multiLevelType w:val="hybridMultilevel"/>
    <w:tmpl w:val="AFBC6D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2E4094D"/>
    <w:multiLevelType w:val="multilevel"/>
    <w:tmpl w:val="A6849EF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3408590F"/>
    <w:multiLevelType w:val="hybridMultilevel"/>
    <w:tmpl w:val="FCD64D44"/>
    <w:lvl w:ilvl="0" w:tplc="570E1F44">
      <w:start w:val="1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E97867"/>
    <w:multiLevelType w:val="hybridMultilevel"/>
    <w:tmpl w:val="BF4692B0"/>
    <w:lvl w:ilvl="0" w:tplc="E2BCF5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59684F"/>
    <w:multiLevelType w:val="hybridMultilevel"/>
    <w:tmpl w:val="3E7C6E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ED1982"/>
    <w:multiLevelType w:val="hybridMultilevel"/>
    <w:tmpl w:val="031CAB5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54E10493"/>
    <w:multiLevelType w:val="hybridMultilevel"/>
    <w:tmpl w:val="EDE0620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5E7A3783"/>
    <w:multiLevelType w:val="hybridMultilevel"/>
    <w:tmpl w:val="A5A89396"/>
    <w:lvl w:ilvl="0" w:tplc="44A85A7C">
      <w:start w:val="1"/>
      <w:numFmt w:val="decimal"/>
      <w:lvlText w:val="%1."/>
      <w:lvlJc w:val="left"/>
      <w:pPr>
        <w:ind w:left="2520" w:hanging="360"/>
      </w:pPr>
      <w:rPr>
        <w:rFonts w:asciiTheme="minorHAnsi" w:hAnsiTheme="minorHAnsi" w:cstheme="minorBidi" w:hint="default"/>
        <w:sz w:val="2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61D73EB4"/>
    <w:multiLevelType w:val="hybridMultilevel"/>
    <w:tmpl w:val="21BC708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8" w15:restartNumberingAfterBreak="0">
    <w:nsid w:val="620A686E"/>
    <w:multiLevelType w:val="hybridMultilevel"/>
    <w:tmpl w:val="35986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611D79"/>
    <w:multiLevelType w:val="hybridMultilevel"/>
    <w:tmpl w:val="A27020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4E60DBA"/>
    <w:multiLevelType w:val="hybridMultilevel"/>
    <w:tmpl w:val="800A6DB8"/>
    <w:lvl w:ilvl="0" w:tplc="996071C0">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68F5993"/>
    <w:multiLevelType w:val="hybridMultilevel"/>
    <w:tmpl w:val="3E7C6E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0B574C"/>
    <w:multiLevelType w:val="hybridMultilevel"/>
    <w:tmpl w:val="58CE5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782049"/>
    <w:multiLevelType w:val="hybridMultilevel"/>
    <w:tmpl w:val="E20CA7A6"/>
    <w:lvl w:ilvl="0" w:tplc="10A61FCA">
      <w:start w:val="1"/>
      <w:numFmt w:val="low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D385C59"/>
    <w:multiLevelType w:val="hybridMultilevel"/>
    <w:tmpl w:val="CBA4C9F4"/>
    <w:lvl w:ilvl="0" w:tplc="3FC252B8">
      <w:start w:val="1"/>
      <w:numFmt w:val="decimal"/>
      <w:lvlText w:val="%1. "/>
      <w:lvlJc w:val="left"/>
      <w:pPr>
        <w:ind w:left="360" w:hanging="360"/>
      </w:pPr>
      <w:rPr>
        <w:rFonts w:eastAsiaTheme="majorEastAsia" w:hint="default"/>
        <w:color w:val="403152" w:themeColor="accent4"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DC15319"/>
    <w:multiLevelType w:val="hybridMultilevel"/>
    <w:tmpl w:val="21BC70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75D12A19"/>
    <w:multiLevelType w:val="hybridMultilevel"/>
    <w:tmpl w:val="AFBC6D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FF3AA4"/>
    <w:multiLevelType w:val="hybridMultilevel"/>
    <w:tmpl w:val="31E239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90044A"/>
    <w:multiLevelType w:val="hybridMultilevel"/>
    <w:tmpl w:val="E30CD53E"/>
    <w:lvl w:ilvl="0" w:tplc="77765C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0"/>
  </w:num>
  <w:num w:numId="2">
    <w:abstractNumId w:val="16"/>
  </w:num>
  <w:num w:numId="3">
    <w:abstractNumId w:val="39"/>
  </w:num>
  <w:num w:numId="4">
    <w:abstractNumId w:val="27"/>
  </w:num>
  <w:num w:numId="5">
    <w:abstractNumId w:val="22"/>
  </w:num>
  <w:num w:numId="6">
    <w:abstractNumId w:val="48"/>
  </w:num>
  <w:num w:numId="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7"/>
  </w:num>
  <w:num w:numId="10">
    <w:abstractNumId w:val="25"/>
  </w:num>
  <w:num w:numId="11">
    <w:abstractNumId w:val="36"/>
  </w:num>
  <w:num w:numId="12">
    <w:abstractNumId w:val="18"/>
  </w:num>
  <w:num w:numId="13">
    <w:abstractNumId w:val="21"/>
  </w:num>
  <w:num w:numId="1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1"/>
  </w:num>
  <w:num w:numId="21">
    <w:abstractNumId w:val="11"/>
  </w:num>
  <w:num w:numId="22">
    <w:abstractNumId w:val="33"/>
  </w:num>
  <w:num w:numId="23">
    <w:abstractNumId w:val="46"/>
  </w:num>
  <w:num w:numId="24">
    <w:abstractNumId w:val="29"/>
  </w:num>
  <w:num w:numId="25">
    <w:abstractNumId w:val="14"/>
  </w:num>
  <w:num w:numId="2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24"/>
  </w:num>
  <w:num w:numId="31">
    <w:abstractNumId w:val="43"/>
  </w:num>
  <w:num w:numId="32">
    <w:abstractNumId w:val="12"/>
  </w:num>
  <w:num w:numId="33">
    <w:abstractNumId w:val="47"/>
  </w:num>
  <w:num w:numId="34">
    <w:abstractNumId w:val="13"/>
  </w:num>
  <w:num w:numId="35">
    <w:abstractNumId w:val="15"/>
  </w:num>
  <w:num w:numId="36">
    <w:abstractNumId w:val="9"/>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 w:numId="46">
    <w:abstractNumId w:val="42"/>
  </w:num>
  <w:num w:numId="4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0"/>
  </w:num>
  <w:num w:numId="49">
    <w:abstractNumId w:val="23"/>
  </w:num>
  <w:num w:numId="50">
    <w:abstractNumId w:val="31"/>
  </w:num>
  <w:num w:numId="51">
    <w:abstractNumId w:val="40"/>
  </w:num>
  <w:num w:numId="52">
    <w:abstractNumId w:val="32"/>
  </w:num>
  <w:num w:numId="53">
    <w:abstractNumId w:val="17"/>
  </w:num>
  <w:num w:numId="54">
    <w:abstractNumId w:val="26"/>
  </w:num>
  <w:num w:numId="55">
    <w:abstractNumId w:val="4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Fisheries Mgmt&lt;/Style&gt;&lt;LeftDelim&gt;{&lt;/LeftDelim&gt;&lt;RightDelim&gt;}&lt;/RightDelim&gt;&lt;FontName&gt;Cambria&lt;/FontName&gt;&lt;FontSize&gt;13&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ws2xw9z50seadezvriv5saexsxxae0f0e99&quot;&gt;JRS-Converted&lt;record-ids&gt;&lt;item&gt;32&lt;/item&gt;&lt;/record-ids&gt;&lt;/item&gt;&lt;/Libraries&gt;"/>
  </w:docVars>
  <w:rsids>
    <w:rsidRoot w:val="00E62013"/>
    <w:rsid w:val="000007A1"/>
    <w:rsid w:val="000007FD"/>
    <w:rsid w:val="00003555"/>
    <w:rsid w:val="000043D5"/>
    <w:rsid w:val="000046DD"/>
    <w:rsid w:val="00010355"/>
    <w:rsid w:val="00010D27"/>
    <w:rsid w:val="00011D06"/>
    <w:rsid w:val="00012DDF"/>
    <w:rsid w:val="00012E2B"/>
    <w:rsid w:val="000140B8"/>
    <w:rsid w:val="000148E3"/>
    <w:rsid w:val="0001589D"/>
    <w:rsid w:val="000159D0"/>
    <w:rsid w:val="00017DE5"/>
    <w:rsid w:val="000205EF"/>
    <w:rsid w:val="00020CDA"/>
    <w:rsid w:val="000212C7"/>
    <w:rsid w:val="00023206"/>
    <w:rsid w:val="00023C05"/>
    <w:rsid w:val="00024C27"/>
    <w:rsid w:val="00025DEA"/>
    <w:rsid w:val="000274B8"/>
    <w:rsid w:val="000279EE"/>
    <w:rsid w:val="00030FAD"/>
    <w:rsid w:val="000315B3"/>
    <w:rsid w:val="00032F77"/>
    <w:rsid w:val="000339E6"/>
    <w:rsid w:val="000341E5"/>
    <w:rsid w:val="0003492A"/>
    <w:rsid w:val="00034CA8"/>
    <w:rsid w:val="00034E9F"/>
    <w:rsid w:val="0003527C"/>
    <w:rsid w:val="0003666B"/>
    <w:rsid w:val="00036B8D"/>
    <w:rsid w:val="00040C91"/>
    <w:rsid w:val="00041DDF"/>
    <w:rsid w:val="00042507"/>
    <w:rsid w:val="00042FF9"/>
    <w:rsid w:val="00050347"/>
    <w:rsid w:val="00052C27"/>
    <w:rsid w:val="00052E34"/>
    <w:rsid w:val="000535C4"/>
    <w:rsid w:val="00053880"/>
    <w:rsid w:val="0005516D"/>
    <w:rsid w:val="00056D52"/>
    <w:rsid w:val="0006127C"/>
    <w:rsid w:val="00062742"/>
    <w:rsid w:val="00062BDC"/>
    <w:rsid w:val="00062FF0"/>
    <w:rsid w:val="00065791"/>
    <w:rsid w:val="000658AA"/>
    <w:rsid w:val="00065DF0"/>
    <w:rsid w:val="00070574"/>
    <w:rsid w:val="00071E7D"/>
    <w:rsid w:val="000736DE"/>
    <w:rsid w:val="000743CF"/>
    <w:rsid w:val="00075A35"/>
    <w:rsid w:val="00077699"/>
    <w:rsid w:val="00080825"/>
    <w:rsid w:val="00080BE4"/>
    <w:rsid w:val="00081463"/>
    <w:rsid w:val="000823EF"/>
    <w:rsid w:val="00083C92"/>
    <w:rsid w:val="0008420B"/>
    <w:rsid w:val="00086502"/>
    <w:rsid w:val="0009051B"/>
    <w:rsid w:val="00090EEB"/>
    <w:rsid w:val="00091392"/>
    <w:rsid w:val="00092D95"/>
    <w:rsid w:val="000934E7"/>
    <w:rsid w:val="00094301"/>
    <w:rsid w:val="00095078"/>
    <w:rsid w:val="0009591D"/>
    <w:rsid w:val="000A28EA"/>
    <w:rsid w:val="000A497B"/>
    <w:rsid w:val="000A4A8A"/>
    <w:rsid w:val="000A642A"/>
    <w:rsid w:val="000B05DC"/>
    <w:rsid w:val="000B122F"/>
    <w:rsid w:val="000B15BE"/>
    <w:rsid w:val="000B1C4A"/>
    <w:rsid w:val="000B1CAC"/>
    <w:rsid w:val="000B27F3"/>
    <w:rsid w:val="000B4CD1"/>
    <w:rsid w:val="000B5DC6"/>
    <w:rsid w:val="000C0372"/>
    <w:rsid w:val="000C0D03"/>
    <w:rsid w:val="000C145A"/>
    <w:rsid w:val="000C190A"/>
    <w:rsid w:val="000C229A"/>
    <w:rsid w:val="000C2343"/>
    <w:rsid w:val="000C2CEC"/>
    <w:rsid w:val="000C32D4"/>
    <w:rsid w:val="000C3CCA"/>
    <w:rsid w:val="000C3F1B"/>
    <w:rsid w:val="000C40F4"/>
    <w:rsid w:val="000C421A"/>
    <w:rsid w:val="000C4754"/>
    <w:rsid w:val="000C491E"/>
    <w:rsid w:val="000C60E4"/>
    <w:rsid w:val="000C68C1"/>
    <w:rsid w:val="000C7CC3"/>
    <w:rsid w:val="000D50CF"/>
    <w:rsid w:val="000D5BC8"/>
    <w:rsid w:val="000D664B"/>
    <w:rsid w:val="000D6EEA"/>
    <w:rsid w:val="000D71BE"/>
    <w:rsid w:val="000D762B"/>
    <w:rsid w:val="000D785E"/>
    <w:rsid w:val="000D7BC7"/>
    <w:rsid w:val="000D7C05"/>
    <w:rsid w:val="000E108E"/>
    <w:rsid w:val="000E1306"/>
    <w:rsid w:val="000E1C16"/>
    <w:rsid w:val="000E2113"/>
    <w:rsid w:val="000E26D1"/>
    <w:rsid w:val="000E323B"/>
    <w:rsid w:val="000E3396"/>
    <w:rsid w:val="000E408C"/>
    <w:rsid w:val="000E43A9"/>
    <w:rsid w:val="000E492F"/>
    <w:rsid w:val="000E5C30"/>
    <w:rsid w:val="000E5E73"/>
    <w:rsid w:val="000F0829"/>
    <w:rsid w:val="000F0940"/>
    <w:rsid w:val="000F1532"/>
    <w:rsid w:val="000F172F"/>
    <w:rsid w:val="000F2C72"/>
    <w:rsid w:val="000F5D81"/>
    <w:rsid w:val="00100F08"/>
    <w:rsid w:val="00101003"/>
    <w:rsid w:val="001015FB"/>
    <w:rsid w:val="0010162B"/>
    <w:rsid w:val="00101918"/>
    <w:rsid w:val="0010385A"/>
    <w:rsid w:val="001038D3"/>
    <w:rsid w:val="001053C6"/>
    <w:rsid w:val="00106896"/>
    <w:rsid w:val="00106946"/>
    <w:rsid w:val="00111B45"/>
    <w:rsid w:val="001140F8"/>
    <w:rsid w:val="00114504"/>
    <w:rsid w:val="001148EE"/>
    <w:rsid w:val="00114A64"/>
    <w:rsid w:val="001167F8"/>
    <w:rsid w:val="00116F07"/>
    <w:rsid w:val="001205FC"/>
    <w:rsid w:val="00121004"/>
    <w:rsid w:val="00121DD6"/>
    <w:rsid w:val="00123341"/>
    <w:rsid w:val="00123D46"/>
    <w:rsid w:val="00124761"/>
    <w:rsid w:val="001263E8"/>
    <w:rsid w:val="0012666D"/>
    <w:rsid w:val="00126BE8"/>
    <w:rsid w:val="001276DC"/>
    <w:rsid w:val="00127BBD"/>
    <w:rsid w:val="00130302"/>
    <w:rsid w:val="0013052E"/>
    <w:rsid w:val="00131246"/>
    <w:rsid w:val="00131F81"/>
    <w:rsid w:val="001329F3"/>
    <w:rsid w:val="00134E85"/>
    <w:rsid w:val="0013550C"/>
    <w:rsid w:val="001355C7"/>
    <w:rsid w:val="00135A5B"/>
    <w:rsid w:val="00135C24"/>
    <w:rsid w:val="001360E3"/>
    <w:rsid w:val="00136D90"/>
    <w:rsid w:val="0014355D"/>
    <w:rsid w:val="001450EC"/>
    <w:rsid w:val="001455E2"/>
    <w:rsid w:val="0014654C"/>
    <w:rsid w:val="0014722D"/>
    <w:rsid w:val="001475A0"/>
    <w:rsid w:val="001522BA"/>
    <w:rsid w:val="00152365"/>
    <w:rsid w:val="0015256B"/>
    <w:rsid w:val="00154BF4"/>
    <w:rsid w:val="00154F9E"/>
    <w:rsid w:val="00155C81"/>
    <w:rsid w:val="00156C82"/>
    <w:rsid w:val="00161778"/>
    <w:rsid w:val="001620F5"/>
    <w:rsid w:val="00162B46"/>
    <w:rsid w:val="0016350B"/>
    <w:rsid w:val="0016388F"/>
    <w:rsid w:val="00165BC2"/>
    <w:rsid w:val="00165DE7"/>
    <w:rsid w:val="00166066"/>
    <w:rsid w:val="001663EA"/>
    <w:rsid w:val="00172C33"/>
    <w:rsid w:val="00172EF6"/>
    <w:rsid w:val="0017361C"/>
    <w:rsid w:val="001744FC"/>
    <w:rsid w:val="00174B8A"/>
    <w:rsid w:val="00175715"/>
    <w:rsid w:val="00175AA1"/>
    <w:rsid w:val="00177695"/>
    <w:rsid w:val="00180127"/>
    <w:rsid w:val="001806EB"/>
    <w:rsid w:val="00180AE9"/>
    <w:rsid w:val="00181719"/>
    <w:rsid w:val="00182D6E"/>
    <w:rsid w:val="001830E3"/>
    <w:rsid w:val="00183AF6"/>
    <w:rsid w:val="001843D9"/>
    <w:rsid w:val="00185C99"/>
    <w:rsid w:val="001918B2"/>
    <w:rsid w:val="00192442"/>
    <w:rsid w:val="0019292A"/>
    <w:rsid w:val="00192E16"/>
    <w:rsid w:val="0019359F"/>
    <w:rsid w:val="001941A1"/>
    <w:rsid w:val="00195088"/>
    <w:rsid w:val="0019551C"/>
    <w:rsid w:val="00197792"/>
    <w:rsid w:val="001A0769"/>
    <w:rsid w:val="001A10C2"/>
    <w:rsid w:val="001A27CA"/>
    <w:rsid w:val="001A2815"/>
    <w:rsid w:val="001A2E81"/>
    <w:rsid w:val="001A30A9"/>
    <w:rsid w:val="001A3E6B"/>
    <w:rsid w:val="001A4563"/>
    <w:rsid w:val="001A5242"/>
    <w:rsid w:val="001A59A2"/>
    <w:rsid w:val="001A5D42"/>
    <w:rsid w:val="001B05B5"/>
    <w:rsid w:val="001B1877"/>
    <w:rsid w:val="001B32AD"/>
    <w:rsid w:val="001B4445"/>
    <w:rsid w:val="001B5A64"/>
    <w:rsid w:val="001B663C"/>
    <w:rsid w:val="001B7135"/>
    <w:rsid w:val="001B7597"/>
    <w:rsid w:val="001B7653"/>
    <w:rsid w:val="001C0E92"/>
    <w:rsid w:val="001C1078"/>
    <w:rsid w:val="001C21B5"/>
    <w:rsid w:val="001C22D4"/>
    <w:rsid w:val="001C685C"/>
    <w:rsid w:val="001C6D05"/>
    <w:rsid w:val="001C7E80"/>
    <w:rsid w:val="001D3615"/>
    <w:rsid w:val="001D3F4B"/>
    <w:rsid w:val="001D40E9"/>
    <w:rsid w:val="001D4642"/>
    <w:rsid w:val="001D5C14"/>
    <w:rsid w:val="001D67D5"/>
    <w:rsid w:val="001D6BF7"/>
    <w:rsid w:val="001D6C30"/>
    <w:rsid w:val="001E1FE7"/>
    <w:rsid w:val="001E2FBF"/>
    <w:rsid w:val="001E5740"/>
    <w:rsid w:val="001E66A4"/>
    <w:rsid w:val="001E7ADA"/>
    <w:rsid w:val="001F0533"/>
    <w:rsid w:val="001F0BD8"/>
    <w:rsid w:val="001F187E"/>
    <w:rsid w:val="001F1D36"/>
    <w:rsid w:val="001F23B2"/>
    <w:rsid w:val="001F2B99"/>
    <w:rsid w:val="001F49D2"/>
    <w:rsid w:val="001F6C54"/>
    <w:rsid w:val="002008A9"/>
    <w:rsid w:val="0020159E"/>
    <w:rsid w:val="00201833"/>
    <w:rsid w:val="002038DC"/>
    <w:rsid w:val="00203C75"/>
    <w:rsid w:val="00205856"/>
    <w:rsid w:val="00205A32"/>
    <w:rsid w:val="00206544"/>
    <w:rsid w:val="00207877"/>
    <w:rsid w:val="00207FA2"/>
    <w:rsid w:val="00210E7E"/>
    <w:rsid w:val="00213705"/>
    <w:rsid w:val="0021454C"/>
    <w:rsid w:val="002146F7"/>
    <w:rsid w:val="00214B1E"/>
    <w:rsid w:val="00215D07"/>
    <w:rsid w:val="00216008"/>
    <w:rsid w:val="00217A55"/>
    <w:rsid w:val="002208A0"/>
    <w:rsid w:val="00220DA4"/>
    <w:rsid w:val="00221301"/>
    <w:rsid w:val="00224B6B"/>
    <w:rsid w:val="002260BC"/>
    <w:rsid w:val="00227160"/>
    <w:rsid w:val="00227C01"/>
    <w:rsid w:val="00230ECF"/>
    <w:rsid w:val="002310DC"/>
    <w:rsid w:val="002334F8"/>
    <w:rsid w:val="00233E42"/>
    <w:rsid w:val="00233F58"/>
    <w:rsid w:val="002343C7"/>
    <w:rsid w:val="00234614"/>
    <w:rsid w:val="002365BA"/>
    <w:rsid w:val="0023672B"/>
    <w:rsid w:val="00237D81"/>
    <w:rsid w:val="002409AE"/>
    <w:rsid w:val="00241424"/>
    <w:rsid w:val="00243833"/>
    <w:rsid w:val="00243A21"/>
    <w:rsid w:val="00250C7F"/>
    <w:rsid w:val="002511DE"/>
    <w:rsid w:val="002519AD"/>
    <w:rsid w:val="00252FC1"/>
    <w:rsid w:val="00253A2A"/>
    <w:rsid w:val="00254256"/>
    <w:rsid w:val="00255C6F"/>
    <w:rsid w:val="00257199"/>
    <w:rsid w:val="00257AD1"/>
    <w:rsid w:val="00257D0E"/>
    <w:rsid w:val="002605C5"/>
    <w:rsid w:val="00261DA9"/>
    <w:rsid w:val="002635DE"/>
    <w:rsid w:val="002639BF"/>
    <w:rsid w:val="00264265"/>
    <w:rsid w:val="0026644C"/>
    <w:rsid w:val="002666F3"/>
    <w:rsid w:val="00267E78"/>
    <w:rsid w:val="00272CB4"/>
    <w:rsid w:val="002732EB"/>
    <w:rsid w:val="0027400A"/>
    <w:rsid w:val="002761C9"/>
    <w:rsid w:val="002767D3"/>
    <w:rsid w:val="00276B9D"/>
    <w:rsid w:val="002773C8"/>
    <w:rsid w:val="00280D82"/>
    <w:rsid w:val="002812C2"/>
    <w:rsid w:val="00281763"/>
    <w:rsid w:val="00282FED"/>
    <w:rsid w:val="002836E5"/>
    <w:rsid w:val="00283AEF"/>
    <w:rsid w:val="00284E01"/>
    <w:rsid w:val="00287758"/>
    <w:rsid w:val="002904F2"/>
    <w:rsid w:val="00290773"/>
    <w:rsid w:val="0029103E"/>
    <w:rsid w:val="002921FD"/>
    <w:rsid w:val="0029458D"/>
    <w:rsid w:val="002947F4"/>
    <w:rsid w:val="00294BC6"/>
    <w:rsid w:val="00294CB7"/>
    <w:rsid w:val="0029506B"/>
    <w:rsid w:val="00295B09"/>
    <w:rsid w:val="00295FC0"/>
    <w:rsid w:val="00297676"/>
    <w:rsid w:val="00297F69"/>
    <w:rsid w:val="002A1A5E"/>
    <w:rsid w:val="002A204E"/>
    <w:rsid w:val="002A30FA"/>
    <w:rsid w:val="002A40E2"/>
    <w:rsid w:val="002A52CB"/>
    <w:rsid w:val="002A7C31"/>
    <w:rsid w:val="002B3EF2"/>
    <w:rsid w:val="002B4B80"/>
    <w:rsid w:val="002B5397"/>
    <w:rsid w:val="002B5FEA"/>
    <w:rsid w:val="002B6163"/>
    <w:rsid w:val="002B647D"/>
    <w:rsid w:val="002B78F7"/>
    <w:rsid w:val="002B7A67"/>
    <w:rsid w:val="002B7C3E"/>
    <w:rsid w:val="002C0D94"/>
    <w:rsid w:val="002C1C26"/>
    <w:rsid w:val="002C1CC5"/>
    <w:rsid w:val="002C2277"/>
    <w:rsid w:val="002C236A"/>
    <w:rsid w:val="002C27CA"/>
    <w:rsid w:val="002C468A"/>
    <w:rsid w:val="002C7447"/>
    <w:rsid w:val="002C76C0"/>
    <w:rsid w:val="002D0248"/>
    <w:rsid w:val="002D4177"/>
    <w:rsid w:val="002D6105"/>
    <w:rsid w:val="002D638C"/>
    <w:rsid w:val="002E07A9"/>
    <w:rsid w:val="002E0C76"/>
    <w:rsid w:val="002E1223"/>
    <w:rsid w:val="002E196E"/>
    <w:rsid w:val="002E199E"/>
    <w:rsid w:val="002E1F9E"/>
    <w:rsid w:val="002E2E93"/>
    <w:rsid w:val="002E3205"/>
    <w:rsid w:val="002E3290"/>
    <w:rsid w:val="002E3678"/>
    <w:rsid w:val="002E3C36"/>
    <w:rsid w:val="002E45D6"/>
    <w:rsid w:val="002E530F"/>
    <w:rsid w:val="002E5D56"/>
    <w:rsid w:val="002E5E32"/>
    <w:rsid w:val="002E6BDD"/>
    <w:rsid w:val="002E7203"/>
    <w:rsid w:val="002F02EC"/>
    <w:rsid w:val="002F0606"/>
    <w:rsid w:val="002F1001"/>
    <w:rsid w:val="002F10BD"/>
    <w:rsid w:val="002F26E9"/>
    <w:rsid w:val="002F2E72"/>
    <w:rsid w:val="002F3CD7"/>
    <w:rsid w:val="002F730D"/>
    <w:rsid w:val="0030058C"/>
    <w:rsid w:val="00300D85"/>
    <w:rsid w:val="00302B0D"/>
    <w:rsid w:val="0030300C"/>
    <w:rsid w:val="00303F11"/>
    <w:rsid w:val="0030435B"/>
    <w:rsid w:val="00304E79"/>
    <w:rsid w:val="00304F53"/>
    <w:rsid w:val="00305D1E"/>
    <w:rsid w:val="00310A81"/>
    <w:rsid w:val="00310C4C"/>
    <w:rsid w:val="00310E43"/>
    <w:rsid w:val="003113B2"/>
    <w:rsid w:val="0031194F"/>
    <w:rsid w:val="003131E6"/>
    <w:rsid w:val="0031370A"/>
    <w:rsid w:val="00313C91"/>
    <w:rsid w:val="00314698"/>
    <w:rsid w:val="00315FC7"/>
    <w:rsid w:val="003160D6"/>
    <w:rsid w:val="00317AC1"/>
    <w:rsid w:val="00317CD2"/>
    <w:rsid w:val="00317DD0"/>
    <w:rsid w:val="003209AE"/>
    <w:rsid w:val="00323E66"/>
    <w:rsid w:val="00324341"/>
    <w:rsid w:val="0032525F"/>
    <w:rsid w:val="0032536C"/>
    <w:rsid w:val="003256D3"/>
    <w:rsid w:val="00326498"/>
    <w:rsid w:val="00331560"/>
    <w:rsid w:val="00332BB6"/>
    <w:rsid w:val="00332FD2"/>
    <w:rsid w:val="0033398E"/>
    <w:rsid w:val="00334197"/>
    <w:rsid w:val="00334F05"/>
    <w:rsid w:val="0033727A"/>
    <w:rsid w:val="003378AF"/>
    <w:rsid w:val="00337FC6"/>
    <w:rsid w:val="00340C3E"/>
    <w:rsid w:val="00342112"/>
    <w:rsid w:val="003422C4"/>
    <w:rsid w:val="00342400"/>
    <w:rsid w:val="00343120"/>
    <w:rsid w:val="0034336E"/>
    <w:rsid w:val="00343FA8"/>
    <w:rsid w:val="0034451C"/>
    <w:rsid w:val="00347918"/>
    <w:rsid w:val="00350010"/>
    <w:rsid w:val="00350C79"/>
    <w:rsid w:val="003515ED"/>
    <w:rsid w:val="00352BE6"/>
    <w:rsid w:val="00352E1C"/>
    <w:rsid w:val="003543C4"/>
    <w:rsid w:val="00355F22"/>
    <w:rsid w:val="0035644B"/>
    <w:rsid w:val="00356E60"/>
    <w:rsid w:val="003603E9"/>
    <w:rsid w:val="00360ADC"/>
    <w:rsid w:val="00360E32"/>
    <w:rsid w:val="00363031"/>
    <w:rsid w:val="00363623"/>
    <w:rsid w:val="0036380F"/>
    <w:rsid w:val="00364788"/>
    <w:rsid w:val="00364DE8"/>
    <w:rsid w:val="0036587A"/>
    <w:rsid w:val="00365D47"/>
    <w:rsid w:val="003660D6"/>
    <w:rsid w:val="00371EFA"/>
    <w:rsid w:val="00372654"/>
    <w:rsid w:val="00372FF4"/>
    <w:rsid w:val="003763A6"/>
    <w:rsid w:val="00376811"/>
    <w:rsid w:val="00376BE2"/>
    <w:rsid w:val="00376EA0"/>
    <w:rsid w:val="00376F8D"/>
    <w:rsid w:val="0037746F"/>
    <w:rsid w:val="00377C02"/>
    <w:rsid w:val="00377FE8"/>
    <w:rsid w:val="0038110E"/>
    <w:rsid w:val="00382796"/>
    <w:rsid w:val="00382C80"/>
    <w:rsid w:val="00383EF9"/>
    <w:rsid w:val="0038451B"/>
    <w:rsid w:val="0038498B"/>
    <w:rsid w:val="0038504E"/>
    <w:rsid w:val="00385C8D"/>
    <w:rsid w:val="0038649E"/>
    <w:rsid w:val="00387971"/>
    <w:rsid w:val="00387B07"/>
    <w:rsid w:val="003901E2"/>
    <w:rsid w:val="00390671"/>
    <w:rsid w:val="003911C3"/>
    <w:rsid w:val="00391A99"/>
    <w:rsid w:val="003926FF"/>
    <w:rsid w:val="003930A9"/>
    <w:rsid w:val="00393D6C"/>
    <w:rsid w:val="003958DB"/>
    <w:rsid w:val="0039663C"/>
    <w:rsid w:val="00396878"/>
    <w:rsid w:val="00396CEE"/>
    <w:rsid w:val="003A1774"/>
    <w:rsid w:val="003A31A8"/>
    <w:rsid w:val="003A5A2C"/>
    <w:rsid w:val="003A61FF"/>
    <w:rsid w:val="003A7D02"/>
    <w:rsid w:val="003A7E0A"/>
    <w:rsid w:val="003B21BC"/>
    <w:rsid w:val="003B27F0"/>
    <w:rsid w:val="003B3FBC"/>
    <w:rsid w:val="003B5309"/>
    <w:rsid w:val="003B7DB9"/>
    <w:rsid w:val="003C091F"/>
    <w:rsid w:val="003C1CFF"/>
    <w:rsid w:val="003C2360"/>
    <w:rsid w:val="003C3032"/>
    <w:rsid w:val="003C3C2A"/>
    <w:rsid w:val="003C54D8"/>
    <w:rsid w:val="003D09CF"/>
    <w:rsid w:val="003D0FF9"/>
    <w:rsid w:val="003D223F"/>
    <w:rsid w:val="003D2843"/>
    <w:rsid w:val="003D2991"/>
    <w:rsid w:val="003D3FD1"/>
    <w:rsid w:val="003D43B9"/>
    <w:rsid w:val="003D60B2"/>
    <w:rsid w:val="003D62B5"/>
    <w:rsid w:val="003E02F7"/>
    <w:rsid w:val="003E0A08"/>
    <w:rsid w:val="003E0A27"/>
    <w:rsid w:val="003E1CFA"/>
    <w:rsid w:val="003E2E81"/>
    <w:rsid w:val="003E32E1"/>
    <w:rsid w:val="003E38F9"/>
    <w:rsid w:val="003E3F9E"/>
    <w:rsid w:val="003E4DFF"/>
    <w:rsid w:val="003E5803"/>
    <w:rsid w:val="003E6396"/>
    <w:rsid w:val="003E63C0"/>
    <w:rsid w:val="003E737F"/>
    <w:rsid w:val="003E781C"/>
    <w:rsid w:val="003E7DBE"/>
    <w:rsid w:val="003F04C4"/>
    <w:rsid w:val="003F0866"/>
    <w:rsid w:val="003F094C"/>
    <w:rsid w:val="003F0A5E"/>
    <w:rsid w:val="003F1B22"/>
    <w:rsid w:val="003F1EA1"/>
    <w:rsid w:val="003F2E0B"/>
    <w:rsid w:val="003F3472"/>
    <w:rsid w:val="003F60F8"/>
    <w:rsid w:val="0040054B"/>
    <w:rsid w:val="00400555"/>
    <w:rsid w:val="004017EE"/>
    <w:rsid w:val="00402955"/>
    <w:rsid w:val="00404C05"/>
    <w:rsid w:val="00405172"/>
    <w:rsid w:val="00405464"/>
    <w:rsid w:val="0040572D"/>
    <w:rsid w:val="0040666F"/>
    <w:rsid w:val="00406AC7"/>
    <w:rsid w:val="00407890"/>
    <w:rsid w:val="00410D84"/>
    <w:rsid w:val="00410F01"/>
    <w:rsid w:val="00411CBA"/>
    <w:rsid w:val="00411EDB"/>
    <w:rsid w:val="004121A5"/>
    <w:rsid w:val="00414D36"/>
    <w:rsid w:val="00416A4D"/>
    <w:rsid w:val="00417558"/>
    <w:rsid w:val="00417B86"/>
    <w:rsid w:val="0042326C"/>
    <w:rsid w:val="0042622B"/>
    <w:rsid w:val="004279E0"/>
    <w:rsid w:val="00430342"/>
    <w:rsid w:val="004303FB"/>
    <w:rsid w:val="00432932"/>
    <w:rsid w:val="00432E3C"/>
    <w:rsid w:val="00433D44"/>
    <w:rsid w:val="004372FE"/>
    <w:rsid w:val="00437E08"/>
    <w:rsid w:val="004405AB"/>
    <w:rsid w:val="004426BC"/>
    <w:rsid w:val="00445A08"/>
    <w:rsid w:val="00446775"/>
    <w:rsid w:val="00451D6D"/>
    <w:rsid w:val="00452071"/>
    <w:rsid w:val="0045225D"/>
    <w:rsid w:val="00454930"/>
    <w:rsid w:val="0045704E"/>
    <w:rsid w:val="00460CC0"/>
    <w:rsid w:val="00461EB8"/>
    <w:rsid w:val="00463B2D"/>
    <w:rsid w:val="00463F60"/>
    <w:rsid w:val="00464030"/>
    <w:rsid w:val="00464530"/>
    <w:rsid w:val="00464591"/>
    <w:rsid w:val="00464E73"/>
    <w:rsid w:val="00466B08"/>
    <w:rsid w:val="00471ACC"/>
    <w:rsid w:val="00472D0E"/>
    <w:rsid w:val="004731D6"/>
    <w:rsid w:val="004733FA"/>
    <w:rsid w:val="00473AEB"/>
    <w:rsid w:val="00473D07"/>
    <w:rsid w:val="004748CA"/>
    <w:rsid w:val="00474B9D"/>
    <w:rsid w:val="0047530A"/>
    <w:rsid w:val="00475F1D"/>
    <w:rsid w:val="00477288"/>
    <w:rsid w:val="00480756"/>
    <w:rsid w:val="00481E0C"/>
    <w:rsid w:val="004838CA"/>
    <w:rsid w:val="00487275"/>
    <w:rsid w:val="00487F2D"/>
    <w:rsid w:val="004913E6"/>
    <w:rsid w:val="00491770"/>
    <w:rsid w:val="0049254C"/>
    <w:rsid w:val="00494CEC"/>
    <w:rsid w:val="004A203A"/>
    <w:rsid w:val="004A216D"/>
    <w:rsid w:val="004A3012"/>
    <w:rsid w:val="004A49F0"/>
    <w:rsid w:val="004A4E18"/>
    <w:rsid w:val="004A6AD7"/>
    <w:rsid w:val="004A7550"/>
    <w:rsid w:val="004B1158"/>
    <w:rsid w:val="004B14BD"/>
    <w:rsid w:val="004B2A1F"/>
    <w:rsid w:val="004B2AB5"/>
    <w:rsid w:val="004B663E"/>
    <w:rsid w:val="004B6CEC"/>
    <w:rsid w:val="004C1247"/>
    <w:rsid w:val="004C20E7"/>
    <w:rsid w:val="004C38DE"/>
    <w:rsid w:val="004C3FBA"/>
    <w:rsid w:val="004C4842"/>
    <w:rsid w:val="004C5470"/>
    <w:rsid w:val="004C5498"/>
    <w:rsid w:val="004C5746"/>
    <w:rsid w:val="004C577F"/>
    <w:rsid w:val="004C6178"/>
    <w:rsid w:val="004C6FD9"/>
    <w:rsid w:val="004D0D61"/>
    <w:rsid w:val="004D1564"/>
    <w:rsid w:val="004D1619"/>
    <w:rsid w:val="004D1E96"/>
    <w:rsid w:val="004D24CB"/>
    <w:rsid w:val="004D45ED"/>
    <w:rsid w:val="004D77AB"/>
    <w:rsid w:val="004D78BB"/>
    <w:rsid w:val="004E03D3"/>
    <w:rsid w:val="004E1038"/>
    <w:rsid w:val="004E1253"/>
    <w:rsid w:val="004E1724"/>
    <w:rsid w:val="004E1C18"/>
    <w:rsid w:val="004E1DC4"/>
    <w:rsid w:val="004E285B"/>
    <w:rsid w:val="004E361A"/>
    <w:rsid w:val="004E53A6"/>
    <w:rsid w:val="004E5634"/>
    <w:rsid w:val="004E56C5"/>
    <w:rsid w:val="004E6E5D"/>
    <w:rsid w:val="004E719A"/>
    <w:rsid w:val="004E7674"/>
    <w:rsid w:val="004E7D98"/>
    <w:rsid w:val="004E7E3F"/>
    <w:rsid w:val="004F2E1C"/>
    <w:rsid w:val="004F39E5"/>
    <w:rsid w:val="004F3AF5"/>
    <w:rsid w:val="004F3ECD"/>
    <w:rsid w:val="004F45F4"/>
    <w:rsid w:val="004F5F74"/>
    <w:rsid w:val="00500FF5"/>
    <w:rsid w:val="00501146"/>
    <w:rsid w:val="005042DF"/>
    <w:rsid w:val="0050473B"/>
    <w:rsid w:val="00504CF7"/>
    <w:rsid w:val="00506371"/>
    <w:rsid w:val="005067BC"/>
    <w:rsid w:val="005068C1"/>
    <w:rsid w:val="00507FAF"/>
    <w:rsid w:val="00510C66"/>
    <w:rsid w:val="00513B0F"/>
    <w:rsid w:val="00513B8E"/>
    <w:rsid w:val="00514217"/>
    <w:rsid w:val="00514F1F"/>
    <w:rsid w:val="00516421"/>
    <w:rsid w:val="005165B2"/>
    <w:rsid w:val="0051697D"/>
    <w:rsid w:val="00516B4E"/>
    <w:rsid w:val="00516BC0"/>
    <w:rsid w:val="00517F5E"/>
    <w:rsid w:val="00520319"/>
    <w:rsid w:val="00520C01"/>
    <w:rsid w:val="00520D50"/>
    <w:rsid w:val="00521895"/>
    <w:rsid w:val="005222DC"/>
    <w:rsid w:val="005248F4"/>
    <w:rsid w:val="00526522"/>
    <w:rsid w:val="00532429"/>
    <w:rsid w:val="0053277D"/>
    <w:rsid w:val="00535A2E"/>
    <w:rsid w:val="00536DB2"/>
    <w:rsid w:val="00536DD6"/>
    <w:rsid w:val="00537EEB"/>
    <w:rsid w:val="00540A94"/>
    <w:rsid w:val="00545AAD"/>
    <w:rsid w:val="00551D07"/>
    <w:rsid w:val="00551F54"/>
    <w:rsid w:val="005530F2"/>
    <w:rsid w:val="00554AA7"/>
    <w:rsid w:val="0055662E"/>
    <w:rsid w:val="005579BD"/>
    <w:rsid w:val="00557C1A"/>
    <w:rsid w:val="005603BB"/>
    <w:rsid w:val="0056054B"/>
    <w:rsid w:val="0056098A"/>
    <w:rsid w:val="00562C37"/>
    <w:rsid w:val="0056318D"/>
    <w:rsid w:val="00564A1A"/>
    <w:rsid w:val="005657DA"/>
    <w:rsid w:val="005676CB"/>
    <w:rsid w:val="005677DF"/>
    <w:rsid w:val="00567AEF"/>
    <w:rsid w:val="00567D20"/>
    <w:rsid w:val="005728B6"/>
    <w:rsid w:val="00573EF9"/>
    <w:rsid w:val="00574D44"/>
    <w:rsid w:val="00574F90"/>
    <w:rsid w:val="00576297"/>
    <w:rsid w:val="005820CD"/>
    <w:rsid w:val="0058270B"/>
    <w:rsid w:val="005827B2"/>
    <w:rsid w:val="00582EAB"/>
    <w:rsid w:val="005832B2"/>
    <w:rsid w:val="005838B5"/>
    <w:rsid w:val="00583EE7"/>
    <w:rsid w:val="00584CBE"/>
    <w:rsid w:val="0058672F"/>
    <w:rsid w:val="0058697E"/>
    <w:rsid w:val="00587EF6"/>
    <w:rsid w:val="00591490"/>
    <w:rsid w:val="00592A7A"/>
    <w:rsid w:val="00592EDE"/>
    <w:rsid w:val="00592F7C"/>
    <w:rsid w:val="005933B3"/>
    <w:rsid w:val="005A3476"/>
    <w:rsid w:val="005B1633"/>
    <w:rsid w:val="005B1873"/>
    <w:rsid w:val="005B2ACA"/>
    <w:rsid w:val="005B2C04"/>
    <w:rsid w:val="005B36A9"/>
    <w:rsid w:val="005B3B19"/>
    <w:rsid w:val="005B42F0"/>
    <w:rsid w:val="005B4CF0"/>
    <w:rsid w:val="005B5E91"/>
    <w:rsid w:val="005B60E3"/>
    <w:rsid w:val="005B7914"/>
    <w:rsid w:val="005B7C92"/>
    <w:rsid w:val="005C15FA"/>
    <w:rsid w:val="005C2311"/>
    <w:rsid w:val="005C2702"/>
    <w:rsid w:val="005C290A"/>
    <w:rsid w:val="005C3AA2"/>
    <w:rsid w:val="005C4562"/>
    <w:rsid w:val="005C5272"/>
    <w:rsid w:val="005C5863"/>
    <w:rsid w:val="005C6FB7"/>
    <w:rsid w:val="005C71DC"/>
    <w:rsid w:val="005D1B71"/>
    <w:rsid w:val="005D4A53"/>
    <w:rsid w:val="005D5464"/>
    <w:rsid w:val="005D6A7C"/>
    <w:rsid w:val="005D7FC1"/>
    <w:rsid w:val="005E0761"/>
    <w:rsid w:val="005E143D"/>
    <w:rsid w:val="005E15B9"/>
    <w:rsid w:val="005E1AFA"/>
    <w:rsid w:val="005E1F43"/>
    <w:rsid w:val="005E231E"/>
    <w:rsid w:val="005E2487"/>
    <w:rsid w:val="005E2DA7"/>
    <w:rsid w:val="005E38E4"/>
    <w:rsid w:val="005E39A0"/>
    <w:rsid w:val="005E5578"/>
    <w:rsid w:val="005E55BA"/>
    <w:rsid w:val="005E680F"/>
    <w:rsid w:val="005E6963"/>
    <w:rsid w:val="005E75BB"/>
    <w:rsid w:val="005E7D2F"/>
    <w:rsid w:val="005F0787"/>
    <w:rsid w:val="005F264D"/>
    <w:rsid w:val="005F2659"/>
    <w:rsid w:val="005F30D2"/>
    <w:rsid w:val="005F7334"/>
    <w:rsid w:val="005F7A05"/>
    <w:rsid w:val="00603891"/>
    <w:rsid w:val="0060430B"/>
    <w:rsid w:val="00606244"/>
    <w:rsid w:val="00607707"/>
    <w:rsid w:val="0061005C"/>
    <w:rsid w:val="00610313"/>
    <w:rsid w:val="006119B9"/>
    <w:rsid w:val="00612ABB"/>
    <w:rsid w:val="00613822"/>
    <w:rsid w:val="00614B4A"/>
    <w:rsid w:val="0061671D"/>
    <w:rsid w:val="00617475"/>
    <w:rsid w:val="00617ACA"/>
    <w:rsid w:val="00621D19"/>
    <w:rsid w:val="00623A52"/>
    <w:rsid w:val="006247A3"/>
    <w:rsid w:val="00624FBC"/>
    <w:rsid w:val="00624FC1"/>
    <w:rsid w:val="0062699C"/>
    <w:rsid w:val="0063085D"/>
    <w:rsid w:val="00630D16"/>
    <w:rsid w:val="00632006"/>
    <w:rsid w:val="0063246C"/>
    <w:rsid w:val="00632511"/>
    <w:rsid w:val="00632E3D"/>
    <w:rsid w:val="00633325"/>
    <w:rsid w:val="00633BF3"/>
    <w:rsid w:val="00634671"/>
    <w:rsid w:val="0063584B"/>
    <w:rsid w:val="00635AB3"/>
    <w:rsid w:val="00636CFC"/>
    <w:rsid w:val="006379CD"/>
    <w:rsid w:val="00637E8E"/>
    <w:rsid w:val="00642E47"/>
    <w:rsid w:val="00642FB8"/>
    <w:rsid w:val="006430F0"/>
    <w:rsid w:val="00643306"/>
    <w:rsid w:val="00643332"/>
    <w:rsid w:val="00643412"/>
    <w:rsid w:val="006445F8"/>
    <w:rsid w:val="00644750"/>
    <w:rsid w:val="00644C94"/>
    <w:rsid w:val="00646694"/>
    <w:rsid w:val="00646D78"/>
    <w:rsid w:val="00646DBE"/>
    <w:rsid w:val="00647C5A"/>
    <w:rsid w:val="006500CE"/>
    <w:rsid w:val="00650E6A"/>
    <w:rsid w:val="00652C07"/>
    <w:rsid w:val="0065341E"/>
    <w:rsid w:val="0065408E"/>
    <w:rsid w:val="00656A5A"/>
    <w:rsid w:val="00656DF9"/>
    <w:rsid w:val="006570A8"/>
    <w:rsid w:val="0065746F"/>
    <w:rsid w:val="006612FE"/>
    <w:rsid w:val="0066228E"/>
    <w:rsid w:val="00662358"/>
    <w:rsid w:val="006625D5"/>
    <w:rsid w:val="00663CE2"/>
    <w:rsid w:val="0066466E"/>
    <w:rsid w:val="00664B24"/>
    <w:rsid w:val="006651EE"/>
    <w:rsid w:val="00665C0B"/>
    <w:rsid w:val="0066711B"/>
    <w:rsid w:val="0066727B"/>
    <w:rsid w:val="006676C2"/>
    <w:rsid w:val="006679AE"/>
    <w:rsid w:val="00670393"/>
    <w:rsid w:val="00673A05"/>
    <w:rsid w:val="00674BBD"/>
    <w:rsid w:val="00674E64"/>
    <w:rsid w:val="00675EE9"/>
    <w:rsid w:val="0067747A"/>
    <w:rsid w:val="006802A9"/>
    <w:rsid w:val="00680AF2"/>
    <w:rsid w:val="00683E03"/>
    <w:rsid w:val="006848C2"/>
    <w:rsid w:val="00690502"/>
    <w:rsid w:val="00690B49"/>
    <w:rsid w:val="0069146D"/>
    <w:rsid w:val="006938E8"/>
    <w:rsid w:val="006939E0"/>
    <w:rsid w:val="006948A6"/>
    <w:rsid w:val="00694EB7"/>
    <w:rsid w:val="00695D60"/>
    <w:rsid w:val="00696075"/>
    <w:rsid w:val="00696151"/>
    <w:rsid w:val="006970E6"/>
    <w:rsid w:val="00697832"/>
    <w:rsid w:val="006978EC"/>
    <w:rsid w:val="00697B8A"/>
    <w:rsid w:val="006A19E4"/>
    <w:rsid w:val="006A239B"/>
    <w:rsid w:val="006A5A69"/>
    <w:rsid w:val="006A7380"/>
    <w:rsid w:val="006A7F23"/>
    <w:rsid w:val="006B05C8"/>
    <w:rsid w:val="006B1494"/>
    <w:rsid w:val="006B1C13"/>
    <w:rsid w:val="006B1ED4"/>
    <w:rsid w:val="006B1FDB"/>
    <w:rsid w:val="006B2420"/>
    <w:rsid w:val="006B3324"/>
    <w:rsid w:val="006B46BE"/>
    <w:rsid w:val="006B4C4E"/>
    <w:rsid w:val="006B55CE"/>
    <w:rsid w:val="006B5D8B"/>
    <w:rsid w:val="006B636A"/>
    <w:rsid w:val="006C0457"/>
    <w:rsid w:val="006C0BA5"/>
    <w:rsid w:val="006C16EC"/>
    <w:rsid w:val="006C2464"/>
    <w:rsid w:val="006C31FF"/>
    <w:rsid w:val="006C4161"/>
    <w:rsid w:val="006C5071"/>
    <w:rsid w:val="006C68FE"/>
    <w:rsid w:val="006C6F71"/>
    <w:rsid w:val="006C7AC6"/>
    <w:rsid w:val="006C7F79"/>
    <w:rsid w:val="006D2BF8"/>
    <w:rsid w:val="006D43DA"/>
    <w:rsid w:val="006D46C1"/>
    <w:rsid w:val="006D4FEE"/>
    <w:rsid w:val="006D54DA"/>
    <w:rsid w:val="006D587D"/>
    <w:rsid w:val="006D5C3D"/>
    <w:rsid w:val="006D60F2"/>
    <w:rsid w:val="006D75AC"/>
    <w:rsid w:val="006D7A93"/>
    <w:rsid w:val="006D7B12"/>
    <w:rsid w:val="006E0A20"/>
    <w:rsid w:val="006E3413"/>
    <w:rsid w:val="006E62B2"/>
    <w:rsid w:val="006E6750"/>
    <w:rsid w:val="006E6F43"/>
    <w:rsid w:val="006E71BF"/>
    <w:rsid w:val="006F0070"/>
    <w:rsid w:val="006F0686"/>
    <w:rsid w:val="006F0A68"/>
    <w:rsid w:val="006F1BCC"/>
    <w:rsid w:val="006F619F"/>
    <w:rsid w:val="006F69A9"/>
    <w:rsid w:val="007000AE"/>
    <w:rsid w:val="00700899"/>
    <w:rsid w:val="007014BD"/>
    <w:rsid w:val="007027E9"/>
    <w:rsid w:val="00703162"/>
    <w:rsid w:val="007037C4"/>
    <w:rsid w:val="0070392B"/>
    <w:rsid w:val="007043AD"/>
    <w:rsid w:val="00705058"/>
    <w:rsid w:val="00707691"/>
    <w:rsid w:val="007106AE"/>
    <w:rsid w:val="0071107E"/>
    <w:rsid w:val="00712BE6"/>
    <w:rsid w:val="00714D5B"/>
    <w:rsid w:val="007166B9"/>
    <w:rsid w:val="0072010C"/>
    <w:rsid w:val="00722176"/>
    <w:rsid w:val="00722276"/>
    <w:rsid w:val="007245E6"/>
    <w:rsid w:val="00724C67"/>
    <w:rsid w:val="007271AC"/>
    <w:rsid w:val="00727F17"/>
    <w:rsid w:val="00727FDF"/>
    <w:rsid w:val="00731913"/>
    <w:rsid w:val="00732535"/>
    <w:rsid w:val="007327CA"/>
    <w:rsid w:val="00734381"/>
    <w:rsid w:val="00734C24"/>
    <w:rsid w:val="00734CF6"/>
    <w:rsid w:val="00737D9D"/>
    <w:rsid w:val="00742915"/>
    <w:rsid w:val="00745C54"/>
    <w:rsid w:val="007466A0"/>
    <w:rsid w:val="0075150C"/>
    <w:rsid w:val="00752D6D"/>
    <w:rsid w:val="007532B8"/>
    <w:rsid w:val="0075525C"/>
    <w:rsid w:val="00755A02"/>
    <w:rsid w:val="00755B6C"/>
    <w:rsid w:val="00757980"/>
    <w:rsid w:val="0076043D"/>
    <w:rsid w:val="00761191"/>
    <w:rsid w:val="0076241A"/>
    <w:rsid w:val="00762421"/>
    <w:rsid w:val="00763082"/>
    <w:rsid w:val="0076509A"/>
    <w:rsid w:val="007656B6"/>
    <w:rsid w:val="007656DA"/>
    <w:rsid w:val="00765BAE"/>
    <w:rsid w:val="00767A0F"/>
    <w:rsid w:val="00770BE2"/>
    <w:rsid w:val="007714A9"/>
    <w:rsid w:val="007748C6"/>
    <w:rsid w:val="0077512E"/>
    <w:rsid w:val="00775979"/>
    <w:rsid w:val="00776068"/>
    <w:rsid w:val="00776681"/>
    <w:rsid w:val="00777962"/>
    <w:rsid w:val="007817A3"/>
    <w:rsid w:val="007839C3"/>
    <w:rsid w:val="00783AB7"/>
    <w:rsid w:val="00784086"/>
    <w:rsid w:val="007855F5"/>
    <w:rsid w:val="007867B2"/>
    <w:rsid w:val="0078683A"/>
    <w:rsid w:val="007876D8"/>
    <w:rsid w:val="00787B77"/>
    <w:rsid w:val="00787F00"/>
    <w:rsid w:val="00790261"/>
    <w:rsid w:val="0079026E"/>
    <w:rsid w:val="007903D6"/>
    <w:rsid w:val="00791492"/>
    <w:rsid w:val="007921CB"/>
    <w:rsid w:val="007922DA"/>
    <w:rsid w:val="00792AC3"/>
    <w:rsid w:val="00793505"/>
    <w:rsid w:val="00793F03"/>
    <w:rsid w:val="007944C7"/>
    <w:rsid w:val="00795241"/>
    <w:rsid w:val="00795AEB"/>
    <w:rsid w:val="00796A8E"/>
    <w:rsid w:val="00797AA1"/>
    <w:rsid w:val="007A085D"/>
    <w:rsid w:val="007A11B1"/>
    <w:rsid w:val="007A2A68"/>
    <w:rsid w:val="007A2BB8"/>
    <w:rsid w:val="007A2F08"/>
    <w:rsid w:val="007A4E3E"/>
    <w:rsid w:val="007A6FD9"/>
    <w:rsid w:val="007A7409"/>
    <w:rsid w:val="007B0C85"/>
    <w:rsid w:val="007B17A4"/>
    <w:rsid w:val="007B4FA1"/>
    <w:rsid w:val="007B594C"/>
    <w:rsid w:val="007B71AE"/>
    <w:rsid w:val="007B735C"/>
    <w:rsid w:val="007B7B36"/>
    <w:rsid w:val="007C1342"/>
    <w:rsid w:val="007C24DC"/>
    <w:rsid w:val="007C4B42"/>
    <w:rsid w:val="007C5219"/>
    <w:rsid w:val="007C5635"/>
    <w:rsid w:val="007C5BA3"/>
    <w:rsid w:val="007C68A8"/>
    <w:rsid w:val="007C6BA8"/>
    <w:rsid w:val="007C7C63"/>
    <w:rsid w:val="007D0EF9"/>
    <w:rsid w:val="007D30DA"/>
    <w:rsid w:val="007D41FE"/>
    <w:rsid w:val="007D60C9"/>
    <w:rsid w:val="007D64C9"/>
    <w:rsid w:val="007D75AF"/>
    <w:rsid w:val="007E0C3B"/>
    <w:rsid w:val="007E0F6F"/>
    <w:rsid w:val="007E1E9A"/>
    <w:rsid w:val="007E2DCC"/>
    <w:rsid w:val="007E3FE1"/>
    <w:rsid w:val="007E51AC"/>
    <w:rsid w:val="007E5423"/>
    <w:rsid w:val="007E6C68"/>
    <w:rsid w:val="007E6EAF"/>
    <w:rsid w:val="007E7A87"/>
    <w:rsid w:val="007F0029"/>
    <w:rsid w:val="007F0ED2"/>
    <w:rsid w:val="007F0FB4"/>
    <w:rsid w:val="007F1C34"/>
    <w:rsid w:val="007F2F01"/>
    <w:rsid w:val="007F36D9"/>
    <w:rsid w:val="007F41E1"/>
    <w:rsid w:val="007F54D7"/>
    <w:rsid w:val="007F57C6"/>
    <w:rsid w:val="007F6D80"/>
    <w:rsid w:val="007F7AB3"/>
    <w:rsid w:val="00800F98"/>
    <w:rsid w:val="0080134F"/>
    <w:rsid w:val="008015B5"/>
    <w:rsid w:val="0080179E"/>
    <w:rsid w:val="00802268"/>
    <w:rsid w:val="00803968"/>
    <w:rsid w:val="00803DA0"/>
    <w:rsid w:val="008044E5"/>
    <w:rsid w:val="008055B0"/>
    <w:rsid w:val="008057B4"/>
    <w:rsid w:val="008133F3"/>
    <w:rsid w:val="0081393E"/>
    <w:rsid w:val="00813BA9"/>
    <w:rsid w:val="00815F5A"/>
    <w:rsid w:val="008162B0"/>
    <w:rsid w:val="00816371"/>
    <w:rsid w:val="0081659D"/>
    <w:rsid w:val="00816BA2"/>
    <w:rsid w:val="00816E93"/>
    <w:rsid w:val="00817ECC"/>
    <w:rsid w:val="008215D0"/>
    <w:rsid w:val="00823CBA"/>
    <w:rsid w:val="00823E2E"/>
    <w:rsid w:val="00825FEB"/>
    <w:rsid w:val="00827A02"/>
    <w:rsid w:val="0083049F"/>
    <w:rsid w:val="0083070B"/>
    <w:rsid w:val="00830831"/>
    <w:rsid w:val="00830C4C"/>
    <w:rsid w:val="008312C4"/>
    <w:rsid w:val="0083187C"/>
    <w:rsid w:val="008321FB"/>
    <w:rsid w:val="0083383E"/>
    <w:rsid w:val="00834251"/>
    <w:rsid w:val="00835B6A"/>
    <w:rsid w:val="00835EBD"/>
    <w:rsid w:val="00840B8D"/>
    <w:rsid w:val="00840F1F"/>
    <w:rsid w:val="00841580"/>
    <w:rsid w:val="00843A38"/>
    <w:rsid w:val="008451D6"/>
    <w:rsid w:val="0084529D"/>
    <w:rsid w:val="008460D0"/>
    <w:rsid w:val="0084619A"/>
    <w:rsid w:val="00846CB9"/>
    <w:rsid w:val="00847A48"/>
    <w:rsid w:val="00850F22"/>
    <w:rsid w:val="00851888"/>
    <w:rsid w:val="00852271"/>
    <w:rsid w:val="00852889"/>
    <w:rsid w:val="00852D10"/>
    <w:rsid w:val="00853EAA"/>
    <w:rsid w:val="008565D3"/>
    <w:rsid w:val="00856C55"/>
    <w:rsid w:val="00861227"/>
    <w:rsid w:val="00861A07"/>
    <w:rsid w:val="00863C19"/>
    <w:rsid w:val="00863CB4"/>
    <w:rsid w:val="008641E2"/>
    <w:rsid w:val="00865419"/>
    <w:rsid w:val="00866176"/>
    <w:rsid w:val="00870684"/>
    <w:rsid w:val="0087262F"/>
    <w:rsid w:val="00872C48"/>
    <w:rsid w:val="008735AE"/>
    <w:rsid w:val="00875611"/>
    <w:rsid w:val="00875E36"/>
    <w:rsid w:val="00876490"/>
    <w:rsid w:val="008764AC"/>
    <w:rsid w:val="00876529"/>
    <w:rsid w:val="008805EF"/>
    <w:rsid w:val="00880642"/>
    <w:rsid w:val="0088082F"/>
    <w:rsid w:val="008813D7"/>
    <w:rsid w:val="00882D70"/>
    <w:rsid w:val="00885599"/>
    <w:rsid w:val="00885ED4"/>
    <w:rsid w:val="00886817"/>
    <w:rsid w:val="008876FE"/>
    <w:rsid w:val="00887E0B"/>
    <w:rsid w:val="008915A1"/>
    <w:rsid w:val="00892D26"/>
    <w:rsid w:val="00894BB2"/>
    <w:rsid w:val="00894D79"/>
    <w:rsid w:val="00895B2A"/>
    <w:rsid w:val="008964EF"/>
    <w:rsid w:val="008A1722"/>
    <w:rsid w:val="008A2842"/>
    <w:rsid w:val="008A2899"/>
    <w:rsid w:val="008A40FD"/>
    <w:rsid w:val="008A61BE"/>
    <w:rsid w:val="008A731A"/>
    <w:rsid w:val="008B03F4"/>
    <w:rsid w:val="008B12CE"/>
    <w:rsid w:val="008B1A67"/>
    <w:rsid w:val="008B2C3C"/>
    <w:rsid w:val="008B69F4"/>
    <w:rsid w:val="008C0043"/>
    <w:rsid w:val="008C00E7"/>
    <w:rsid w:val="008C22B2"/>
    <w:rsid w:val="008C29E4"/>
    <w:rsid w:val="008C40B6"/>
    <w:rsid w:val="008C4124"/>
    <w:rsid w:val="008C687F"/>
    <w:rsid w:val="008C780B"/>
    <w:rsid w:val="008D1AD0"/>
    <w:rsid w:val="008D2961"/>
    <w:rsid w:val="008D3BE3"/>
    <w:rsid w:val="008D3C9E"/>
    <w:rsid w:val="008D3F4D"/>
    <w:rsid w:val="008D55C7"/>
    <w:rsid w:val="008D5906"/>
    <w:rsid w:val="008E2CE6"/>
    <w:rsid w:val="008E37FB"/>
    <w:rsid w:val="008E3DDA"/>
    <w:rsid w:val="008E4E77"/>
    <w:rsid w:val="008E5029"/>
    <w:rsid w:val="008E648B"/>
    <w:rsid w:val="008E6C56"/>
    <w:rsid w:val="008E7C4F"/>
    <w:rsid w:val="008F0280"/>
    <w:rsid w:val="008F2747"/>
    <w:rsid w:val="008F2891"/>
    <w:rsid w:val="008F33AA"/>
    <w:rsid w:val="008F36B3"/>
    <w:rsid w:val="008F4C59"/>
    <w:rsid w:val="008F5445"/>
    <w:rsid w:val="008F5C2F"/>
    <w:rsid w:val="00900CAE"/>
    <w:rsid w:val="00900CDC"/>
    <w:rsid w:val="00901382"/>
    <w:rsid w:val="009029B6"/>
    <w:rsid w:val="00902D7F"/>
    <w:rsid w:val="00903616"/>
    <w:rsid w:val="00905157"/>
    <w:rsid w:val="00906987"/>
    <w:rsid w:val="009076DE"/>
    <w:rsid w:val="00910332"/>
    <w:rsid w:val="0091040A"/>
    <w:rsid w:val="00913399"/>
    <w:rsid w:val="00913E82"/>
    <w:rsid w:val="0091513F"/>
    <w:rsid w:val="00915E7F"/>
    <w:rsid w:val="00916E44"/>
    <w:rsid w:val="00917902"/>
    <w:rsid w:val="0092015C"/>
    <w:rsid w:val="00920884"/>
    <w:rsid w:val="00921DB6"/>
    <w:rsid w:val="00922764"/>
    <w:rsid w:val="00922DE6"/>
    <w:rsid w:val="00923510"/>
    <w:rsid w:val="00923866"/>
    <w:rsid w:val="009238AE"/>
    <w:rsid w:val="009246DA"/>
    <w:rsid w:val="009246F6"/>
    <w:rsid w:val="00924DB5"/>
    <w:rsid w:val="00925460"/>
    <w:rsid w:val="00925885"/>
    <w:rsid w:val="009262DD"/>
    <w:rsid w:val="009268BB"/>
    <w:rsid w:val="00927351"/>
    <w:rsid w:val="009302BF"/>
    <w:rsid w:val="00931375"/>
    <w:rsid w:val="009319A4"/>
    <w:rsid w:val="00931D7D"/>
    <w:rsid w:val="0093266D"/>
    <w:rsid w:val="009328FB"/>
    <w:rsid w:val="00932F3B"/>
    <w:rsid w:val="00933840"/>
    <w:rsid w:val="00933D63"/>
    <w:rsid w:val="00934DA0"/>
    <w:rsid w:val="009373DD"/>
    <w:rsid w:val="00937A34"/>
    <w:rsid w:val="00940A20"/>
    <w:rsid w:val="00940F65"/>
    <w:rsid w:val="00944CEB"/>
    <w:rsid w:val="0094521F"/>
    <w:rsid w:val="0094642C"/>
    <w:rsid w:val="0094668F"/>
    <w:rsid w:val="0095026F"/>
    <w:rsid w:val="00950AE0"/>
    <w:rsid w:val="00950ED5"/>
    <w:rsid w:val="00952E8B"/>
    <w:rsid w:val="009535A2"/>
    <w:rsid w:val="00953801"/>
    <w:rsid w:val="00954A06"/>
    <w:rsid w:val="00954E09"/>
    <w:rsid w:val="0095594A"/>
    <w:rsid w:val="009569A9"/>
    <w:rsid w:val="00956AB0"/>
    <w:rsid w:val="00956AFD"/>
    <w:rsid w:val="00956D74"/>
    <w:rsid w:val="00961DE1"/>
    <w:rsid w:val="00963D3E"/>
    <w:rsid w:val="00964A1E"/>
    <w:rsid w:val="009651C4"/>
    <w:rsid w:val="00966024"/>
    <w:rsid w:val="00966D4B"/>
    <w:rsid w:val="009670A0"/>
    <w:rsid w:val="009677F5"/>
    <w:rsid w:val="00967EE8"/>
    <w:rsid w:val="00971130"/>
    <w:rsid w:val="009745CE"/>
    <w:rsid w:val="00975B4A"/>
    <w:rsid w:val="00975F05"/>
    <w:rsid w:val="0097653B"/>
    <w:rsid w:val="009769EB"/>
    <w:rsid w:val="0097760B"/>
    <w:rsid w:val="00977C49"/>
    <w:rsid w:val="009801CF"/>
    <w:rsid w:val="00980A1D"/>
    <w:rsid w:val="00981472"/>
    <w:rsid w:val="009814E6"/>
    <w:rsid w:val="00984243"/>
    <w:rsid w:val="00984955"/>
    <w:rsid w:val="00985F90"/>
    <w:rsid w:val="00985FD0"/>
    <w:rsid w:val="009863B3"/>
    <w:rsid w:val="009877F7"/>
    <w:rsid w:val="00991560"/>
    <w:rsid w:val="00991C5A"/>
    <w:rsid w:val="00992436"/>
    <w:rsid w:val="009928BE"/>
    <w:rsid w:val="009934D0"/>
    <w:rsid w:val="00993F9F"/>
    <w:rsid w:val="00994535"/>
    <w:rsid w:val="00995C73"/>
    <w:rsid w:val="00995DE4"/>
    <w:rsid w:val="009968D3"/>
    <w:rsid w:val="0099690C"/>
    <w:rsid w:val="00997910"/>
    <w:rsid w:val="009A1458"/>
    <w:rsid w:val="009A428C"/>
    <w:rsid w:val="009A5AF8"/>
    <w:rsid w:val="009A7512"/>
    <w:rsid w:val="009A796A"/>
    <w:rsid w:val="009A797A"/>
    <w:rsid w:val="009B0E35"/>
    <w:rsid w:val="009B2C03"/>
    <w:rsid w:val="009B5F55"/>
    <w:rsid w:val="009B66DD"/>
    <w:rsid w:val="009C00AB"/>
    <w:rsid w:val="009C044E"/>
    <w:rsid w:val="009C18DE"/>
    <w:rsid w:val="009C1ABD"/>
    <w:rsid w:val="009C200D"/>
    <w:rsid w:val="009C248E"/>
    <w:rsid w:val="009C3B0D"/>
    <w:rsid w:val="009C3CE6"/>
    <w:rsid w:val="009C64CE"/>
    <w:rsid w:val="009C77BC"/>
    <w:rsid w:val="009D0AF0"/>
    <w:rsid w:val="009D3436"/>
    <w:rsid w:val="009D3F42"/>
    <w:rsid w:val="009D6CBD"/>
    <w:rsid w:val="009D6E6A"/>
    <w:rsid w:val="009E238E"/>
    <w:rsid w:val="009E2A84"/>
    <w:rsid w:val="009E32AD"/>
    <w:rsid w:val="009E51A2"/>
    <w:rsid w:val="009E540E"/>
    <w:rsid w:val="009E55BA"/>
    <w:rsid w:val="009E6AF7"/>
    <w:rsid w:val="009E712F"/>
    <w:rsid w:val="009E7E0F"/>
    <w:rsid w:val="009F0718"/>
    <w:rsid w:val="009F09E4"/>
    <w:rsid w:val="009F0A30"/>
    <w:rsid w:val="009F1091"/>
    <w:rsid w:val="009F139A"/>
    <w:rsid w:val="009F1A0A"/>
    <w:rsid w:val="009F2B0B"/>
    <w:rsid w:val="009F33CE"/>
    <w:rsid w:val="009F4580"/>
    <w:rsid w:val="009F4F4A"/>
    <w:rsid w:val="009F740F"/>
    <w:rsid w:val="009F7810"/>
    <w:rsid w:val="00A02651"/>
    <w:rsid w:val="00A02DD5"/>
    <w:rsid w:val="00A03160"/>
    <w:rsid w:val="00A0380E"/>
    <w:rsid w:val="00A050EC"/>
    <w:rsid w:val="00A05DA7"/>
    <w:rsid w:val="00A07D77"/>
    <w:rsid w:val="00A1073F"/>
    <w:rsid w:val="00A10CF6"/>
    <w:rsid w:val="00A116D6"/>
    <w:rsid w:val="00A12308"/>
    <w:rsid w:val="00A1303C"/>
    <w:rsid w:val="00A13E2A"/>
    <w:rsid w:val="00A14720"/>
    <w:rsid w:val="00A14946"/>
    <w:rsid w:val="00A15B76"/>
    <w:rsid w:val="00A20B94"/>
    <w:rsid w:val="00A214BE"/>
    <w:rsid w:val="00A22436"/>
    <w:rsid w:val="00A2394F"/>
    <w:rsid w:val="00A23D96"/>
    <w:rsid w:val="00A2543B"/>
    <w:rsid w:val="00A27BC0"/>
    <w:rsid w:val="00A27D07"/>
    <w:rsid w:val="00A31361"/>
    <w:rsid w:val="00A316F2"/>
    <w:rsid w:val="00A32C68"/>
    <w:rsid w:val="00A334B4"/>
    <w:rsid w:val="00A34174"/>
    <w:rsid w:val="00A341D8"/>
    <w:rsid w:val="00A35FBF"/>
    <w:rsid w:val="00A36F58"/>
    <w:rsid w:val="00A37381"/>
    <w:rsid w:val="00A3793C"/>
    <w:rsid w:val="00A40C65"/>
    <w:rsid w:val="00A41CB4"/>
    <w:rsid w:val="00A41E02"/>
    <w:rsid w:val="00A43CA1"/>
    <w:rsid w:val="00A44E96"/>
    <w:rsid w:val="00A46A40"/>
    <w:rsid w:val="00A46A60"/>
    <w:rsid w:val="00A46BE6"/>
    <w:rsid w:val="00A5002B"/>
    <w:rsid w:val="00A5003E"/>
    <w:rsid w:val="00A50A5A"/>
    <w:rsid w:val="00A518A9"/>
    <w:rsid w:val="00A52F01"/>
    <w:rsid w:val="00A53FCF"/>
    <w:rsid w:val="00A56278"/>
    <w:rsid w:val="00A60379"/>
    <w:rsid w:val="00A60D94"/>
    <w:rsid w:val="00A6239C"/>
    <w:rsid w:val="00A62D52"/>
    <w:rsid w:val="00A643E3"/>
    <w:rsid w:val="00A65F58"/>
    <w:rsid w:val="00A66FC6"/>
    <w:rsid w:val="00A67676"/>
    <w:rsid w:val="00A70685"/>
    <w:rsid w:val="00A71959"/>
    <w:rsid w:val="00A73D4D"/>
    <w:rsid w:val="00A73E88"/>
    <w:rsid w:val="00A75748"/>
    <w:rsid w:val="00A7577E"/>
    <w:rsid w:val="00A75B86"/>
    <w:rsid w:val="00A76478"/>
    <w:rsid w:val="00A764A6"/>
    <w:rsid w:val="00A7661C"/>
    <w:rsid w:val="00A80C04"/>
    <w:rsid w:val="00A830B8"/>
    <w:rsid w:val="00A83C5A"/>
    <w:rsid w:val="00A8424E"/>
    <w:rsid w:val="00A85E04"/>
    <w:rsid w:val="00A90817"/>
    <w:rsid w:val="00A91367"/>
    <w:rsid w:val="00A928C9"/>
    <w:rsid w:val="00A934AA"/>
    <w:rsid w:val="00A93A50"/>
    <w:rsid w:val="00A944ED"/>
    <w:rsid w:val="00A953C4"/>
    <w:rsid w:val="00A966B7"/>
    <w:rsid w:val="00A96828"/>
    <w:rsid w:val="00A96E69"/>
    <w:rsid w:val="00A9797A"/>
    <w:rsid w:val="00AA1383"/>
    <w:rsid w:val="00AA3004"/>
    <w:rsid w:val="00AA3606"/>
    <w:rsid w:val="00AA3E3F"/>
    <w:rsid w:val="00AA46CD"/>
    <w:rsid w:val="00AA4E11"/>
    <w:rsid w:val="00AA53EF"/>
    <w:rsid w:val="00AA578C"/>
    <w:rsid w:val="00AA5D68"/>
    <w:rsid w:val="00AA5F98"/>
    <w:rsid w:val="00AA61E8"/>
    <w:rsid w:val="00AA621C"/>
    <w:rsid w:val="00AB045E"/>
    <w:rsid w:val="00AB1366"/>
    <w:rsid w:val="00AB1530"/>
    <w:rsid w:val="00AB1B14"/>
    <w:rsid w:val="00AB1F80"/>
    <w:rsid w:val="00AB2344"/>
    <w:rsid w:val="00AB4DCF"/>
    <w:rsid w:val="00AB5308"/>
    <w:rsid w:val="00AB6358"/>
    <w:rsid w:val="00AB72F6"/>
    <w:rsid w:val="00AB74D0"/>
    <w:rsid w:val="00AC298A"/>
    <w:rsid w:val="00AC2D15"/>
    <w:rsid w:val="00AC2DBF"/>
    <w:rsid w:val="00AC498F"/>
    <w:rsid w:val="00AC49B9"/>
    <w:rsid w:val="00AC65FE"/>
    <w:rsid w:val="00AC7C6C"/>
    <w:rsid w:val="00AC7DC0"/>
    <w:rsid w:val="00AD048B"/>
    <w:rsid w:val="00AD097B"/>
    <w:rsid w:val="00AD2966"/>
    <w:rsid w:val="00AD3783"/>
    <w:rsid w:val="00AD3F66"/>
    <w:rsid w:val="00AD4DF9"/>
    <w:rsid w:val="00AD5E1E"/>
    <w:rsid w:val="00AD72EB"/>
    <w:rsid w:val="00AE174E"/>
    <w:rsid w:val="00AE2651"/>
    <w:rsid w:val="00AE3596"/>
    <w:rsid w:val="00AE56A5"/>
    <w:rsid w:val="00AE5C13"/>
    <w:rsid w:val="00AE5F54"/>
    <w:rsid w:val="00AE6E93"/>
    <w:rsid w:val="00AE761C"/>
    <w:rsid w:val="00AF002E"/>
    <w:rsid w:val="00AF0672"/>
    <w:rsid w:val="00AF1ACF"/>
    <w:rsid w:val="00AF2138"/>
    <w:rsid w:val="00AF46EC"/>
    <w:rsid w:val="00AF5203"/>
    <w:rsid w:val="00AF6281"/>
    <w:rsid w:val="00AF72B0"/>
    <w:rsid w:val="00B00087"/>
    <w:rsid w:val="00B0010C"/>
    <w:rsid w:val="00B020F3"/>
    <w:rsid w:val="00B02860"/>
    <w:rsid w:val="00B032AA"/>
    <w:rsid w:val="00B040B2"/>
    <w:rsid w:val="00B04147"/>
    <w:rsid w:val="00B0467A"/>
    <w:rsid w:val="00B04D3A"/>
    <w:rsid w:val="00B06AFC"/>
    <w:rsid w:val="00B073D4"/>
    <w:rsid w:val="00B119F7"/>
    <w:rsid w:val="00B122AD"/>
    <w:rsid w:val="00B122C1"/>
    <w:rsid w:val="00B13143"/>
    <w:rsid w:val="00B136E7"/>
    <w:rsid w:val="00B13B43"/>
    <w:rsid w:val="00B14AEC"/>
    <w:rsid w:val="00B1545D"/>
    <w:rsid w:val="00B16504"/>
    <w:rsid w:val="00B203B5"/>
    <w:rsid w:val="00B20589"/>
    <w:rsid w:val="00B20F4C"/>
    <w:rsid w:val="00B22335"/>
    <w:rsid w:val="00B23404"/>
    <w:rsid w:val="00B24475"/>
    <w:rsid w:val="00B248C0"/>
    <w:rsid w:val="00B24EA6"/>
    <w:rsid w:val="00B27934"/>
    <w:rsid w:val="00B30EAB"/>
    <w:rsid w:val="00B32074"/>
    <w:rsid w:val="00B3515F"/>
    <w:rsid w:val="00B354F8"/>
    <w:rsid w:val="00B35D66"/>
    <w:rsid w:val="00B36ACF"/>
    <w:rsid w:val="00B37598"/>
    <w:rsid w:val="00B40085"/>
    <w:rsid w:val="00B4076B"/>
    <w:rsid w:val="00B42573"/>
    <w:rsid w:val="00B426D9"/>
    <w:rsid w:val="00B4501B"/>
    <w:rsid w:val="00B450DA"/>
    <w:rsid w:val="00B46050"/>
    <w:rsid w:val="00B4612E"/>
    <w:rsid w:val="00B4634E"/>
    <w:rsid w:val="00B50491"/>
    <w:rsid w:val="00B5165B"/>
    <w:rsid w:val="00B54602"/>
    <w:rsid w:val="00B552B7"/>
    <w:rsid w:val="00B56E74"/>
    <w:rsid w:val="00B57EFD"/>
    <w:rsid w:val="00B60266"/>
    <w:rsid w:val="00B6411C"/>
    <w:rsid w:val="00B649D8"/>
    <w:rsid w:val="00B6693F"/>
    <w:rsid w:val="00B70D57"/>
    <w:rsid w:val="00B71083"/>
    <w:rsid w:val="00B71294"/>
    <w:rsid w:val="00B75CAE"/>
    <w:rsid w:val="00B75EDE"/>
    <w:rsid w:val="00B77004"/>
    <w:rsid w:val="00B77965"/>
    <w:rsid w:val="00B801BE"/>
    <w:rsid w:val="00B80DA5"/>
    <w:rsid w:val="00B81857"/>
    <w:rsid w:val="00B82C19"/>
    <w:rsid w:val="00B83BAB"/>
    <w:rsid w:val="00B83BE1"/>
    <w:rsid w:val="00B851E2"/>
    <w:rsid w:val="00B8618F"/>
    <w:rsid w:val="00B914A9"/>
    <w:rsid w:val="00B92CF4"/>
    <w:rsid w:val="00B92DB4"/>
    <w:rsid w:val="00B94624"/>
    <w:rsid w:val="00B9504D"/>
    <w:rsid w:val="00B9604C"/>
    <w:rsid w:val="00B963CE"/>
    <w:rsid w:val="00BA0D70"/>
    <w:rsid w:val="00BA104C"/>
    <w:rsid w:val="00BA11A5"/>
    <w:rsid w:val="00BA200E"/>
    <w:rsid w:val="00BA35BF"/>
    <w:rsid w:val="00BA3975"/>
    <w:rsid w:val="00BA48CC"/>
    <w:rsid w:val="00BA4AA7"/>
    <w:rsid w:val="00BA4F39"/>
    <w:rsid w:val="00BA4F4E"/>
    <w:rsid w:val="00BA72BA"/>
    <w:rsid w:val="00BB22D4"/>
    <w:rsid w:val="00BB2563"/>
    <w:rsid w:val="00BB2F80"/>
    <w:rsid w:val="00BB3E80"/>
    <w:rsid w:val="00BB400C"/>
    <w:rsid w:val="00BB66F3"/>
    <w:rsid w:val="00BB7C4D"/>
    <w:rsid w:val="00BC1BE0"/>
    <w:rsid w:val="00BC32A2"/>
    <w:rsid w:val="00BC4835"/>
    <w:rsid w:val="00BC4D75"/>
    <w:rsid w:val="00BC50A4"/>
    <w:rsid w:val="00BC5AA1"/>
    <w:rsid w:val="00BC5AF1"/>
    <w:rsid w:val="00BC5EA7"/>
    <w:rsid w:val="00BC626D"/>
    <w:rsid w:val="00BD0B6F"/>
    <w:rsid w:val="00BD12B2"/>
    <w:rsid w:val="00BD276E"/>
    <w:rsid w:val="00BD3ADF"/>
    <w:rsid w:val="00BD49FB"/>
    <w:rsid w:val="00BD5295"/>
    <w:rsid w:val="00BD54F6"/>
    <w:rsid w:val="00BD5532"/>
    <w:rsid w:val="00BD607B"/>
    <w:rsid w:val="00BD73E7"/>
    <w:rsid w:val="00BD78B3"/>
    <w:rsid w:val="00BE013E"/>
    <w:rsid w:val="00BE19C3"/>
    <w:rsid w:val="00BE2F44"/>
    <w:rsid w:val="00BE3239"/>
    <w:rsid w:val="00BE380C"/>
    <w:rsid w:val="00BE38DA"/>
    <w:rsid w:val="00BE3EBC"/>
    <w:rsid w:val="00BE4E4D"/>
    <w:rsid w:val="00BE7604"/>
    <w:rsid w:val="00BE766C"/>
    <w:rsid w:val="00BF4504"/>
    <w:rsid w:val="00BF5EA8"/>
    <w:rsid w:val="00BF711C"/>
    <w:rsid w:val="00C015D3"/>
    <w:rsid w:val="00C01AE8"/>
    <w:rsid w:val="00C02235"/>
    <w:rsid w:val="00C054FD"/>
    <w:rsid w:val="00C05815"/>
    <w:rsid w:val="00C05A7D"/>
    <w:rsid w:val="00C05DAF"/>
    <w:rsid w:val="00C06377"/>
    <w:rsid w:val="00C106ED"/>
    <w:rsid w:val="00C10CAA"/>
    <w:rsid w:val="00C1260F"/>
    <w:rsid w:val="00C131C4"/>
    <w:rsid w:val="00C13DBA"/>
    <w:rsid w:val="00C1404A"/>
    <w:rsid w:val="00C14C1A"/>
    <w:rsid w:val="00C14EAA"/>
    <w:rsid w:val="00C14F6D"/>
    <w:rsid w:val="00C15151"/>
    <w:rsid w:val="00C16C38"/>
    <w:rsid w:val="00C16D1C"/>
    <w:rsid w:val="00C2007A"/>
    <w:rsid w:val="00C20DD1"/>
    <w:rsid w:val="00C22798"/>
    <w:rsid w:val="00C23DBA"/>
    <w:rsid w:val="00C24BDE"/>
    <w:rsid w:val="00C258FA"/>
    <w:rsid w:val="00C25BBE"/>
    <w:rsid w:val="00C262DA"/>
    <w:rsid w:val="00C26580"/>
    <w:rsid w:val="00C26859"/>
    <w:rsid w:val="00C26C11"/>
    <w:rsid w:val="00C27C3E"/>
    <w:rsid w:val="00C30AB4"/>
    <w:rsid w:val="00C31727"/>
    <w:rsid w:val="00C31937"/>
    <w:rsid w:val="00C32B2E"/>
    <w:rsid w:val="00C32BBC"/>
    <w:rsid w:val="00C33B9B"/>
    <w:rsid w:val="00C33F44"/>
    <w:rsid w:val="00C3592C"/>
    <w:rsid w:val="00C36F45"/>
    <w:rsid w:val="00C40E1C"/>
    <w:rsid w:val="00C426B6"/>
    <w:rsid w:val="00C42FD1"/>
    <w:rsid w:val="00C44724"/>
    <w:rsid w:val="00C44C1E"/>
    <w:rsid w:val="00C45712"/>
    <w:rsid w:val="00C4658F"/>
    <w:rsid w:val="00C50081"/>
    <w:rsid w:val="00C503E9"/>
    <w:rsid w:val="00C5155B"/>
    <w:rsid w:val="00C53641"/>
    <w:rsid w:val="00C55456"/>
    <w:rsid w:val="00C56235"/>
    <w:rsid w:val="00C562EC"/>
    <w:rsid w:val="00C56D33"/>
    <w:rsid w:val="00C57410"/>
    <w:rsid w:val="00C57C5B"/>
    <w:rsid w:val="00C622E2"/>
    <w:rsid w:val="00C623AE"/>
    <w:rsid w:val="00C63464"/>
    <w:rsid w:val="00C63C8B"/>
    <w:rsid w:val="00C6489E"/>
    <w:rsid w:val="00C64DAB"/>
    <w:rsid w:val="00C64F3D"/>
    <w:rsid w:val="00C64FDA"/>
    <w:rsid w:val="00C6619D"/>
    <w:rsid w:val="00C671B8"/>
    <w:rsid w:val="00C71538"/>
    <w:rsid w:val="00C71877"/>
    <w:rsid w:val="00C71B2F"/>
    <w:rsid w:val="00C74420"/>
    <w:rsid w:val="00C7489B"/>
    <w:rsid w:val="00C769B3"/>
    <w:rsid w:val="00C777FE"/>
    <w:rsid w:val="00C77B49"/>
    <w:rsid w:val="00C77D38"/>
    <w:rsid w:val="00C80104"/>
    <w:rsid w:val="00C8066F"/>
    <w:rsid w:val="00C80D47"/>
    <w:rsid w:val="00C83329"/>
    <w:rsid w:val="00C85309"/>
    <w:rsid w:val="00C85706"/>
    <w:rsid w:val="00C879B9"/>
    <w:rsid w:val="00C919E3"/>
    <w:rsid w:val="00C927D9"/>
    <w:rsid w:val="00C94089"/>
    <w:rsid w:val="00C94C35"/>
    <w:rsid w:val="00C95449"/>
    <w:rsid w:val="00C95DB2"/>
    <w:rsid w:val="00C95F8B"/>
    <w:rsid w:val="00C962BB"/>
    <w:rsid w:val="00C9693F"/>
    <w:rsid w:val="00C977E6"/>
    <w:rsid w:val="00CA0F6F"/>
    <w:rsid w:val="00CA1DE4"/>
    <w:rsid w:val="00CA40D8"/>
    <w:rsid w:val="00CA41AC"/>
    <w:rsid w:val="00CA454C"/>
    <w:rsid w:val="00CA537A"/>
    <w:rsid w:val="00CA5C22"/>
    <w:rsid w:val="00CA62DF"/>
    <w:rsid w:val="00CA65F0"/>
    <w:rsid w:val="00CA69B5"/>
    <w:rsid w:val="00CA6D93"/>
    <w:rsid w:val="00CA6DAA"/>
    <w:rsid w:val="00CA7138"/>
    <w:rsid w:val="00CA7AE1"/>
    <w:rsid w:val="00CA7E88"/>
    <w:rsid w:val="00CB0A6D"/>
    <w:rsid w:val="00CB0CEA"/>
    <w:rsid w:val="00CB15C1"/>
    <w:rsid w:val="00CB1919"/>
    <w:rsid w:val="00CB1E80"/>
    <w:rsid w:val="00CB2302"/>
    <w:rsid w:val="00CB2900"/>
    <w:rsid w:val="00CB33AF"/>
    <w:rsid w:val="00CB5A8D"/>
    <w:rsid w:val="00CB5FA6"/>
    <w:rsid w:val="00CB6927"/>
    <w:rsid w:val="00CB78BC"/>
    <w:rsid w:val="00CC0900"/>
    <w:rsid w:val="00CC0A7D"/>
    <w:rsid w:val="00CC1784"/>
    <w:rsid w:val="00CC21AB"/>
    <w:rsid w:val="00CC6063"/>
    <w:rsid w:val="00CC6784"/>
    <w:rsid w:val="00CC7AE1"/>
    <w:rsid w:val="00CD15E7"/>
    <w:rsid w:val="00CD2762"/>
    <w:rsid w:val="00CD2DFF"/>
    <w:rsid w:val="00CD3716"/>
    <w:rsid w:val="00CD4BBF"/>
    <w:rsid w:val="00CD4C75"/>
    <w:rsid w:val="00CD50DF"/>
    <w:rsid w:val="00CD636C"/>
    <w:rsid w:val="00CD675E"/>
    <w:rsid w:val="00CD677A"/>
    <w:rsid w:val="00CD7300"/>
    <w:rsid w:val="00CD7BAE"/>
    <w:rsid w:val="00CE27AE"/>
    <w:rsid w:val="00CE6E6C"/>
    <w:rsid w:val="00CF4142"/>
    <w:rsid w:val="00CF44D4"/>
    <w:rsid w:val="00CF48D2"/>
    <w:rsid w:val="00CF49C8"/>
    <w:rsid w:val="00CF5263"/>
    <w:rsid w:val="00CF5F32"/>
    <w:rsid w:val="00CF7C2E"/>
    <w:rsid w:val="00D00193"/>
    <w:rsid w:val="00D005A9"/>
    <w:rsid w:val="00D022D3"/>
    <w:rsid w:val="00D026E9"/>
    <w:rsid w:val="00D02E0B"/>
    <w:rsid w:val="00D030F6"/>
    <w:rsid w:val="00D0328E"/>
    <w:rsid w:val="00D06429"/>
    <w:rsid w:val="00D076DF"/>
    <w:rsid w:val="00D10669"/>
    <w:rsid w:val="00D10ED8"/>
    <w:rsid w:val="00D11310"/>
    <w:rsid w:val="00D1192A"/>
    <w:rsid w:val="00D1197D"/>
    <w:rsid w:val="00D122FF"/>
    <w:rsid w:val="00D128F6"/>
    <w:rsid w:val="00D12EA5"/>
    <w:rsid w:val="00D13B40"/>
    <w:rsid w:val="00D16EEF"/>
    <w:rsid w:val="00D17DD7"/>
    <w:rsid w:val="00D20659"/>
    <w:rsid w:val="00D20B99"/>
    <w:rsid w:val="00D225DB"/>
    <w:rsid w:val="00D2266D"/>
    <w:rsid w:val="00D22986"/>
    <w:rsid w:val="00D231C3"/>
    <w:rsid w:val="00D233CC"/>
    <w:rsid w:val="00D2406B"/>
    <w:rsid w:val="00D248AD"/>
    <w:rsid w:val="00D24CB9"/>
    <w:rsid w:val="00D27723"/>
    <w:rsid w:val="00D3071A"/>
    <w:rsid w:val="00D3078C"/>
    <w:rsid w:val="00D3169B"/>
    <w:rsid w:val="00D33609"/>
    <w:rsid w:val="00D339F5"/>
    <w:rsid w:val="00D347FB"/>
    <w:rsid w:val="00D35585"/>
    <w:rsid w:val="00D35AB8"/>
    <w:rsid w:val="00D363BC"/>
    <w:rsid w:val="00D37E29"/>
    <w:rsid w:val="00D42671"/>
    <w:rsid w:val="00D43296"/>
    <w:rsid w:val="00D44887"/>
    <w:rsid w:val="00D53C0D"/>
    <w:rsid w:val="00D54574"/>
    <w:rsid w:val="00D54BD2"/>
    <w:rsid w:val="00D550F4"/>
    <w:rsid w:val="00D56C3E"/>
    <w:rsid w:val="00D612FE"/>
    <w:rsid w:val="00D615E6"/>
    <w:rsid w:val="00D64067"/>
    <w:rsid w:val="00D6452A"/>
    <w:rsid w:val="00D66C39"/>
    <w:rsid w:val="00D67557"/>
    <w:rsid w:val="00D70370"/>
    <w:rsid w:val="00D70C9B"/>
    <w:rsid w:val="00D71315"/>
    <w:rsid w:val="00D7149D"/>
    <w:rsid w:val="00D72B4F"/>
    <w:rsid w:val="00D749FD"/>
    <w:rsid w:val="00D74DFF"/>
    <w:rsid w:val="00D75603"/>
    <w:rsid w:val="00D75A1B"/>
    <w:rsid w:val="00D76528"/>
    <w:rsid w:val="00D801DC"/>
    <w:rsid w:val="00D807D9"/>
    <w:rsid w:val="00D81211"/>
    <w:rsid w:val="00D919CC"/>
    <w:rsid w:val="00D91CCD"/>
    <w:rsid w:val="00D922FC"/>
    <w:rsid w:val="00D930CB"/>
    <w:rsid w:val="00D9365C"/>
    <w:rsid w:val="00D94727"/>
    <w:rsid w:val="00D951D4"/>
    <w:rsid w:val="00D953E1"/>
    <w:rsid w:val="00D95B57"/>
    <w:rsid w:val="00DA016B"/>
    <w:rsid w:val="00DA0ABC"/>
    <w:rsid w:val="00DA4125"/>
    <w:rsid w:val="00DA5267"/>
    <w:rsid w:val="00DA5D34"/>
    <w:rsid w:val="00DA6966"/>
    <w:rsid w:val="00DB1579"/>
    <w:rsid w:val="00DB17AF"/>
    <w:rsid w:val="00DB24C1"/>
    <w:rsid w:val="00DB3443"/>
    <w:rsid w:val="00DB583D"/>
    <w:rsid w:val="00DB6613"/>
    <w:rsid w:val="00DB7F5F"/>
    <w:rsid w:val="00DC17FE"/>
    <w:rsid w:val="00DC2DCE"/>
    <w:rsid w:val="00DC30C5"/>
    <w:rsid w:val="00DC727C"/>
    <w:rsid w:val="00DD1836"/>
    <w:rsid w:val="00DD238C"/>
    <w:rsid w:val="00DD57AB"/>
    <w:rsid w:val="00DD709B"/>
    <w:rsid w:val="00DD7166"/>
    <w:rsid w:val="00DD7A1D"/>
    <w:rsid w:val="00DE0245"/>
    <w:rsid w:val="00DE0D37"/>
    <w:rsid w:val="00DE0EEF"/>
    <w:rsid w:val="00DE1492"/>
    <w:rsid w:val="00DE1AE1"/>
    <w:rsid w:val="00DE1CFB"/>
    <w:rsid w:val="00DE3C0C"/>
    <w:rsid w:val="00DE3D42"/>
    <w:rsid w:val="00DE52FE"/>
    <w:rsid w:val="00DE6382"/>
    <w:rsid w:val="00DE79CC"/>
    <w:rsid w:val="00DF00E3"/>
    <w:rsid w:val="00DF0922"/>
    <w:rsid w:val="00DF0A64"/>
    <w:rsid w:val="00DF19CA"/>
    <w:rsid w:val="00DF7E78"/>
    <w:rsid w:val="00E03863"/>
    <w:rsid w:val="00E100AB"/>
    <w:rsid w:val="00E10168"/>
    <w:rsid w:val="00E10C89"/>
    <w:rsid w:val="00E126A1"/>
    <w:rsid w:val="00E13DCC"/>
    <w:rsid w:val="00E14278"/>
    <w:rsid w:val="00E142D0"/>
    <w:rsid w:val="00E14FAC"/>
    <w:rsid w:val="00E15688"/>
    <w:rsid w:val="00E15C95"/>
    <w:rsid w:val="00E20A58"/>
    <w:rsid w:val="00E212A0"/>
    <w:rsid w:val="00E219FE"/>
    <w:rsid w:val="00E22919"/>
    <w:rsid w:val="00E23437"/>
    <w:rsid w:val="00E2482C"/>
    <w:rsid w:val="00E25BE4"/>
    <w:rsid w:val="00E31ED1"/>
    <w:rsid w:val="00E32C81"/>
    <w:rsid w:val="00E34E36"/>
    <w:rsid w:val="00E35F93"/>
    <w:rsid w:val="00E36160"/>
    <w:rsid w:val="00E37941"/>
    <w:rsid w:val="00E4015A"/>
    <w:rsid w:val="00E40406"/>
    <w:rsid w:val="00E40B7B"/>
    <w:rsid w:val="00E41A28"/>
    <w:rsid w:val="00E44431"/>
    <w:rsid w:val="00E4455C"/>
    <w:rsid w:val="00E4493F"/>
    <w:rsid w:val="00E450E6"/>
    <w:rsid w:val="00E45B71"/>
    <w:rsid w:val="00E4649B"/>
    <w:rsid w:val="00E46D86"/>
    <w:rsid w:val="00E47265"/>
    <w:rsid w:val="00E4757D"/>
    <w:rsid w:val="00E50BA0"/>
    <w:rsid w:val="00E528A2"/>
    <w:rsid w:val="00E52F28"/>
    <w:rsid w:val="00E53010"/>
    <w:rsid w:val="00E5377B"/>
    <w:rsid w:val="00E53E71"/>
    <w:rsid w:val="00E5410D"/>
    <w:rsid w:val="00E546D3"/>
    <w:rsid w:val="00E54DEC"/>
    <w:rsid w:val="00E57192"/>
    <w:rsid w:val="00E57C58"/>
    <w:rsid w:val="00E60ABC"/>
    <w:rsid w:val="00E60B6D"/>
    <w:rsid w:val="00E6103E"/>
    <w:rsid w:val="00E61937"/>
    <w:rsid w:val="00E62013"/>
    <w:rsid w:val="00E63A39"/>
    <w:rsid w:val="00E645F3"/>
    <w:rsid w:val="00E64D12"/>
    <w:rsid w:val="00E70323"/>
    <w:rsid w:val="00E70E26"/>
    <w:rsid w:val="00E73183"/>
    <w:rsid w:val="00E73A8D"/>
    <w:rsid w:val="00E73BF1"/>
    <w:rsid w:val="00E75BB3"/>
    <w:rsid w:val="00E80EC8"/>
    <w:rsid w:val="00E81F37"/>
    <w:rsid w:val="00E8208F"/>
    <w:rsid w:val="00E8254C"/>
    <w:rsid w:val="00E83798"/>
    <w:rsid w:val="00E840D4"/>
    <w:rsid w:val="00E84179"/>
    <w:rsid w:val="00E84AF5"/>
    <w:rsid w:val="00E8507D"/>
    <w:rsid w:val="00E85AE0"/>
    <w:rsid w:val="00E86A2C"/>
    <w:rsid w:val="00E90B26"/>
    <w:rsid w:val="00E92003"/>
    <w:rsid w:val="00E923FD"/>
    <w:rsid w:val="00E95765"/>
    <w:rsid w:val="00E97473"/>
    <w:rsid w:val="00EA09DA"/>
    <w:rsid w:val="00EA14E1"/>
    <w:rsid w:val="00EA164C"/>
    <w:rsid w:val="00EA22DD"/>
    <w:rsid w:val="00EA26FE"/>
    <w:rsid w:val="00EA2E3B"/>
    <w:rsid w:val="00EA3C3A"/>
    <w:rsid w:val="00EA5350"/>
    <w:rsid w:val="00EA7A35"/>
    <w:rsid w:val="00EB1617"/>
    <w:rsid w:val="00EB3AAA"/>
    <w:rsid w:val="00EB437C"/>
    <w:rsid w:val="00EB4825"/>
    <w:rsid w:val="00EB4F1E"/>
    <w:rsid w:val="00EB5814"/>
    <w:rsid w:val="00EB7E60"/>
    <w:rsid w:val="00EC057F"/>
    <w:rsid w:val="00EC0693"/>
    <w:rsid w:val="00EC095E"/>
    <w:rsid w:val="00EC2509"/>
    <w:rsid w:val="00EC28F6"/>
    <w:rsid w:val="00EC3310"/>
    <w:rsid w:val="00EC3BC6"/>
    <w:rsid w:val="00EC4ABC"/>
    <w:rsid w:val="00EC4B14"/>
    <w:rsid w:val="00EC509B"/>
    <w:rsid w:val="00EC59FF"/>
    <w:rsid w:val="00EC634C"/>
    <w:rsid w:val="00EC6374"/>
    <w:rsid w:val="00EC6EDF"/>
    <w:rsid w:val="00EC7C98"/>
    <w:rsid w:val="00ED09A0"/>
    <w:rsid w:val="00ED0EC1"/>
    <w:rsid w:val="00ED1308"/>
    <w:rsid w:val="00ED1CFB"/>
    <w:rsid w:val="00ED29F4"/>
    <w:rsid w:val="00ED3D55"/>
    <w:rsid w:val="00ED4D2B"/>
    <w:rsid w:val="00ED5611"/>
    <w:rsid w:val="00ED5EFC"/>
    <w:rsid w:val="00ED7399"/>
    <w:rsid w:val="00ED7D1F"/>
    <w:rsid w:val="00ED7EC8"/>
    <w:rsid w:val="00EE1528"/>
    <w:rsid w:val="00EE2F4E"/>
    <w:rsid w:val="00EE3BE7"/>
    <w:rsid w:val="00EE442E"/>
    <w:rsid w:val="00EE4C82"/>
    <w:rsid w:val="00EE53C7"/>
    <w:rsid w:val="00EE5FB9"/>
    <w:rsid w:val="00EE7243"/>
    <w:rsid w:val="00EE7751"/>
    <w:rsid w:val="00EE7C49"/>
    <w:rsid w:val="00EF0056"/>
    <w:rsid w:val="00EF06ED"/>
    <w:rsid w:val="00EF0855"/>
    <w:rsid w:val="00EF1B75"/>
    <w:rsid w:val="00EF2884"/>
    <w:rsid w:val="00EF41FA"/>
    <w:rsid w:val="00EF45A7"/>
    <w:rsid w:val="00EF597B"/>
    <w:rsid w:val="00EF6A0F"/>
    <w:rsid w:val="00F01638"/>
    <w:rsid w:val="00F03E13"/>
    <w:rsid w:val="00F05D82"/>
    <w:rsid w:val="00F06158"/>
    <w:rsid w:val="00F07C09"/>
    <w:rsid w:val="00F1004D"/>
    <w:rsid w:val="00F105C8"/>
    <w:rsid w:val="00F138DE"/>
    <w:rsid w:val="00F17AD4"/>
    <w:rsid w:val="00F20979"/>
    <w:rsid w:val="00F20AB4"/>
    <w:rsid w:val="00F20D9B"/>
    <w:rsid w:val="00F229EE"/>
    <w:rsid w:val="00F236E6"/>
    <w:rsid w:val="00F24263"/>
    <w:rsid w:val="00F302EF"/>
    <w:rsid w:val="00F31610"/>
    <w:rsid w:val="00F32F90"/>
    <w:rsid w:val="00F33537"/>
    <w:rsid w:val="00F35852"/>
    <w:rsid w:val="00F37588"/>
    <w:rsid w:val="00F37A27"/>
    <w:rsid w:val="00F40D65"/>
    <w:rsid w:val="00F423FF"/>
    <w:rsid w:val="00F42536"/>
    <w:rsid w:val="00F43DC5"/>
    <w:rsid w:val="00F51C9C"/>
    <w:rsid w:val="00F53039"/>
    <w:rsid w:val="00F53214"/>
    <w:rsid w:val="00F53FAE"/>
    <w:rsid w:val="00F5403C"/>
    <w:rsid w:val="00F540AA"/>
    <w:rsid w:val="00F54D2C"/>
    <w:rsid w:val="00F552D1"/>
    <w:rsid w:val="00F55C8C"/>
    <w:rsid w:val="00F567AF"/>
    <w:rsid w:val="00F615AC"/>
    <w:rsid w:val="00F61F37"/>
    <w:rsid w:val="00F62951"/>
    <w:rsid w:val="00F63928"/>
    <w:rsid w:val="00F6412A"/>
    <w:rsid w:val="00F644CA"/>
    <w:rsid w:val="00F65879"/>
    <w:rsid w:val="00F658D3"/>
    <w:rsid w:val="00F6749D"/>
    <w:rsid w:val="00F678A9"/>
    <w:rsid w:val="00F71D1D"/>
    <w:rsid w:val="00F72D92"/>
    <w:rsid w:val="00F75AAD"/>
    <w:rsid w:val="00F80985"/>
    <w:rsid w:val="00F80D78"/>
    <w:rsid w:val="00F8212E"/>
    <w:rsid w:val="00F82F1E"/>
    <w:rsid w:val="00F83FA0"/>
    <w:rsid w:val="00F85484"/>
    <w:rsid w:val="00F85501"/>
    <w:rsid w:val="00F85FB2"/>
    <w:rsid w:val="00F862D4"/>
    <w:rsid w:val="00F86C5B"/>
    <w:rsid w:val="00F92659"/>
    <w:rsid w:val="00F93800"/>
    <w:rsid w:val="00F93DCA"/>
    <w:rsid w:val="00F94159"/>
    <w:rsid w:val="00F944C6"/>
    <w:rsid w:val="00F94BDF"/>
    <w:rsid w:val="00F94C24"/>
    <w:rsid w:val="00F95A2A"/>
    <w:rsid w:val="00F97AEC"/>
    <w:rsid w:val="00FA0151"/>
    <w:rsid w:val="00FA1318"/>
    <w:rsid w:val="00FA1D03"/>
    <w:rsid w:val="00FA27E2"/>
    <w:rsid w:val="00FA34D4"/>
    <w:rsid w:val="00FA37DC"/>
    <w:rsid w:val="00FA4B18"/>
    <w:rsid w:val="00FA5936"/>
    <w:rsid w:val="00FA5EDA"/>
    <w:rsid w:val="00FB0665"/>
    <w:rsid w:val="00FB0F09"/>
    <w:rsid w:val="00FB6B2E"/>
    <w:rsid w:val="00FB752B"/>
    <w:rsid w:val="00FB7A2F"/>
    <w:rsid w:val="00FC0582"/>
    <w:rsid w:val="00FC1A55"/>
    <w:rsid w:val="00FC21F7"/>
    <w:rsid w:val="00FC2440"/>
    <w:rsid w:val="00FC3245"/>
    <w:rsid w:val="00FC46AD"/>
    <w:rsid w:val="00FC49AD"/>
    <w:rsid w:val="00FC4FB6"/>
    <w:rsid w:val="00FC5A3F"/>
    <w:rsid w:val="00FC6894"/>
    <w:rsid w:val="00FD0765"/>
    <w:rsid w:val="00FD09BF"/>
    <w:rsid w:val="00FD1017"/>
    <w:rsid w:val="00FD1C6F"/>
    <w:rsid w:val="00FD41B3"/>
    <w:rsid w:val="00FD439D"/>
    <w:rsid w:val="00FD4843"/>
    <w:rsid w:val="00FD4C58"/>
    <w:rsid w:val="00FD55F8"/>
    <w:rsid w:val="00FD5E2E"/>
    <w:rsid w:val="00FE1281"/>
    <w:rsid w:val="00FE15F8"/>
    <w:rsid w:val="00FE1AB3"/>
    <w:rsid w:val="00FE2326"/>
    <w:rsid w:val="00FE2A38"/>
    <w:rsid w:val="00FE3739"/>
    <w:rsid w:val="00FE4726"/>
    <w:rsid w:val="00FE5126"/>
    <w:rsid w:val="00FE59D8"/>
    <w:rsid w:val="00FE62E6"/>
    <w:rsid w:val="00FE6381"/>
    <w:rsid w:val="00FE6C2F"/>
    <w:rsid w:val="00FE6DEB"/>
    <w:rsid w:val="00FF0807"/>
    <w:rsid w:val="00FF2870"/>
    <w:rsid w:val="00FF2ABE"/>
    <w:rsid w:val="00FF6100"/>
    <w:rsid w:val="00FF63E0"/>
    <w:rsid w:val="00FF6B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49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DF9"/>
  </w:style>
  <w:style w:type="paragraph" w:styleId="Heading1">
    <w:name w:val="heading 1"/>
    <w:basedOn w:val="Heading2"/>
    <w:next w:val="Normal"/>
    <w:link w:val="Heading1Char"/>
    <w:autoRedefine/>
    <w:qFormat/>
    <w:rsid w:val="00041DDF"/>
    <w:pPr>
      <w:numPr>
        <w:ilvl w:val="0"/>
      </w:numPr>
      <w:outlineLvl w:val="0"/>
    </w:pPr>
    <w:rPr>
      <w:sz w:val="40"/>
      <w:szCs w:val="40"/>
    </w:rPr>
  </w:style>
  <w:style w:type="paragraph" w:styleId="Heading2">
    <w:name w:val="heading 2"/>
    <w:basedOn w:val="Heading3"/>
    <w:next w:val="Normal"/>
    <w:link w:val="Heading2Char"/>
    <w:unhideWhenUsed/>
    <w:qFormat/>
    <w:rsid w:val="00340C3E"/>
    <w:pPr>
      <w:numPr>
        <w:ilvl w:val="1"/>
      </w:numPr>
      <w:outlineLvl w:val="1"/>
    </w:pPr>
    <w:rPr>
      <w:sz w:val="24"/>
      <w:szCs w:val="24"/>
    </w:rPr>
  </w:style>
  <w:style w:type="paragraph" w:styleId="Heading3">
    <w:name w:val="heading 3"/>
    <w:basedOn w:val="Normal"/>
    <w:next w:val="Normal"/>
    <w:link w:val="Heading3Char"/>
    <w:autoRedefine/>
    <w:unhideWhenUsed/>
    <w:qFormat/>
    <w:rsid w:val="007014BD"/>
    <w:pPr>
      <w:keepNext/>
      <w:keepLines/>
      <w:numPr>
        <w:ilvl w:val="2"/>
        <w:numId w:val="1"/>
      </w:numPr>
      <w:spacing w:before="200" w:after="240"/>
      <w:outlineLvl w:val="2"/>
    </w:pPr>
    <w:rPr>
      <w:rFonts w:asciiTheme="majorHAnsi" w:eastAsiaTheme="majorEastAsia" w:hAnsiTheme="majorHAnsi" w:cstheme="majorBidi"/>
      <w:b/>
      <w:bCs/>
      <w:iCs/>
      <w:color w:val="5F497A" w:themeColor="accent4" w:themeShade="BF"/>
    </w:rPr>
  </w:style>
  <w:style w:type="paragraph" w:styleId="Heading4">
    <w:name w:val="heading 4"/>
    <w:basedOn w:val="Normal"/>
    <w:next w:val="Normal"/>
    <w:link w:val="Heading4Char"/>
    <w:unhideWhenUsed/>
    <w:qFormat/>
    <w:rsid w:val="00C33B9B"/>
    <w:pPr>
      <w:keepNext/>
      <w:keepLines/>
      <w:numPr>
        <w:ilvl w:val="3"/>
        <w:numId w:val="1"/>
      </w:numPr>
      <w:spacing w:before="200" w:after="240"/>
      <w:outlineLvl w:val="3"/>
    </w:pPr>
    <w:rPr>
      <w:rFonts w:asciiTheme="majorHAnsi" w:eastAsiaTheme="majorEastAsia" w:hAnsiTheme="majorHAnsi" w:cstheme="majorBidi"/>
      <w:b/>
      <w:bCs/>
      <w:iCs/>
      <w:color w:val="5F497A" w:themeColor="accent4" w:themeShade="BF"/>
    </w:rPr>
  </w:style>
  <w:style w:type="paragraph" w:styleId="Heading5">
    <w:name w:val="heading 5"/>
    <w:basedOn w:val="Normal"/>
    <w:next w:val="Normal"/>
    <w:link w:val="Heading5Char"/>
    <w:unhideWhenUsed/>
    <w:qFormat/>
    <w:rsid w:val="00CD3716"/>
    <w:pPr>
      <w:keepNext/>
      <w:keepLines/>
      <w:spacing w:before="200" w:after="0"/>
      <w:outlineLvl w:val="4"/>
    </w:pPr>
    <w:rPr>
      <w:rFonts w:asciiTheme="majorHAnsi" w:eastAsiaTheme="majorEastAsia" w:hAnsiTheme="majorHAnsi" w:cstheme="majorBidi"/>
      <w:u w:val="single"/>
    </w:rPr>
  </w:style>
  <w:style w:type="paragraph" w:styleId="Heading6">
    <w:name w:val="heading 6"/>
    <w:basedOn w:val="Normal"/>
    <w:next w:val="Normal"/>
    <w:link w:val="Heading6Char"/>
    <w:unhideWhenUsed/>
    <w:qFormat/>
    <w:rsid w:val="000C7CC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9"/>
    <w:unhideWhenUsed/>
    <w:qFormat/>
    <w:rsid w:val="000C7CC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9"/>
    <w:unhideWhenUsed/>
    <w:qFormat/>
    <w:rsid w:val="000C7CC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9"/>
    <w:unhideWhenUsed/>
    <w:qFormat/>
    <w:rsid w:val="000C7CC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1DDF"/>
    <w:rPr>
      <w:rFonts w:asciiTheme="majorHAnsi" w:eastAsiaTheme="majorEastAsia" w:hAnsiTheme="majorHAnsi" w:cstheme="majorBidi"/>
      <w:b/>
      <w:bCs/>
      <w:iCs/>
      <w:color w:val="5F497A" w:themeColor="accent4" w:themeShade="BF"/>
      <w:sz w:val="40"/>
      <w:szCs w:val="40"/>
    </w:rPr>
  </w:style>
  <w:style w:type="character" w:customStyle="1" w:styleId="Heading2Char">
    <w:name w:val="Heading 2 Char"/>
    <w:basedOn w:val="DefaultParagraphFont"/>
    <w:link w:val="Heading2"/>
    <w:rsid w:val="00340C3E"/>
    <w:rPr>
      <w:rFonts w:asciiTheme="majorHAnsi" w:eastAsiaTheme="majorEastAsia" w:hAnsiTheme="majorHAnsi" w:cstheme="majorBidi"/>
      <w:b/>
      <w:bCs/>
      <w:iCs/>
      <w:color w:val="5F497A" w:themeColor="accent4" w:themeShade="BF"/>
      <w:sz w:val="24"/>
      <w:szCs w:val="24"/>
    </w:rPr>
  </w:style>
  <w:style w:type="character" w:customStyle="1" w:styleId="Heading3Char">
    <w:name w:val="Heading 3 Char"/>
    <w:basedOn w:val="DefaultParagraphFont"/>
    <w:link w:val="Heading3"/>
    <w:rsid w:val="007014BD"/>
    <w:rPr>
      <w:rFonts w:asciiTheme="majorHAnsi" w:eastAsiaTheme="majorEastAsia" w:hAnsiTheme="majorHAnsi" w:cstheme="majorBidi"/>
      <w:b/>
      <w:bCs/>
      <w:iCs/>
      <w:color w:val="5F497A" w:themeColor="accent4" w:themeShade="BF"/>
    </w:rPr>
  </w:style>
  <w:style w:type="character" w:customStyle="1" w:styleId="Heading4Char">
    <w:name w:val="Heading 4 Char"/>
    <w:basedOn w:val="DefaultParagraphFont"/>
    <w:link w:val="Heading4"/>
    <w:rsid w:val="00C33B9B"/>
    <w:rPr>
      <w:rFonts w:asciiTheme="majorHAnsi" w:eastAsiaTheme="majorEastAsia" w:hAnsiTheme="majorHAnsi" w:cstheme="majorBidi"/>
      <w:b/>
      <w:bCs/>
      <w:iCs/>
      <w:color w:val="5F497A" w:themeColor="accent4" w:themeShade="BF"/>
    </w:rPr>
  </w:style>
  <w:style w:type="character" w:customStyle="1" w:styleId="Heading5Char">
    <w:name w:val="Heading 5 Char"/>
    <w:basedOn w:val="DefaultParagraphFont"/>
    <w:link w:val="Heading5"/>
    <w:rsid w:val="00CD3716"/>
    <w:rPr>
      <w:rFonts w:asciiTheme="majorHAnsi" w:eastAsiaTheme="majorEastAsia" w:hAnsiTheme="majorHAnsi" w:cstheme="majorBidi"/>
      <w:u w:val="single"/>
    </w:rPr>
  </w:style>
  <w:style w:type="character" w:customStyle="1" w:styleId="Heading6Char">
    <w:name w:val="Heading 6 Char"/>
    <w:basedOn w:val="DefaultParagraphFont"/>
    <w:link w:val="Heading6"/>
    <w:rsid w:val="000C7C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9"/>
    <w:rsid w:val="000C7C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9"/>
    <w:rsid w:val="000C7C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9"/>
    <w:rsid w:val="000C7CC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620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2013"/>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E62013"/>
    <w:pPr>
      <w:spacing w:after="0" w:line="240" w:lineRule="auto"/>
    </w:pPr>
  </w:style>
  <w:style w:type="paragraph" w:styleId="Header">
    <w:name w:val="header"/>
    <w:basedOn w:val="Normal"/>
    <w:link w:val="HeaderChar"/>
    <w:uiPriority w:val="99"/>
    <w:unhideWhenUsed/>
    <w:rsid w:val="00E62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013"/>
  </w:style>
  <w:style w:type="paragraph" w:styleId="Footer">
    <w:name w:val="footer"/>
    <w:basedOn w:val="Normal"/>
    <w:link w:val="FooterChar"/>
    <w:uiPriority w:val="99"/>
    <w:unhideWhenUsed/>
    <w:rsid w:val="00E620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013"/>
  </w:style>
  <w:style w:type="paragraph" w:styleId="ListParagraph">
    <w:name w:val="List Paragraph"/>
    <w:basedOn w:val="Normal"/>
    <w:uiPriority w:val="34"/>
    <w:qFormat/>
    <w:rsid w:val="00E62013"/>
    <w:pPr>
      <w:ind w:left="720"/>
      <w:contextualSpacing/>
    </w:pPr>
  </w:style>
  <w:style w:type="character" w:styleId="PlaceholderText">
    <w:name w:val="Placeholder Text"/>
    <w:basedOn w:val="DefaultParagraphFont"/>
    <w:uiPriority w:val="99"/>
    <w:semiHidden/>
    <w:rsid w:val="00E5410D"/>
    <w:rPr>
      <w:color w:val="808080"/>
    </w:rPr>
  </w:style>
  <w:style w:type="paragraph" w:styleId="BalloonText">
    <w:name w:val="Balloon Text"/>
    <w:basedOn w:val="Normal"/>
    <w:link w:val="BalloonTextChar"/>
    <w:uiPriority w:val="99"/>
    <w:semiHidden/>
    <w:unhideWhenUsed/>
    <w:rsid w:val="00E541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10D"/>
    <w:rPr>
      <w:rFonts w:ascii="Tahoma" w:hAnsi="Tahoma" w:cs="Tahoma"/>
      <w:sz w:val="16"/>
      <w:szCs w:val="16"/>
    </w:rPr>
  </w:style>
  <w:style w:type="character" w:styleId="Hyperlink">
    <w:name w:val="Hyperlink"/>
    <w:basedOn w:val="DefaultParagraphFont"/>
    <w:uiPriority w:val="99"/>
    <w:unhideWhenUsed/>
    <w:rsid w:val="00095078"/>
    <w:rPr>
      <w:color w:val="0000FF" w:themeColor="hyperlink"/>
      <w:u w:val="single"/>
    </w:rPr>
  </w:style>
  <w:style w:type="table" w:styleId="TableGrid">
    <w:name w:val="Table Grid"/>
    <w:basedOn w:val="TableNormal"/>
    <w:uiPriority w:val="39"/>
    <w:rsid w:val="00965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651C4"/>
    <w:pPr>
      <w:spacing w:line="240" w:lineRule="auto"/>
    </w:pPr>
    <w:rPr>
      <w:bCs/>
      <w:szCs w:val="18"/>
    </w:rPr>
  </w:style>
  <w:style w:type="paragraph" w:styleId="TOCHeading">
    <w:name w:val="TOC Heading"/>
    <w:basedOn w:val="Heading1"/>
    <w:next w:val="Normal"/>
    <w:uiPriority w:val="39"/>
    <w:unhideWhenUsed/>
    <w:qFormat/>
    <w:rsid w:val="004E53A6"/>
    <w:pPr>
      <w:numPr>
        <w:numId w:val="0"/>
      </w:numPr>
      <w:ind w:left="360" w:hanging="360"/>
    </w:pPr>
  </w:style>
  <w:style w:type="paragraph" w:styleId="TOC1">
    <w:name w:val="toc 1"/>
    <w:basedOn w:val="Normal"/>
    <w:next w:val="Normal"/>
    <w:uiPriority w:val="39"/>
    <w:unhideWhenUsed/>
    <w:rsid w:val="004E53A6"/>
    <w:pPr>
      <w:spacing w:before="240" w:after="240" w:line="240" w:lineRule="auto"/>
    </w:pPr>
    <w:rPr>
      <w:b/>
    </w:rPr>
  </w:style>
  <w:style w:type="paragraph" w:styleId="TOC2">
    <w:name w:val="toc 2"/>
    <w:basedOn w:val="Normal"/>
    <w:next w:val="Normal"/>
    <w:autoRedefine/>
    <w:uiPriority w:val="39"/>
    <w:unhideWhenUsed/>
    <w:rsid w:val="004E53A6"/>
    <w:pPr>
      <w:tabs>
        <w:tab w:val="left" w:pos="1980"/>
        <w:tab w:val="right" w:leader="dot" w:pos="8630"/>
      </w:tabs>
      <w:spacing w:after="100"/>
      <w:ind w:left="720"/>
    </w:pPr>
  </w:style>
  <w:style w:type="paragraph" w:styleId="TOC3">
    <w:name w:val="toc 3"/>
    <w:basedOn w:val="Normal"/>
    <w:next w:val="Normal"/>
    <w:autoRedefine/>
    <w:uiPriority w:val="39"/>
    <w:unhideWhenUsed/>
    <w:rsid w:val="004E53A6"/>
    <w:pPr>
      <w:tabs>
        <w:tab w:val="left" w:pos="2880"/>
      </w:tabs>
      <w:spacing w:after="100"/>
      <w:ind w:left="1980"/>
    </w:pPr>
  </w:style>
  <w:style w:type="character" w:styleId="CommentReference">
    <w:name w:val="annotation reference"/>
    <w:basedOn w:val="DefaultParagraphFont"/>
    <w:uiPriority w:val="99"/>
    <w:semiHidden/>
    <w:unhideWhenUsed/>
    <w:rsid w:val="00F8212E"/>
    <w:rPr>
      <w:sz w:val="16"/>
      <w:szCs w:val="16"/>
    </w:rPr>
  </w:style>
  <w:style w:type="paragraph" w:styleId="CommentText">
    <w:name w:val="annotation text"/>
    <w:basedOn w:val="Normal"/>
    <w:link w:val="CommentTextChar"/>
    <w:uiPriority w:val="99"/>
    <w:unhideWhenUsed/>
    <w:rsid w:val="00F8212E"/>
    <w:pPr>
      <w:spacing w:line="240" w:lineRule="auto"/>
    </w:pPr>
    <w:rPr>
      <w:sz w:val="20"/>
      <w:szCs w:val="20"/>
    </w:rPr>
  </w:style>
  <w:style w:type="character" w:customStyle="1" w:styleId="CommentTextChar">
    <w:name w:val="Comment Text Char"/>
    <w:basedOn w:val="DefaultParagraphFont"/>
    <w:link w:val="CommentText"/>
    <w:uiPriority w:val="99"/>
    <w:rsid w:val="00F8212E"/>
    <w:rPr>
      <w:sz w:val="20"/>
      <w:szCs w:val="20"/>
    </w:rPr>
  </w:style>
  <w:style w:type="paragraph" w:styleId="CommentSubject">
    <w:name w:val="annotation subject"/>
    <w:basedOn w:val="CommentText"/>
    <w:next w:val="CommentText"/>
    <w:link w:val="CommentSubjectChar"/>
    <w:uiPriority w:val="99"/>
    <w:semiHidden/>
    <w:unhideWhenUsed/>
    <w:rsid w:val="00F8212E"/>
    <w:rPr>
      <w:b/>
      <w:bCs/>
    </w:rPr>
  </w:style>
  <w:style w:type="character" w:customStyle="1" w:styleId="CommentSubjectChar">
    <w:name w:val="Comment Subject Char"/>
    <w:basedOn w:val="CommentTextChar"/>
    <w:link w:val="CommentSubject"/>
    <w:uiPriority w:val="99"/>
    <w:semiHidden/>
    <w:rsid w:val="00F8212E"/>
    <w:rPr>
      <w:b/>
      <w:bCs/>
      <w:sz w:val="20"/>
      <w:szCs w:val="20"/>
    </w:rPr>
  </w:style>
  <w:style w:type="paragraph" w:customStyle="1" w:styleId="BasicParagraph">
    <w:name w:val="[Basic Paragraph]"/>
    <w:basedOn w:val="Normal"/>
    <w:uiPriority w:val="99"/>
    <w:rsid w:val="00D66C39"/>
    <w:pPr>
      <w:widowControl w:val="0"/>
      <w:autoSpaceDE w:val="0"/>
      <w:autoSpaceDN w:val="0"/>
      <w:adjustRightInd w:val="0"/>
      <w:spacing w:after="0" w:line="288" w:lineRule="auto"/>
      <w:textAlignment w:val="center"/>
    </w:pPr>
    <w:rPr>
      <w:rFonts w:ascii="MinionPro-Regular" w:eastAsiaTheme="minorEastAsia" w:hAnsi="MinionPro-Regular" w:cs="MinionPro-Regular"/>
      <w:color w:val="000000"/>
      <w:sz w:val="24"/>
      <w:szCs w:val="24"/>
      <w:lang w:eastAsia="ja-JP"/>
    </w:rPr>
  </w:style>
  <w:style w:type="paragraph" w:styleId="BodyText">
    <w:name w:val="Body Text"/>
    <w:basedOn w:val="Normal"/>
    <w:link w:val="BodyTextChar"/>
    <w:uiPriority w:val="99"/>
    <w:qFormat/>
    <w:rsid w:val="006D46C1"/>
    <w:pPr>
      <w:spacing w:after="0" w:line="288" w:lineRule="auto"/>
    </w:pPr>
  </w:style>
  <w:style w:type="character" w:customStyle="1" w:styleId="BodyTextChar">
    <w:name w:val="Body Text Char"/>
    <w:basedOn w:val="DefaultParagraphFont"/>
    <w:link w:val="BodyText"/>
    <w:uiPriority w:val="99"/>
    <w:rsid w:val="006D46C1"/>
    <w:rPr>
      <w:rFonts w:ascii="Times New Roman" w:hAnsi="Times New Roman" w:cs="Times New Roman"/>
      <w:color w:val="000000" w:themeColor="text1"/>
    </w:rPr>
  </w:style>
  <w:style w:type="paragraph" w:customStyle="1" w:styleId="EquationDescription">
    <w:name w:val="Equation Description"/>
    <w:basedOn w:val="Normal"/>
    <w:next w:val="Normal"/>
    <w:uiPriority w:val="1"/>
    <w:qFormat/>
    <w:rsid w:val="00136D90"/>
    <w:pPr>
      <w:tabs>
        <w:tab w:val="left" w:pos="1800"/>
        <w:tab w:val="left" w:pos="2160"/>
      </w:tabs>
      <w:overflowPunct w:val="0"/>
      <w:autoSpaceDE w:val="0"/>
      <w:autoSpaceDN w:val="0"/>
      <w:adjustRightInd w:val="0"/>
      <w:spacing w:before="120" w:line="288" w:lineRule="auto"/>
      <w:ind w:left="2160" w:hanging="1440"/>
      <w:contextualSpacing/>
      <w:textAlignment w:val="baseline"/>
    </w:pPr>
    <w:rPr>
      <w:rFonts w:ascii="Sylfaen" w:eastAsia="Times New Roman" w:hAnsi="Sylfaen"/>
      <w:sz w:val="24"/>
      <w:szCs w:val="20"/>
    </w:rPr>
  </w:style>
  <w:style w:type="paragraph" w:customStyle="1" w:styleId="Equation">
    <w:name w:val="Equation"/>
    <w:basedOn w:val="Normal"/>
    <w:next w:val="EquationDescription"/>
    <w:uiPriority w:val="1"/>
    <w:qFormat/>
    <w:rsid w:val="00136D90"/>
    <w:pPr>
      <w:tabs>
        <w:tab w:val="center" w:pos="4680"/>
        <w:tab w:val="right" w:pos="9360"/>
      </w:tabs>
      <w:overflowPunct w:val="0"/>
      <w:autoSpaceDE w:val="0"/>
      <w:autoSpaceDN w:val="0"/>
      <w:adjustRightInd w:val="0"/>
      <w:spacing w:before="360" w:after="360" w:line="288" w:lineRule="auto"/>
      <w:contextualSpacing/>
      <w:jc w:val="both"/>
      <w:textAlignment w:val="baseline"/>
    </w:pPr>
    <w:rPr>
      <w:rFonts w:ascii="Sylfaen" w:eastAsia="Times New Roman" w:hAnsi="Sylfaen"/>
      <w:sz w:val="24"/>
      <w:szCs w:val="20"/>
    </w:rPr>
  </w:style>
  <w:style w:type="paragraph" w:customStyle="1" w:styleId="FigureTitle">
    <w:name w:val="Figure Title"/>
    <w:basedOn w:val="Normal"/>
    <w:next w:val="BodyText"/>
    <w:link w:val="FigureTitleCharChar"/>
    <w:uiPriority w:val="4"/>
    <w:rsid w:val="0053277D"/>
    <w:rPr>
      <w:rFonts w:eastAsia="Calibri"/>
      <w:b/>
      <w:bCs/>
      <w:color w:val="7030A0"/>
    </w:rPr>
  </w:style>
  <w:style w:type="character" w:customStyle="1" w:styleId="FigureTitleCharChar">
    <w:name w:val="Figure Title Char Char"/>
    <w:link w:val="FigureTitle"/>
    <w:uiPriority w:val="4"/>
    <w:rsid w:val="0053277D"/>
    <w:rPr>
      <w:rFonts w:eastAsia="Calibri"/>
      <w:b/>
      <w:bCs/>
      <w:color w:val="7030A0"/>
    </w:rPr>
  </w:style>
  <w:style w:type="paragraph" w:styleId="NormalWeb">
    <w:name w:val="Normal (Web)"/>
    <w:basedOn w:val="Normal"/>
    <w:uiPriority w:val="99"/>
    <w:semiHidden/>
    <w:unhideWhenUsed/>
    <w:rsid w:val="00516BC0"/>
    <w:pPr>
      <w:spacing w:before="100" w:beforeAutospacing="1" w:after="100" w:afterAutospacing="1" w:line="240" w:lineRule="auto"/>
    </w:pPr>
    <w:rPr>
      <w:rFonts w:eastAsia="Times New Roman"/>
      <w:sz w:val="24"/>
      <w:szCs w:val="24"/>
    </w:rPr>
  </w:style>
  <w:style w:type="paragraph" w:customStyle="1" w:styleId="MTDisplayEquation">
    <w:name w:val="MTDisplayEquation"/>
    <w:basedOn w:val="Normal"/>
    <w:next w:val="Normal"/>
    <w:link w:val="MTDisplayEquationChar"/>
    <w:rsid w:val="003422C4"/>
    <w:pPr>
      <w:tabs>
        <w:tab w:val="center" w:pos="4680"/>
        <w:tab w:val="right" w:pos="9360"/>
      </w:tabs>
    </w:pPr>
  </w:style>
  <w:style w:type="character" w:customStyle="1" w:styleId="MTDisplayEquationChar">
    <w:name w:val="MTDisplayEquation Char"/>
    <w:basedOn w:val="DefaultParagraphFont"/>
    <w:link w:val="MTDisplayEquation"/>
    <w:rsid w:val="003422C4"/>
  </w:style>
  <w:style w:type="paragraph" w:styleId="FootnoteText">
    <w:name w:val="footnote text"/>
    <w:basedOn w:val="Normal"/>
    <w:link w:val="FootnoteTextChar"/>
    <w:uiPriority w:val="99"/>
    <w:semiHidden/>
    <w:unhideWhenUsed/>
    <w:rsid w:val="003422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22C4"/>
    <w:rPr>
      <w:sz w:val="20"/>
      <w:szCs w:val="20"/>
    </w:rPr>
  </w:style>
  <w:style w:type="character" w:styleId="FootnoteReference">
    <w:name w:val="footnote reference"/>
    <w:basedOn w:val="DefaultParagraphFont"/>
    <w:uiPriority w:val="99"/>
    <w:semiHidden/>
    <w:unhideWhenUsed/>
    <w:rsid w:val="00C13DBA"/>
    <w:rPr>
      <w:vertAlign w:val="superscript"/>
    </w:rPr>
  </w:style>
  <w:style w:type="paragraph" w:customStyle="1" w:styleId="Tables">
    <w:name w:val="Tables"/>
    <w:basedOn w:val="Normal"/>
    <w:next w:val="Normal"/>
    <w:link w:val="TablesChar"/>
    <w:qFormat/>
    <w:rsid w:val="007F0ED2"/>
    <w:pPr>
      <w:keepNext/>
      <w:keepLines/>
      <w:spacing w:after="160" w:line="259" w:lineRule="auto"/>
    </w:pPr>
  </w:style>
  <w:style w:type="character" w:customStyle="1" w:styleId="TablesChar">
    <w:name w:val="Tables Char"/>
    <w:basedOn w:val="DefaultParagraphFont"/>
    <w:link w:val="Tables"/>
    <w:rsid w:val="007F0ED2"/>
  </w:style>
  <w:style w:type="paragraph" w:customStyle="1" w:styleId="Figures">
    <w:name w:val="Figures"/>
    <w:basedOn w:val="Normal"/>
    <w:next w:val="Normal"/>
    <w:link w:val="FiguresChar"/>
    <w:qFormat/>
    <w:rsid w:val="007F0ED2"/>
    <w:pPr>
      <w:keepNext/>
      <w:keepLines/>
      <w:spacing w:after="160" w:line="259" w:lineRule="auto"/>
    </w:pPr>
  </w:style>
  <w:style w:type="character" w:customStyle="1" w:styleId="FiguresChar">
    <w:name w:val="Figures Char"/>
    <w:basedOn w:val="TablesChar"/>
    <w:link w:val="Figures"/>
    <w:rsid w:val="007F0ED2"/>
  </w:style>
  <w:style w:type="paragraph" w:styleId="TableofFigures">
    <w:name w:val="table of figures"/>
    <w:basedOn w:val="Normal"/>
    <w:next w:val="Normal"/>
    <w:uiPriority w:val="99"/>
    <w:unhideWhenUsed/>
    <w:rsid w:val="007F0ED2"/>
    <w:pPr>
      <w:spacing w:after="0" w:line="259" w:lineRule="auto"/>
    </w:pPr>
  </w:style>
  <w:style w:type="character" w:styleId="UnresolvedMention">
    <w:name w:val="Unresolved Mention"/>
    <w:basedOn w:val="DefaultParagraphFont"/>
    <w:uiPriority w:val="99"/>
    <w:semiHidden/>
    <w:unhideWhenUsed/>
    <w:rsid w:val="003E4DFF"/>
    <w:rPr>
      <w:color w:val="605E5C"/>
      <w:shd w:val="clear" w:color="auto" w:fill="E1DFDD"/>
    </w:rPr>
  </w:style>
  <w:style w:type="character" w:styleId="PageNumber">
    <w:name w:val="page number"/>
    <w:basedOn w:val="DefaultParagraphFont"/>
    <w:rsid w:val="00C71538"/>
  </w:style>
  <w:style w:type="table" w:customStyle="1" w:styleId="TableGrid1">
    <w:name w:val="Table Grid1"/>
    <w:basedOn w:val="TableNormal"/>
    <w:next w:val="TableGrid"/>
    <w:uiPriority w:val="59"/>
    <w:rsid w:val="002E5D56"/>
    <w:pPr>
      <w:tabs>
        <w:tab w:val="left" w:pos="720"/>
      </w:tabs>
      <w:spacing w:before="120" w:after="120" w:line="36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E5D56"/>
    <w:pPr>
      <w:tabs>
        <w:tab w:val="left" w:pos="720"/>
      </w:tabs>
      <w:spacing w:before="120" w:after="120" w:line="36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VerbatimChar"/>
    <w:rsid w:val="005B2C04"/>
    <w:pPr>
      <w:shd w:val="clear" w:color="auto" w:fill="F8F8F8"/>
      <w:wordWrap w:val="0"/>
    </w:pPr>
    <w:rPr>
      <w:rFonts w:ascii="Lucida Console" w:hAnsi="Lucida Console"/>
      <w:sz w:val="20"/>
    </w:rPr>
  </w:style>
  <w:style w:type="character" w:customStyle="1" w:styleId="KeywordTok">
    <w:name w:val="KeywordTok"/>
    <w:rsid w:val="002A7C31"/>
    <w:rPr>
      <w:rFonts w:ascii="Lucida Console" w:hAnsi="Lucida Console"/>
      <w:color w:val="17365D" w:themeColor="text2" w:themeShade="BF"/>
      <w:sz w:val="20"/>
      <w:szCs w:val="20"/>
      <w:shd w:val="clear" w:color="auto" w:fill="F8F8F8"/>
    </w:rPr>
  </w:style>
  <w:style w:type="character" w:customStyle="1" w:styleId="FloatTok">
    <w:name w:val="FloatTok"/>
    <w:rsid w:val="00EA164C"/>
    <w:rPr>
      <w:szCs w:val="20"/>
      <w:shd w:val="clear" w:color="auto" w:fill="F8F8F8"/>
    </w:rPr>
  </w:style>
  <w:style w:type="character" w:customStyle="1" w:styleId="StringTok">
    <w:name w:val="StringTok"/>
    <w:rsid w:val="00EA164C"/>
    <w:rPr>
      <w:szCs w:val="20"/>
      <w:shd w:val="clear" w:color="auto" w:fill="F8F8F8"/>
    </w:rPr>
  </w:style>
  <w:style w:type="character" w:customStyle="1" w:styleId="CommentTok">
    <w:name w:val="CommentTok"/>
    <w:rsid w:val="00EA164C"/>
    <w:rPr>
      <w:i/>
      <w:color w:val="4F6228" w:themeColor="accent3" w:themeShade="80"/>
      <w:szCs w:val="20"/>
      <w:shd w:val="clear" w:color="auto" w:fill="F8F8F8"/>
    </w:rPr>
  </w:style>
  <w:style w:type="character" w:customStyle="1" w:styleId="OperatorTok">
    <w:name w:val="OperatorTok"/>
    <w:rsid w:val="002A7C31"/>
    <w:rPr>
      <w:rFonts w:ascii="Lucida Console" w:hAnsi="Lucida Console"/>
      <w:color w:val="17365D" w:themeColor="text2" w:themeShade="BF"/>
      <w:sz w:val="20"/>
      <w:szCs w:val="20"/>
      <w:shd w:val="clear" w:color="auto" w:fill="F8F8F8"/>
    </w:rPr>
  </w:style>
  <w:style w:type="character" w:customStyle="1" w:styleId="ErrorTok">
    <w:name w:val="ErrorTok"/>
    <w:rsid w:val="002A7C31"/>
    <w:rPr>
      <w:rFonts w:ascii="Lucida Console" w:hAnsi="Lucida Console"/>
      <w:bCs/>
      <w:color w:val="17365D" w:themeColor="text2" w:themeShade="BF"/>
      <w:sz w:val="20"/>
      <w:szCs w:val="20"/>
      <w:shd w:val="clear" w:color="auto" w:fill="F8F8F8"/>
    </w:rPr>
  </w:style>
  <w:style w:type="character" w:customStyle="1" w:styleId="NormalTok">
    <w:name w:val="NormalTok"/>
    <w:rsid w:val="00EA164C"/>
    <w:rPr>
      <w:szCs w:val="20"/>
      <w:shd w:val="clear" w:color="auto" w:fill="F8F8F8"/>
    </w:rPr>
  </w:style>
  <w:style w:type="character" w:styleId="LineNumber">
    <w:name w:val="line number"/>
    <w:basedOn w:val="DefaultParagraphFont"/>
    <w:uiPriority w:val="99"/>
    <w:semiHidden/>
    <w:unhideWhenUsed/>
    <w:rsid w:val="00295B09"/>
  </w:style>
  <w:style w:type="character" w:customStyle="1" w:styleId="DataTypeTok">
    <w:name w:val="DataTypeTok"/>
    <w:rsid w:val="0065746F"/>
    <w:rPr>
      <w:rFonts w:ascii="Lucida Console" w:hAnsi="Lucida Console"/>
      <w:color w:val="204A87"/>
      <w:sz w:val="20"/>
      <w:szCs w:val="20"/>
      <w:shd w:val="clear" w:color="auto" w:fill="F8F8F8"/>
    </w:rPr>
  </w:style>
  <w:style w:type="paragraph" w:styleId="Bibliography">
    <w:name w:val="Bibliography"/>
    <w:basedOn w:val="Normal"/>
    <w:next w:val="Normal"/>
    <w:uiPriority w:val="37"/>
    <w:unhideWhenUsed/>
    <w:rsid w:val="0053277D"/>
    <w:pPr>
      <w:spacing w:after="0" w:line="240" w:lineRule="auto"/>
      <w:ind w:left="720" w:hanging="720"/>
    </w:pPr>
  </w:style>
  <w:style w:type="table" w:customStyle="1" w:styleId="TableGrid3">
    <w:name w:val="Table Grid3"/>
    <w:basedOn w:val="TableNormal"/>
    <w:next w:val="TableGrid"/>
    <w:uiPriority w:val="39"/>
    <w:rsid w:val="00E52F28"/>
    <w:pPr>
      <w:spacing w:after="0" w:line="240" w:lineRule="auto"/>
    </w:pPr>
    <w:rPr>
      <w:rFonts w:ascii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C1CFF"/>
    <w:pPr>
      <w:spacing w:after="0" w:line="240" w:lineRule="auto"/>
    </w:pPr>
  </w:style>
  <w:style w:type="table" w:customStyle="1" w:styleId="TableGrid4">
    <w:name w:val="Table Grid4"/>
    <w:basedOn w:val="TableNormal"/>
    <w:next w:val="TableGrid"/>
    <w:uiPriority w:val="39"/>
    <w:rsid w:val="002F26E9"/>
    <w:pPr>
      <w:spacing w:after="0" w:line="240" w:lineRule="auto"/>
    </w:pPr>
    <w:rPr>
      <w:rFonts w:ascii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3F0866"/>
    <w:pPr>
      <w:spacing w:after="0" w:line="240" w:lineRule="auto"/>
    </w:pPr>
    <w:rPr>
      <w:rFonts w:ascii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5B2C04"/>
    <w:rPr>
      <w:rFonts w:ascii="Lucida Console" w:hAnsi="Lucida Console"/>
      <w:sz w:val="20"/>
      <w:shd w:val="clear" w:color="auto" w:fill="F8F8F8"/>
    </w:rPr>
  </w:style>
  <w:style w:type="character" w:customStyle="1" w:styleId="DecValTok">
    <w:name w:val="DecValTok"/>
    <w:basedOn w:val="VerbatimChar"/>
    <w:rsid w:val="00CD3716"/>
    <w:rPr>
      <w:rFonts w:ascii="Lucida Console" w:hAnsi="Lucida Console"/>
      <w:color w:val="000000" w:themeColor="text1"/>
      <w:sz w:val="20"/>
      <w:shd w:val="clear" w:color="auto" w:fill="F8F8F8"/>
    </w:rPr>
  </w:style>
  <w:style w:type="character" w:customStyle="1" w:styleId="ControlFlowTok">
    <w:name w:val="ControlFlowTok"/>
    <w:basedOn w:val="VerbatimChar"/>
    <w:rsid w:val="00CD3716"/>
    <w:rPr>
      <w:rFonts w:ascii="Lucida Console" w:hAnsi="Lucida Console"/>
      <w:bCs/>
      <w:sz w:val="20"/>
      <w:shd w:val="clear" w:color="auto" w:fill="F8F8F8"/>
    </w:rPr>
  </w:style>
  <w:style w:type="character" w:customStyle="1" w:styleId="OtherTok">
    <w:name w:val="OtherTok"/>
    <w:basedOn w:val="DefaultParagraphFont"/>
    <w:rsid w:val="00CD3716"/>
    <w:rPr>
      <w:rFonts w:ascii="Lucida Console" w:hAnsi="Lucida Console"/>
      <w:color w:val="000000" w:themeColor="text1"/>
      <w:sz w:val="20"/>
      <w:shd w:val="clear" w:color="auto" w:fill="F8F8F8"/>
    </w:rPr>
  </w:style>
  <w:style w:type="character" w:customStyle="1" w:styleId="SpecialCharTok">
    <w:name w:val="SpecialCharTok"/>
    <w:basedOn w:val="VerbatimChar"/>
    <w:rsid w:val="00CD3716"/>
    <w:rPr>
      <w:rFonts w:ascii="Lucida Console" w:hAnsi="Lucida Console"/>
      <w:color w:val="000000"/>
      <w:sz w:val="20"/>
      <w:shd w:val="clear" w:color="auto" w:fill="F8F8F8"/>
    </w:rPr>
  </w:style>
  <w:style w:type="character" w:customStyle="1" w:styleId="FunctionTok">
    <w:name w:val="FunctionTok"/>
    <w:basedOn w:val="VerbatimChar"/>
    <w:rsid w:val="00EA164C"/>
    <w:rPr>
      <w:rFonts w:ascii="Lucida Console" w:hAnsi="Lucida Console"/>
      <w:sz w:val="20"/>
      <w:shd w:val="clear" w:color="auto" w:fill="F8F8F8"/>
    </w:rPr>
  </w:style>
  <w:style w:type="character" w:customStyle="1" w:styleId="AttributeTok">
    <w:name w:val="AttributeTok"/>
    <w:basedOn w:val="VerbatimChar"/>
    <w:rsid w:val="00CD3716"/>
    <w:rPr>
      <w:rFonts w:ascii="Lucida Console" w:hAnsi="Lucida Console"/>
      <w:sz w:val="20"/>
      <w:shd w:val="clear" w:color="auto" w:fill="F8F8F8"/>
    </w:rPr>
  </w:style>
  <w:style w:type="character" w:customStyle="1" w:styleId="BaseNTok">
    <w:name w:val="BaseNTok"/>
    <w:basedOn w:val="VerbatimChar"/>
    <w:rsid w:val="00CD3716"/>
    <w:rPr>
      <w:rFonts w:ascii="Lucida Console" w:hAnsi="Lucida Console"/>
      <w:color w:val="0000CF"/>
      <w:sz w:val="20"/>
      <w:shd w:val="clear" w:color="auto" w:fill="F8F8F8"/>
    </w:rPr>
  </w:style>
  <w:style w:type="character" w:customStyle="1" w:styleId="ConstantTok">
    <w:name w:val="ConstantTok"/>
    <w:basedOn w:val="VerbatimChar"/>
    <w:rsid w:val="00CD3716"/>
    <w:rPr>
      <w:rFonts w:ascii="Lucida Console" w:hAnsi="Lucida Console"/>
      <w:color w:val="000000"/>
      <w:sz w:val="20"/>
      <w:shd w:val="clear" w:color="auto" w:fill="F8F8F8"/>
    </w:rPr>
  </w:style>
  <w:style w:type="character" w:customStyle="1" w:styleId="CharTok">
    <w:name w:val="CharTok"/>
    <w:basedOn w:val="VerbatimChar"/>
    <w:rsid w:val="00CD3716"/>
    <w:rPr>
      <w:rFonts w:ascii="Lucida Console" w:hAnsi="Lucida Console"/>
      <w:color w:val="4E9A06"/>
      <w:sz w:val="20"/>
      <w:shd w:val="clear" w:color="auto" w:fill="F8F8F8"/>
    </w:rPr>
  </w:style>
  <w:style w:type="character" w:customStyle="1" w:styleId="VerbatimStringTok">
    <w:name w:val="VerbatimStringTok"/>
    <w:basedOn w:val="VerbatimChar"/>
    <w:rsid w:val="00CD3716"/>
    <w:rPr>
      <w:rFonts w:ascii="Lucida Console" w:hAnsi="Lucida Console"/>
      <w:color w:val="4E9A06"/>
      <w:sz w:val="20"/>
      <w:shd w:val="clear" w:color="auto" w:fill="F8F8F8"/>
    </w:rPr>
  </w:style>
  <w:style w:type="character" w:customStyle="1" w:styleId="SpecialStringTok">
    <w:name w:val="SpecialStringTok"/>
    <w:basedOn w:val="VerbatimChar"/>
    <w:rsid w:val="00CD3716"/>
    <w:rPr>
      <w:rFonts w:ascii="Lucida Console" w:hAnsi="Lucida Console"/>
      <w:color w:val="4E9A06"/>
      <w:sz w:val="20"/>
      <w:shd w:val="clear" w:color="auto" w:fill="F8F8F8"/>
    </w:rPr>
  </w:style>
  <w:style w:type="character" w:customStyle="1" w:styleId="ImportTok">
    <w:name w:val="ImportTok"/>
    <w:basedOn w:val="VerbatimChar"/>
    <w:rsid w:val="00CD3716"/>
    <w:rPr>
      <w:rFonts w:ascii="Lucida Console" w:hAnsi="Lucida Console"/>
      <w:sz w:val="20"/>
      <w:shd w:val="clear" w:color="auto" w:fill="F8F8F8"/>
    </w:rPr>
  </w:style>
  <w:style w:type="character" w:customStyle="1" w:styleId="DocumentationTok">
    <w:name w:val="DocumentationTok"/>
    <w:basedOn w:val="VerbatimChar"/>
    <w:rsid w:val="00CD3716"/>
    <w:rPr>
      <w:rFonts w:ascii="Lucida Console" w:hAnsi="Lucida Console"/>
      <w:b/>
      <w:i/>
      <w:color w:val="8F5902"/>
      <w:sz w:val="20"/>
      <w:shd w:val="clear" w:color="auto" w:fill="F8F8F8"/>
    </w:rPr>
  </w:style>
  <w:style w:type="character" w:customStyle="1" w:styleId="AnnotationTok">
    <w:name w:val="AnnotationTok"/>
    <w:basedOn w:val="VerbatimChar"/>
    <w:rsid w:val="00CD3716"/>
    <w:rPr>
      <w:rFonts w:ascii="Lucida Console" w:hAnsi="Lucida Console"/>
      <w:b/>
      <w:i/>
      <w:color w:val="8F5902"/>
      <w:sz w:val="20"/>
      <w:shd w:val="clear" w:color="auto" w:fill="F8F8F8"/>
    </w:rPr>
  </w:style>
  <w:style w:type="character" w:customStyle="1" w:styleId="CommentVarTok">
    <w:name w:val="CommentVarTok"/>
    <w:basedOn w:val="VerbatimChar"/>
    <w:rsid w:val="00CD3716"/>
    <w:rPr>
      <w:rFonts w:ascii="Lucida Console" w:hAnsi="Lucida Console"/>
      <w:b/>
      <w:i/>
      <w:color w:val="8F5902"/>
      <w:sz w:val="20"/>
      <w:shd w:val="clear" w:color="auto" w:fill="F8F8F8"/>
    </w:rPr>
  </w:style>
  <w:style w:type="character" w:customStyle="1" w:styleId="VariableTok">
    <w:name w:val="VariableTok"/>
    <w:basedOn w:val="VerbatimChar"/>
    <w:rsid w:val="00CD3716"/>
    <w:rPr>
      <w:rFonts w:ascii="Lucida Console" w:hAnsi="Lucida Console"/>
      <w:color w:val="000000"/>
      <w:sz w:val="20"/>
      <w:shd w:val="clear" w:color="auto" w:fill="F8F8F8"/>
    </w:rPr>
  </w:style>
  <w:style w:type="character" w:customStyle="1" w:styleId="BuiltInTok">
    <w:name w:val="BuiltInTok"/>
    <w:basedOn w:val="VerbatimChar"/>
    <w:rsid w:val="00CD3716"/>
    <w:rPr>
      <w:rFonts w:ascii="Lucida Console" w:hAnsi="Lucida Console"/>
      <w:sz w:val="20"/>
      <w:shd w:val="clear" w:color="auto" w:fill="F8F8F8"/>
    </w:rPr>
  </w:style>
  <w:style w:type="character" w:customStyle="1" w:styleId="ExtensionTok">
    <w:name w:val="ExtensionTok"/>
    <w:basedOn w:val="VerbatimChar"/>
    <w:rsid w:val="00CD3716"/>
    <w:rPr>
      <w:rFonts w:ascii="Lucida Console" w:hAnsi="Lucida Console"/>
      <w:sz w:val="20"/>
      <w:shd w:val="clear" w:color="auto" w:fill="F8F8F8"/>
    </w:rPr>
  </w:style>
  <w:style w:type="character" w:customStyle="1" w:styleId="PreprocessorTok">
    <w:name w:val="PreprocessorTok"/>
    <w:basedOn w:val="VerbatimChar"/>
    <w:rsid w:val="00CD3716"/>
    <w:rPr>
      <w:rFonts w:ascii="Lucida Console" w:hAnsi="Lucida Console"/>
      <w:i/>
      <w:color w:val="8F5902"/>
      <w:sz w:val="20"/>
      <w:shd w:val="clear" w:color="auto" w:fill="F8F8F8"/>
    </w:rPr>
  </w:style>
  <w:style w:type="character" w:customStyle="1" w:styleId="RegionMarkerTok">
    <w:name w:val="RegionMarkerTok"/>
    <w:basedOn w:val="VerbatimChar"/>
    <w:rsid w:val="00CD3716"/>
    <w:rPr>
      <w:rFonts w:ascii="Lucida Console" w:hAnsi="Lucida Console"/>
      <w:sz w:val="20"/>
      <w:shd w:val="clear" w:color="auto" w:fill="F8F8F8"/>
    </w:rPr>
  </w:style>
  <w:style w:type="character" w:customStyle="1" w:styleId="InformationTok">
    <w:name w:val="InformationTok"/>
    <w:basedOn w:val="VerbatimChar"/>
    <w:rsid w:val="00CD3716"/>
    <w:rPr>
      <w:rFonts w:ascii="Lucida Console" w:hAnsi="Lucida Console"/>
      <w:b/>
      <w:i/>
      <w:color w:val="8F5902"/>
      <w:sz w:val="20"/>
      <w:shd w:val="clear" w:color="auto" w:fill="F8F8F8"/>
    </w:rPr>
  </w:style>
  <w:style w:type="character" w:customStyle="1" w:styleId="WarningTok">
    <w:name w:val="WarningTok"/>
    <w:basedOn w:val="VerbatimChar"/>
    <w:rsid w:val="00CD3716"/>
    <w:rPr>
      <w:rFonts w:ascii="Lucida Console" w:hAnsi="Lucida Console"/>
      <w:b/>
      <w:i/>
      <w:color w:val="8F5902"/>
      <w:sz w:val="20"/>
      <w:shd w:val="clear" w:color="auto" w:fill="F8F8F8"/>
    </w:rPr>
  </w:style>
  <w:style w:type="character" w:customStyle="1" w:styleId="AlertTok">
    <w:name w:val="AlertTok"/>
    <w:basedOn w:val="VerbatimChar"/>
    <w:rsid w:val="00CD3716"/>
    <w:rPr>
      <w:rFonts w:ascii="Lucida Console" w:hAnsi="Lucida Console"/>
      <w:color w:val="EF2929"/>
      <w:sz w:val="20"/>
      <w:shd w:val="clear" w:color="auto" w:fill="F8F8F8"/>
    </w:rPr>
  </w:style>
  <w:style w:type="numbering" w:customStyle="1" w:styleId="CurrentList1">
    <w:name w:val="Current List1"/>
    <w:uiPriority w:val="99"/>
    <w:rsid w:val="00CD3716"/>
    <w:pPr>
      <w:numPr>
        <w:numId w:val="49"/>
      </w:numPr>
    </w:pPr>
  </w:style>
  <w:style w:type="character" w:styleId="FollowedHyperlink">
    <w:name w:val="FollowedHyperlink"/>
    <w:basedOn w:val="DefaultParagraphFont"/>
    <w:uiPriority w:val="99"/>
    <w:semiHidden/>
    <w:unhideWhenUsed/>
    <w:rsid w:val="009C77BC"/>
    <w:rPr>
      <w:color w:val="800080" w:themeColor="followedHyperlink"/>
      <w:u w:val="single"/>
    </w:rPr>
  </w:style>
  <w:style w:type="paragraph" w:customStyle="1" w:styleId="msonormal0">
    <w:name w:val="msonormal"/>
    <w:basedOn w:val="Normal"/>
    <w:uiPriority w:val="99"/>
    <w:semiHidden/>
    <w:rsid w:val="00041DDF"/>
    <w:pPr>
      <w:spacing w:before="100" w:beforeAutospacing="1" w:after="100" w:afterAutospacing="1" w:line="240" w:lineRule="auto"/>
      <w:contextualSpacing/>
    </w:pPr>
    <w:rPr>
      <w:rFonts w:eastAsia="Times New Roman"/>
      <w:sz w:val="24"/>
      <w:szCs w:val="24"/>
    </w:rPr>
  </w:style>
  <w:style w:type="paragraph" w:styleId="TOC4">
    <w:name w:val="toc 4"/>
    <w:basedOn w:val="Normal"/>
    <w:next w:val="Normal"/>
    <w:autoRedefine/>
    <w:uiPriority w:val="39"/>
    <w:unhideWhenUsed/>
    <w:rsid w:val="004E53A6"/>
    <w:pPr>
      <w:spacing w:after="100"/>
      <w:ind w:left="2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4077">
      <w:bodyDiv w:val="1"/>
      <w:marLeft w:val="0"/>
      <w:marRight w:val="0"/>
      <w:marTop w:val="0"/>
      <w:marBottom w:val="0"/>
      <w:divBdr>
        <w:top w:val="none" w:sz="0" w:space="0" w:color="auto"/>
        <w:left w:val="none" w:sz="0" w:space="0" w:color="auto"/>
        <w:bottom w:val="none" w:sz="0" w:space="0" w:color="auto"/>
        <w:right w:val="none" w:sz="0" w:space="0" w:color="auto"/>
      </w:divBdr>
    </w:div>
    <w:div w:id="109708315">
      <w:bodyDiv w:val="1"/>
      <w:marLeft w:val="0"/>
      <w:marRight w:val="0"/>
      <w:marTop w:val="0"/>
      <w:marBottom w:val="0"/>
      <w:divBdr>
        <w:top w:val="none" w:sz="0" w:space="0" w:color="auto"/>
        <w:left w:val="none" w:sz="0" w:space="0" w:color="auto"/>
        <w:bottom w:val="none" w:sz="0" w:space="0" w:color="auto"/>
        <w:right w:val="none" w:sz="0" w:space="0" w:color="auto"/>
      </w:divBdr>
    </w:div>
    <w:div w:id="116606247">
      <w:bodyDiv w:val="1"/>
      <w:marLeft w:val="0"/>
      <w:marRight w:val="0"/>
      <w:marTop w:val="0"/>
      <w:marBottom w:val="0"/>
      <w:divBdr>
        <w:top w:val="none" w:sz="0" w:space="0" w:color="auto"/>
        <w:left w:val="none" w:sz="0" w:space="0" w:color="auto"/>
        <w:bottom w:val="none" w:sz="0" w:space="0" w:color="auto"/>
        <w:right w:val="none" w:sz="0" w:space="0" w:color="auto"/>
      </w:divBdr>
      <w:divsChild>
        <w:div w:id="38825508">
          <w:marLeft w:val="0"/>
          <w:marRight w:val="0"/>
          <w:marTop w:val="0"/>
          <w:marBottom w:val="0"/>
          <w:divBdr>
            <w:top w:val="none" w:sz="0" w:space="0" w:color="auto"/>
            <w:left w:val="none" w:sz="0" w:space="0" w:color="auto"/>
            <w:bottom w:val="none" w:sz="0" w:space="0" w:color="auto"/>
            <w:right w:val="none" w:sz="0" w:space="0" w:color="auto"/>
          </w:divBdr>
          <w:divsChild>
            <w:div w:id="181117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3024">
      <w:bodyDiv w:val="1"/>
      <w:marLeft w:val="0"/>
      <w:marRight w:val="0"/>
      <w:marTop w:val="0"/>
      <w:marBottom w:val="0"/>
      <w:divBdr>
        <w:top w:val="none" w:sz="0" w:space="0" w:color="auto"/>
        <w:left w:val="none" w:sz="0" w:space="0" w:color="auto"/>
        <w:bottom w:val="none" w:sz="0" w:space="0" w:color="auto"/>
        <w:right w:val="none" w:sz="0" w:space="0" w:color="auto"/>
      </w:divBdr>
    </w:div>
    <w:div w:id="156893853">
      <w:bodyDiv w:val="1"/>
      <w:marLeft w:val="0"/>
      <w:marRight w:val="0"/>
      <w:marTop w:val="0"/>
      <w:marBottom w:val="0"/>
      <w:divBdr>
        <w:top w:val="none" w:sz="0" w:space="0" w:color="auto"/>
        <w:left w:val="none" w:sz="0" w:space="0" w:color="auto"/>
        <w:bottom w:val="none" w:sz="0" w:space="0" w:color="auto"/>
        <w:right w:val="none" w:sz="0" w:space="0" w:color="auto"/>
      </w:divBdr>
    </w:div>
    <w:div w:id="174729225">
      <w:bodyDiv w:val="1"/>
      <w:marLeft w:val="0"/>
      <w:marRight w:val="0"/>
      <w:marTop w:val="0"/>
      <w:marBottom w:val="0"/>
      <w:divBdr>
        <w:top w:val="none" w:sz="0" w:space="0" w:color="auto"/>
        <w:left w:val="none" w:sz="0" w:space="0" w:color="auto"/>
        <w:bottom w:val="none" w:sz="0" w:space="0" w:color="auto"/>
        <w:right w:val="none" w:sz="0" w:space="0" w:color="auto"/>
      </w:divBdr>
    </w:div>
    <w:div w:id="252206195">
      <w:bodyDiv w:val="1"/>
      <w:marLeft w:val="0"/>
      <w:marRight w:val="0"/>
      <w:marTop w:val="0"/>
      <w:marBottom w:val="0"/>
      <w:divBdr>
        <w:top w:val="none" w:sz="0" w:space="0" w:color="auto"/>
        <w:left w:val="none" w:sz="0" w:space="0" w:color="auto"/>
        <w:bottom w:val="none" w:sz="0" w:space="0" w:color="auto"/>
        <w:right w:val="none" w:sz="0" w:space="0" w:color="auto"/>
      </w:divBdr>
    </w:div>
    <w:div w:id="254170090">
      <w:bodyDiv w:val="1"/>
      <w:marLeft w:val="0"/>
      <w:marRight w:val="0"/>
      <w:marTop w:val="0"/>
      <w:marBottom w:val="0"/>
      <w:divBdr>
        <w:top w:val="none" w:sz="0" w:space="0" w:color="auto"/>
        <w:left w:val="none" w:sz="0" w:space="0" w:color="auto"/>
        <w:bottom w:val="none" w:sz="0" w:space="0" w:color="auto"/>
        <w:right w:val="none" w:sz="0" w:space="0" w:color="auto"/>
      </w:divBdr>
    </w:div>
    <w:div w:id="370306575">
      <w:bodyDiv w:val="1"/>
      <w:marLeft w:val="0"/>
      <w:marRight w:val="0"/>
      <w:marTop w:val="0"/>
      <w:marBottom w:val="0"/>
      <w:divBdr>
        <w:top w:val="none" w:sz="0" w:space="0" w:color="auto"/>
        <w:left w:val="none" w:sz="0" w:space="0" w:color="auto"/>
        <w:bottom w:val="none" w:sz="0" w:space="0" w:color="auto"/>
        <w:right w:val="none" w:sz="0" w:space="0" w:color="auto"/>
      </w:divBdr>
    </w:div>
    <w:div w:id="379330212">
      <w:bodyDiv w:val="1"/>
      <w:marLeft w:val="0"/>
      <w:marRight w:val="0"/>
      <w:marTop w:val="0"/>
      <w:marBottom w:val="0"/>
      <w:divBdr>
        <w:top w:val="none" w:sz="0" w:space="0" w:color="auto"/>
        <w:left w:val="none" w:sz="0" w:space="0" w:color="auto"/>
        <w:bottom w:val="none" w:sz="0" w:space="0" w:color="auto"/>
        <w:right w:val="none" w:sz="0" w:space="0" w:color="auto"/>
      </w:divBdr>
    </w:div>
    <w:div w:id="383018414">
      <w:bodyDiv w:val="1"/>
      <w:marLeft w:val="0"/>
      <w:marRight w:val="0"/>
      <w:marTop w:val="0"/>
      <w:marBottom w:val="0"/>
      <w:divBdr>
        <w:top w:val="none" w:sz="0" w:space="0" w:color="auto"/>
        <w:left w:val="none" w:sz="0" w:space="0" w:color="auto"/>
        <w:bottom w:val="none" w:sz="0" w:space="0" w:color="auto"/>
        <w:right w:val="none" w:sz="0" w:space="0" w:color="auto"/>
      </w:divBdr>
    </w:div>
    <w:div w:id="425542246">
      <w:bodyDiv w:val="1"/>
      <w:marLeft w:val="0"/>
      <w:marRight w:val="0"/>
      <w:marTop w:val="0"/>
      <w:marBottom w:val="0"/>
      <w:divBdr>
        <w:top w:val="none" w:sz="0" w:space="0" w:color="auto"/>
        <w:left w:val="none" w:sz="0" w:space="0" w:color="auto"/>
        <w:bottom w:val="none" w:sz="0" w:space="0" w:color="auto"/>
        <w:right w:val="none" w:sz="0" w:space="0" w:color="auto"/>
      </w:divBdr>
    </w:div>
    <w:div w:id="476797451">
      <w:bodyDiv w:val="1"/>
      <w:marLeft w:val="0"/>
      <w:marRight w:val="0"/>
      <w:marTop w:val="0"/>
      <w:marBottom w:val="0"/>
      <w:divBdr>
        <w:top w:val="none" w:sz="0" w:space="0" w:color="auto"/>
        <w:left w:val="none" w:sz="0" w:space="0" w:color="auto"/>
        <w:bottom w:val="none" w:sz="0" w:space="0" w:color="auto"/>
        <w:right w:val="none" w:sz="0" w:space="0" w:color="auto"/>
      </w:divBdr>
    </w:div>
    <w:div w:id="487748089">
      <w:bodyDiv w:val="1"/>
      <w:marLeft w:val="0"/>
      <w:marRight w:val="0"/>
      <w:marTop w:val="0"/>
      <w:marBottom w:val="0"/>
      <w:divBdr>
        <w:top w:val="none" w:sz="0" w:space="0" w:color="auto"/>
        <w:left w:val="none" w:sz="0" w:space="0" w:color="auto"/>
        <w:bottom w:val="none" w:sz="0" w:space="0" w:color="auto"/>
        <w:right w:val="none" w:sz="0" w:space="0" w:color="auto"/>
      </w:divBdr>
    </w:div>
    <w:div w:id="511648336">
      <w:bodyDiv w:val="1"/>
      <w:marLeft w:val="0"/>
      <w:marRight w:val="0"/>
      <w:marTop w:val="0"/>
      <w:marBottom w:val="0"/>
      <w:divBdr>
        <w:top w:val="none" w:sz="0" w:space="0" w:color="auto"/>
        <w:left w:val="none" w:sz="0" w:space="0" w:color="auto"/>
        <w:bottom w:val="none" w:sz="0" w:space="0" w:color="auto"/>
        <w:right w:val="none" w:sz="0" w:space="0" w:color="auto"/>
      </w:divBdr>
    </w:div>
    <w:div w:id="604268232">
      <w:bodyDiv w:val="1"/>
      <w:marLeft w:val="0"/>
      <w:marRight w:val="0"/>
      <w:marTop w:val="0"/>
      <w:marBottom w:val="0"/>
      <w:divBdr>
        <w:top w:val="none" w:sz="0" w:space="0" w:color="auto"/>
        <w:left w:val="none" w:sz="0" w:space="0" w:color="auto"/>
        <w:bottom w:val="none" w:sz="0" w:space="0" w:color="auto"/>
        <w:right w:val="none" w:sz="0" w:space="0" w:color="auto"/>
      </w:divBdr>
    </w:div>
    <w:div w:id="604969517">
      <w:bodyDiv w:val="1"/>
      <w:marLeft w:val="0"/>
      <w:marRight w:val="0"/>
      <w:marTop w:val="0"/>
      <w:marBottom w:val="0"/>
      <w:divBdr>
        <w:top w:val="none" w:sz="0" w:space="0" w:color="auto"/>
        <w:left w:val="none" w:sz="0" w:space="0" w:color="auto"/>
        <w:bottom w:val="none" w:sz="0" w:space="0" w:color="auto"/>
        <w:right w:val="none" w:sz="0" w:space="0" w:color="auto"/>
      </w:divBdr>
    </w:div>
    <w:div w:id="615723324">
      <w:bodyDiv w:val="1"/>
      <w:marLeft w:val="0"/>
      <w:marRight w:val="0"/>
      <w:marTop w:val="0"/>
      <w:marBottom w:val="0"/>
      <w:divBdr>
        <w:top w:val="none" w:sz="0" w:space="0" w:color="auto"/>
        <w:left w:val="none" w:sz="0" w:space="0" w:color="auto"/>
        <w:bottom w:val="none" w:sz="0" w:space="0" w:color="auto"/>
        <w:right w:val="none" w:sz="0" w:space="0" w:color="auto"/>
      </w:divBdr>
    </w:div>
    <w:div w:id="636835743">
      <w:bodyDiv w:val="1"/>
      <w:marLeft w:val="0"/>
      <w:marRight w:val="0"/>
      <w:marTop w:val="0"/>
      <w:marBottom w:val="0"/>
      <w:divBdr>
        <w:top w:val="none" w:sz="0" w:space="0" w:color="auto"/>
        <w:left w:val="none" w:sz="0" w:space="0" w:color="auto"/>
        <w:bottom w:val="none" w:sz="0" w:space="0" w:color="auto"/>
        <w:right w:val="none" w:sz="0" w:space="0" w:color="auto"/>
      </w:divBdr>
    </w:div>
    <w:div w:id="705715203">
      <w:bodyDiv w:val="1"/>
      <w:marLeft w:val="0"/>
      <w:marRight w:val="0"/>
      <w:marTop w:val="0"/>
      <w:marBottom w:val="0"/>
      <w:divBdr>
        <w:top w:val="none" w:sz="0" w:space="0" w:color="auto"/>
        <w:left w:val="none" w:sz="0" w:space="0" w:color="auto"/>
        <w:bottom w:val="none" w:sz="0" w:space="0" w:color="auto"/>
        <w:right w:val="none" w:sz="0" w:space="0" w:color="auto"/>
      </w:divBdr>
    </w:div>
    <w:div w:id="710109997">
      <w:bodyDiv w:val="1"/>
      <w:marLeft w:val="0"/>
      <w:marRight w:val="0"/>
      <w:marTop w:val="0"/>
      <w:marBottom w:val="0"/>
      <w:divBdr>
        <w:top w:val="none" w:sz="0" w:space="0" w:color="auto"/>
        <w:left w:val="none" w:sz="0" w:space="0" w:color="auto"/>
        <w:bottom w:val="none" w:sz="0" w:space="0" w:color="auto"/>
        <w:right w:val="none" w:sz="0" w:space="0" w:color="auto"/>
      </w:divBdr>
    </w:div>
    <w:div w:id="795757466">
      <w:bodyDiv w:val="1"/>
      <w:marLeft w:val="0"/>
      <w:marRight w:val="0"/>
      <w:marTop w:val="0"/>
      <w:marBottom w:val="0"/>
      <w:divBdr>
        <w:top w:val="none" w:sz="0" w:space="0" w:color="auto"/>
        <w:left w:val="none" w:sz="0" w:space="0" w:color="auto"/>
        <w:bottom w:val="none" w:sz="0" w:space="0" w:color="auto"/>
        <w:right w:val="none" w:sz="0" w:space="0" w:color="auto"/>
      </w:divBdr>
    </w:div>
    <w:div w:id="861433004">
      <w:bodyDiv w:val="1"/>
      <w:marLeft w:val="0"/>
      <w:marRight w:val="0"/>
      <w:marTop w:val="0"/>
      <w:marBottom w:val="0"/>
      <w:divBdr>
        <w:top w:val="none" w:sz="0" w:space="0" w:color="auto"/>
        <w:left w:val="none" w:sz="0" w:space="0" w:color="auto"/>
        <w:bottom w:val="none" w:sz="0" w:space="0" w:color="auto"/>
        <w:right w:val="none" w:sz="0" w:space="0" w:color="auto"/>
      </w:divBdr>
    </w:div>
    <w:div w:id="887103729">
      <w:bodyDiv w:val="1"/>
      <w:marLeft w:val="0"/>
      <w:marRight w:val="0"/>
      <w:marTop w:val="0"/>
      <w:marBottom w:val="0"/>
      <w:divBdr>
        <w:top w:val="none" w:sz="0" w:space="0" w:color="auto"/>
        <w:left w:val="none" w:sz="0" w:space="0" w:color="auto"/>
        <w:bottom w:val="none" w:sz="0" w:space="0" w:color="auto"/>
        <w:right w:val="none" w:sz="0" w:space="0" w:color="auto"/>
      </w:divBdr>
    </w:div>
    <w:div w:id="913930589">
      <w:bodyDiv w:val="1"/>
      <w:marLeft w:val="0"/>
      <w:marRight w:val="0"/>
      <w:marTop w:val="0"/>
      <w:marBottom w:val="0"/>
      <w:divBdr>
        <w:top w:val="none" w:sz="0" w:space="0" w:color="auto"/>
        <w:left w:val="none" w:sz="0" w:space="0" w:color="auto"/>
        <w:bottom w:val="none" w:sz="0" w:space="0" w:color="auto"/>
        <w:right w:val="none" w:sz="0" w:space="0" w:color="auto"/>
      </w:divBdr>
    </w:div>
    <w:div w:id="937181740">
      <w:bodyDiv w:val="1"/>
      <w:marLeft w:val="0"/>
      <w:marRight w:val="0"/>
      <w:marTop w:val="0"/>
      <w:marBottom w:val="0"/>
      <w:divBdr>
        <w:top w:val="none" w:sz="0" w:space="0" w:color="auto"/>
        <w:left w:val="none" w:sz="0" w:space="0" w:color="auto"/>
        <w:bottom w:val="none" w:sz="0" w:space="0" w:color="auto"/>
        <w:right w:val="none" w:sz="0" w:space="0" w:color="auto"/>
      </w:divBdr>
    </w:div>
    <w:div w:id="944851979">
      <w:bodyDiv w:val="1"/>
      <w:marLeft w:val="0"/>
      <w:marRight w:val="0"/>
      <w:marTop w:val="0"/>
      <w:marBottom w:val="0"/>
      <w:divBdr>
        <w:top w:val="none" w:sz="0" w:space="0" w:color="auto"/>
        <w:left w:val="none" w:sz="0" w:space="0" w:color="auto"/>
        <w:bottom w:val="none" w:sz="0" w:space="0" w:color="auto"/>
        <w:right w:val="none" w:sz="0" w:space="0" w:color="auto"/>
      </w:divBdr>
    </w:div>
    <w:div w:id="979920933">
      <w:bodyDiv w:val="1"/>
      <w:marLeft w:val="0"/>
      <w:marRight w:val="0"/>
      <w:marTop w:val="0"/>
      <w:marBottom w:val="0"/>
      <w:divBdr>
        <w:top w:val="none" w:sz="0" w:space="0" w:color="auto"/>
        <w:left w:val="none" w:sz="0" w:space="0" w:color="auto"/>
        <w:bottom w:val="none" w:sz="0" w:space="0" w:color="auto"/>
        <w:right w:val="none" w:sz="0" w:space="0" w:color="auto"/>
      </w:divBdr>
    </w:div>
    <w:div w:id="980813177">
      <w:bodyDiv w:val="1"/>
      <w:marLeft w:val="0"/>
      <w:marRight w:val="0"/>
      <w:marTop w:val="0"/>
      <w:marBottom w:val="0"/>
      <w:divBdr>
        <w:top w:val="none" w:sz="0" w:space="0" w:color="auto"/>
        <w:left w:val="none" w:sz="0" w:space="0" w:color="auto"/>
        <w:bottom w:val="none" w:sz="0" w:space="0" w:color="auto"/>
        <w:right w:val="none" w:sz="0" w:space="0" w:color="auto"/>
      </w:divBdr>
    </w:div>
    <w:div w:id="990135648">
      <w:bodyDiv w:val="1"/>
      <w:marLeft w:val="0"/>
      <w:marRight w:val="0"/>
      <w:marTop w:val="0"/>
      <w:marBottom w:val="0"/>
      <w:divBdr>
        <w:top w:val="none" w:sz="0" w:space="0" w:color="auto"/>
        <w:left w:val="none" w:sz="0" w:space="0" w:color="auto"/>
        <w:bottom w:val="none" w:sz="0" w:space="0" w:color="auto"/>
        <w:right w:val="none" w:sz="0" w:space="0" w:color="auto"/>
      </w:divBdr>
    </w:div>
    <w:div w:id="1043405674">
      <w:bodyDiv w:val="1"/>
      <w:marLeft w:val="0"/>
      <w:marRight w:val="0"/>
      <w:marTop w:val="0"/>
      <w:marBottom w:val="0"/>
      <w:divBdr>
        <w:top w:val="none" w:sz="0" w:space="0" w:color="auto"/>
        <w:left w:val="none" w:sz="0" w:space="0" w:color="auto"/>
        <w:bottom w:val="none" w:sz="0" w:space="0" w:color="auto"/>
        <w:right w:val="none" w:sz="0" w:space="0" w:color="auto"/>
      </w:divBdr>
    </w:div>
    <w:div w:id="1159420140">
      <w:bodyDiv w:val="1"/>
      <w:marLeft w:val="0"/>
      <w:marRight w:val="0"/>
      <w:marTop w:val="0"/>
      <w:marBottom w:val="0"/>
      <w:divBdr>
        <w:top w:val="none" w:sz="0" w:space="0" w:color="auto"/>
        <w:left w:val="none" w:sz="0" w:space="0" w:color="auto"/>
        <w:bottom w:val="none" w:sz="0" w:space="0" w:color="auto"/>
        <w:right w:val="none" w:sz="0" w:space="0" w:color="auto"/>
      </w:divBdr>
    </w:div>
    <w:div w:id="1234194854">
      <w:bodyDiv w:val="1"/>
      <w:marLeft w:val="0"/>
      <w:marRight w:val="0"/>
      <w:marTop w:val="0"/>
      <w:marBottom w:val="0"/>
      <w:divBdr>
        <w:top w:val="none" w:sz="0" w:space="0" w:color="auto"/>
        <w:left w:val="none" w:sz="0" w:space="0" w:color="auto"/>
        <w:bottom w:val="none" w:sz="0" w:space="0" w:color="auto"/>
        <w:right w:val="none" w:sz="0" w:space="0" w:color="auto"/>
      </w:divBdr>
    </w:div>
    <w:div w:id="1263760968">
      <w:bodyDiv w:val="1"/>
      <w:marLeft w:val="0"/>
      <w:marRight w:val="0"/>
      <w:marTop w:val="0"/>
      <w:marBottom w:val="0"/>
      <w:divBdr>
        <w:top w:val="none" w:sz="0" w:space="0" w:color="auto"/>
        <w:left w:val="none" w:sz="0" w:space="0" w:color="auto"/>
        <w:bottom w:val="none" w:sz="0" w:space="0" w:color="auto"/>
        <w:right w:val="none" w:sz="0" w:space="0" w:color="auto"/>
      </w:divBdr>
    </w:div>
    <w:div w:id="1283804387">
      <w:bodyDiv w:val="1"/>
      <w:marLeft w:val="0"/>
      <w:marRight w:val="0"/>
      <w:marTop w:val="0"/>
      <w:marBottom w:val="0"/>
      <w:divBdr>
        <w:top w:val="none" w:sz="0" w:space="0" w:color="auto"/>
        <w:left w:val="none" w:sz="0" w:space="0" w:color="auto"/>
        <w:bottom w:val="none" w:sz="0" w:space="0" w:color="auto"/>
        <w:right w:val="none" w:sz="0" w:space="0" w:color="auto"/>
      </w:divBdr>
    </w:div>
    <w:div w:id="1383284447">
      <w:bodyDiv w:val="1"/>
      <w:marLeft w:val="0"/>
      <w:marRight w:val="0"/>
      <w:marTop w:val="0"/>
      <w:marBottom w:val="0"/>
      <w:divBdr>
        <w:top w:val="none" w:sz="0" w:space="0" w:color="auto"/>
        <w:left w:val="none" w:sz="0" w:space="0" w:color="auto"/>
        <w:bottom w:val="none" w:sz="0" w:space="0" w:color="auto"/>
        <w:right w:val="none" w:sz="0" w:space="0" w:color="auto"/>
      </w:divBdr>
    </w:div>
    <w:div w:id="1394544315">
      <w:bodyDiv w:val="1"/>
      <w:marLeft w:val="0"/>
      <w:marRight w:val="0"/>
      <w:marTop w:val="0"/>
      <w:marBottom w:val="0"/>
      <w:divBdr>
        <w:top w:val="none" w:sz="0" w:space="0" w:color="auto"/>
        <w:left w:val="none" w:sz="0" w:space="0" w:color="auto"/>
        <w:bottom w:val="none" w:sz="0" w:space="0" w:color="auto"/>
        <w:right w:val="none" w:sz="0" w:space="0" w:color="auto"/>
      </w:divBdr>
    </w:div>
    <w:div w:id="1428454463">
      <w:bodyDiv w:val="1"/>
      <w:marLeft w:val="0"/>
      <w:marRight w:val="0"/>
      <w:marTop w:val="0"/>
      <w:marBottom w:val="0"/>
      <w:divBdr>
        <w:top w:val="none" w:sz="0" w:space="0" w:color="auto"/>
        <w:left w:val="none" w:sz="0" w:space="0" w:color="auto"/>
        <w:bottom w:val="none" w:sz="0" w:space="0" w:color="auto"/>
        <w:right w:val="none" w:sz="0" w:space="0" w:color="auto"/>
      </w:divBdr>
    </w:div>
    <w:div w:id="1450926901">
      <w:bodyDiv w:val="1"/>
      <w:marLeft w:val="0"/>
      <w:marRight w:val="0"/>
      <w:marTop w:val="0"/>
      <w:marBottom w:val="0"/>
      <w:divBdr>
        <w:top w:val="none" w:sz="0" w:space="0" w:color="auto"/>
        <w:left w:val="none" w:sz="0" w:space="0" w:color="auto"/>
        <w:bottom w:val="none" w:sz="0" w:space="0" w:color="auto"/>
        <w:right w:val="none" w:sz="0" w:space="0" w:color="auto"/>
      </w:divBdr>
    </w:div>
    <w:div w:id="1496218893">
      <w:bodyDiv w:val="1"/>
      <w:marLeft w:val="0"/>
      <w:marRight w:val="0"/>
      <w:marTop w:val="0"/>
      <w:marBottom w:val="0"/>
      <w:divBdr>
        <w:top w:val="none" w:sz="0" w:space="0" w:color="auto"/>
        <w:left w:val="none" w:sz="0" w:space="0" w:color="auto"/>
        <w:bottom w:val="none" w:sz="0" w:space="0" w:color="auto"/>
        <w:right w:val="none" w:sz="0" w:space="0" w:color="auto"/>
      </w:divBdr>
    </w:div>
    <w:div w:id="1537691719">
      <w:bodyDiv w:val="1"/>
      <w:marLeft w:val="0"/>
      <w:marRight w:val="0"/>
      <w:marTop w:val="0"/>
      <w:marBottom w:val="0"/>
      <w:divBdr>
        <w:top w:val="none" w:sz="0" w:space="0" w:color="auto"/>
        <w:left w:val="none" w:sz="0" w:space="0" w:color="auto"/>
        <w:bottom w:val="none" w:sz="0" w:space="0" w:color="auto"/>
        <w:right w:val="none" w:sz="0" w:space="0" w:color="auto"/>
      </w:divBdr>
    </w:div>
    <w:div w:id="1618682966">
      <w:bodyDiv w:val="1"/>
      <w:marLeft w:val="0"/>
      <w:marRight w:val="0"/>
      <w:marTop w:val="0"/>
      <w:marBottom w:val="0"/>
      <w:divBdr>
        <w:top w:val="none" w:sz="0" w:space="0" w:color="auto"/>
        <w:left w:val="none" w:sz="0" w:space="0" w:color="auto"/>
        <w:bottom w:val="none" w:sz="0" w:space="0" w:color="auto"/>
        <w:right w:val="none" w:sz="0" w:space="0" w:color="auto"/>
      </w:divBdr>
    </w:div>
    <w:div w:id="1658220361">
      <w:bodyDiv w:val="1"/>
      <w:marLeft w:val="0"/>
      <w:marRight w:val="0"/>
      <w:marTop w:val="0"/>
      <w:marBottom w:val="0"/>
      <w:divBdr>
        <w:top w:val="none" w:sz="0" w:space="0" w:color="auto"/>
        <w:left w:val="none" w:sz="0" w:space="0" w:color="auto"/>
        <w:bottom w:val="none" w:sz="0" w:space="0" w:color="auto"/>
        <w:right w:val="none" w:sz="0" w:space="0" w:color="auto"/>
      </w:divBdr>
    </w:div>
    <w:div w:id="1674214025">
      <w:bodyDiv w:val="1"/>
      <w:marLeft w:val="0"/>
      <w:marRight w:val="0"/>
      <w:marTop w:val="0"/>
      <w:marBottom w:val="0"/>
      <w:divBdr>
        <w:top w:val="none" w:sz="0" w:space="0" w:color="auto"/>
        <w:left w:val="none" w:sz="0" w:space="0" w:color="auto"/>
        <w:bottom w:val="none" w:sz="0" w:space="0" w:color="auto"/>
        <w:right w:val="none" w:sz="0" w:space="0" w:color="auto"/>
      </w:divBdr>
    </w:div>
    <w:div w:id="1683628466">
      <w:bodyDiv w:val="1"/>
      <w:marLeft w:val="0"/>
      <w:marRight w:val="0"/>
      <w:marTop w:val="0"/>
      <w:marBottom w:val="0"/>
      <w:divBdr>
        <w:top w:val="none" w:sz="0" w:space="0" w:color="auto"/>
        <w:left w:val="none" w:sz="0" w:space="0" w:color="auto"/>
        <w:bottom w:val="none" w:sz="0" w:space="0" w:color="auto"/>
        <w:right w:val="none" w:sz="0" w:space="0" w:color="auto"/>
      </w:divBdr>
    </w:div>
    <w:div w:id="1690374366">
      <w:bodyDiv w:val="1"/>
      <w:marLeft w:val="0"/>
      <w:marRight w:val="0"/>
      <w:marTop w:val="0"/>
      <w:marBottom w:val="0"/>
      <w:divBdr>
        <w:top w:val="none" w:sz="0" w:space="0" w:color="auto"/>
        <w:left w:val="none" w:sz="0" w:space="0" w:color="auto"/>
        <w:bottom w:val="none" w:sz="0" w:space="0" w:color="auto"/>
        <w:right w:val="none" w:sz="0" w:space="0" w:color="auto"/>
      </w:divBdr>
    </w:div>
    <w:div w:id="1727945735">
      <w:bodyDiv w:val="1"/>
      <w:marLeft w:val="0"/>
      <w:marRight w:val="0"/>
      <w:marTop w:val="0"/>
      <w:marBottom w:val="0"/>
      <w:divBdr>
        <w:top w:val="none" w:sz="0" w:space="0" w:color="auto"/>
        <w:left w:val="none" w:sz="0" w:space="0" w:color="auto"/>
        <w:bottom w:val="none" w:sz="0" w:space="0" w:color="auto"/>
        <w:right w:val="none" w:sz="0" w:space="0" w:color="auto"/>
      </w:divBdr>
    </w:div>
    <w:div w:id="1744254493">
      <w:bodyDiv w:val="1"/>
      <w:marLeft w:val="0"/>
      <w:marRight w:val="0"/>
      <w:marTop w:val="0"/>
      <w:marBottom w:val="0"/>
      <w:divBdr>
        <w:top w:val="none" w:sz="0" w:space="0" w:color="auto"/>
        <w:left w:val="none" w:sz="0" w:space="0" w:color="auto"/>
        <w:bottom w:val="none" w:sz="0" w:space="0" w:color="auto"/>
        <w:right w:val="none" w:sz="0" w:space="0" w:color="auto"/>
      </w:divBdr>
    </w:div>
    <w:div w:id="1756629605">
      <w:bodyDiv w:val="1"/>
      <w:marLeft w:val="0"/>
      <w:marRight w:val="0"/>
      <w:marTop w:val="0"/>
      <w:marBottom w:val="0"/>
      <w:divBdr>
        <w:top w:val="none" w:sz="0" w:space="0" w:color="auto"/>
        <w:left w:val="none" w:sz="0" w:space="0" w:color="auto"/>
        <w:bottom w:val="none" w:sz="0" w:space="0" w:color="auto"/>
        <w:right w:val="none" w:sz="0" w:space="0" w:color="auto"/>
      </w:divBdr>
    </w:div>
    <w:div w:id="1803645170">
      <w:bodyDiv w:val="1"/>
      <w:marLeft w:val="0"/>
      <w:marRight w:val="0"/>
      <w:marTop w:val="0"/>
      <w:marBottom w:val="0"/>
      <w:divBdr>
        <w:top w:val="none" w:sz="0" w:space="0" w:color="auto"/>
        <w:left w:val="none" w:sz="0" w:space="0" w:color="auto"/>
        <w:bottom w:val="none" w:sz="0" w:space="0" w:color="auto"/>
        <w:right w:val="none" w:sz="0" w:space="0" w:color="auto"/>
      </w:divBdr>
    </w:div>
    <w:div w:id="1936134116">
      <w:bodyDiv w:val="1"/>
      <w:marLeft w:val="0"/>
      <w:marRight w:val="0"/>
      <w:marTop w:val="0"/>
      <w:marBottom w:val="0"/>
      <w:divBdr>
        <w:top w:val="none" w:sz="0" w:space="0" w:color="auto"/>
        <w:left w:val="none" w:sz="0" w:space="0" w:color="auto"/>
        <w:bottom w:val="none" w:sz="0" w:space="0" w:color="auto"/>
        <w:right w:val="none" w:sz="0" w:space="0" w:color="auto"/>
      </w:divBdr>
    </w:div>
    <w:div w:id="1994799156">
      <w:bodyDiv w:val="1"/>
      <w:marLeft w:val="0"/>
      <w:marRight w:val="0"/>
      <w:marTop w:val="0"/>
      <w:marBottom w:val="0"/>
      <w:divBdr>
        <w:top w:val="none" w:sz="0" w:space="0" w:color="auto"/>
        <w:left w:val="none" w:sz="0" w:space="0" w:color="auto"/>
        <w:bottom w:val="none" w:sz="0" w:space="0" w:color="auto"/>
        <w:right w:val="none" w:sz="0" w:space="0" w:color="auto"/>
      </w:divBdr>
    </w:div>
    <w:div w:id="2061902516">
      <w:bodyDiv w:val="1"/>
      <w:marLeft w:val="0"/>
      <w:marRight w:val="0"/>
      <w:marTop w:val="0"/>
      <w:marBottom w:val="0"/>
      <w:divBdr>
        <w:top w:val="none" w:sz="0" w:space="0" w:color="auto"/>
        <w:left w:val="none" w:sz="0" w:space="0" w:color="auto"/>
        <w:bottom w:val="none" w:sz="0" w:space="0" w:color="auto"/>
        <w:right w:val="none" w:sz="0" w:space="0" w:color="auto"/>
      </w:divBdr>
    </w:div>
    <w:div w:id="2064406646">
      <w:bodyDiv w:val="1"/>
      <w:marLeft w:val="0"/>
      <w:marRight w:val="0"/>
      <w:marTop w:val="0"/>
      <w:marBottom w:val="0"/>
      <w:divBdr>
        <w:top w:val="none" w:sz="0" w:space="0" w:color="auto"/>
        <w:left w:val="none" w:sz="0" w:space="0" w:color="auto"/>
        <w:bottom w:val="none" w:sz="0" w:space="0" w:color="auto"/>
        <w:right w:val="none" w:sz="0" w:space="0" w:color="auto"/>
      </w:divBdr>
    </w:div>
    <w:div w:id="20777748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1.xml"/><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EBFBB956A622C4394EB582FA107F568" ma:contentTypeVersion="4" ma:contentTypeDescription="Create a new document." ma:contentTypeScope="" ma:versionID="f6dfb025387259d7607df9f8cee0f690">
  <xsd:schema xmlns:xsd="http://www.w3.org/2001/XMLSchema" xmlns:xs="http://www.w3.org/2001/XMLSchema" xmlns:p="http://schemas.microsoft.com/office/2006/metadata/properties" xmlns:ns2="77296532-01f3-4002-801d-04a39a6be02b" targetNamespace="http://schemas.microsoft.com/office/2006/metadata/properties" ma:root="true" ma:fieldsID="6af549abeac42a7a77dcde50bdd7e96f" ns2:_="">
    <xsd:import namespace="77296532-01f3-4002-801d-04a39a6be02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96532-01f3-4002-801d-04a39a6be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FC84E2-0DEE-4F85-92E7-A25ACD05F8DE}">
  <ds:schemaRefs>
    <ds:schemaRef ds:uri="http://schemas.openxmlformats.org/officeDocument/2006/bibliography"/>
  </ds:schemaRefs>
</ds:datastoreItem>
</file>

<file path=customXml/itemProps2.xml><?xml version="1.0" encoding="utf-8"?>
<ds:datastoreItem xmlns:ds="http://schemas.openxmlformats.org/officeDocument/2006/customXml" ds:itemID="{A3475B1B-647D-4A4B-8887-F17A88ED4D0B}">
  <ds:schemaRefs>
    <ds:schemaRef ds:uri="http://schemas.microsoft.com/sharepoint/v3/contenttype/forms"/>
  </ds:schemaRefs>
</ds:datastoreItem>
</file>

<file path=customXml/itemProps3.xml><?xml version="1.0" encoding="utf-8"?>
<ds:datastoreItem xmlns:ds="http://schemas.openxmlformats.org/officeDocument/2006/customXml" ds:itemID="{9339D137-5B3E-4446-A99F-88C56840970B}">
  <ds:schemaRefs>
    <ds:schemaRef ds:uri="http://purl.org/dc/elements/1.1/"/>
    <ds:schemaRef ds:uri="http://purl.org/dc/terms/"/>
    <ds:schemaRef ds:uri="http://purl.org/dc/dcmitype/"/>
    <ds:schemaRef ds:uri="http://www.w3.org/XML/1998/namespace"/>
    <ds:schemaRef ds:uri="http://schemas.microsoft.com/office/infopath/2007/PartnerControls"/>
    <ds:schemaRef ds:uri="http://schemas.microsoft.com/office/2006/documentManagement/types"/>
    <ds:schemaRef ds:uri="http://schemas.microsoft.com/office/2006/metadata/properties"/>
    <ds:schemaRef ds:uri="http://schemas.openxmlformats.org/package/2006/metadata/core-properties"/>
    <ds:schemaRef ds:uri="77296532-01f3-4002-801d-04a39a6be02b"/>
  </ds:schemaRefs>
</ds:datastoreItem>
</file>

<file path=customXml/itemProps4.xml><?xml version="1.0" encoding="utf-8"?>
<ds:datastoreItem xmlns:ds="http://schemas.openxmlformats.org/officeDocument/2006/customXml" ds:itemID="{0E531E36-0481-49D2-A415-3693264E58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296532-01f3-4002-801d-04a39a6be0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8754</Words>
  <Characters>49898</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2021-10-08T16:51:00Z</dcterms:created>
  <dcterms:modified xsi:type="dcterms:W3CDTF">2021-10-08T16:51:00Z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0x010100DEBFBB956A622C4394EB582FA107F568</vt:lpwstr>
  </property>
  <property fmtid="{D5CDD505-2E9C-101B-9397-08002B2CF9AE}" pid="3" name="ZOTERO_PREF_1">
    <vt:lpwstr>&lt;data data-version="3" zotero-version="5.0.96.3"&gt;&lt;session id="AuBqSvIp"/&gt;&lt;style id="http://www.zotero.org/styles/north-american-journal-of-fisheries-management" hasBibliography="1" bibliographyStyleHasBeenSet="1"/&gt;&lt;prefs&gt;&lt;pref name="fieldType" value="Fiel</vt:lpwstr>
  </property>
  <property fmtid="{D5CDD505-2E9C-101B-9397-08002B2CF9AE}" pid="4" name="ZOTERO_PREF_2">
    <vt:lpwstr>d"/&gt;&lt;/prefs&gt;&lt;/data&gt;</vt:lpwstr>
  </property>
</Properties>
</file>