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rPr/>
      </w:pPr>
      <w:r w:rsidDel="00000000" w:rsidR="00000000" w:rsidRPr="00000000">
        <w:rPr>
          <w:rtl w:val="0"/>
        </w:rPr>
      </w:r>
    </w:p>
    <w:p w:rsidR="00000000" w:rsidDel="00000000" w:rsidP="00000000" w:rsidRDefault="00000000" w:rsidRPr="00000000" w14:paraId="00000002">
      <w:pPr>
        <w:shd w:fill="ffffff" w:val="clear"/>
        <w:rPr/>
      </w:pPr>
      <w:r w:rsidDel="00000000" w:rsidR="00000000" w:rsidRPr="00000000">
        <w:rPr>
          <w:rtl w:val="0"/>
        </w:rPr>
        <w:t xml:space="preserve">Responses by </w:t>
      </w:r>
      <w:r w:rsidDel="00000000" w:rsidR="00000000" w:rsidRPr="00000000">
        <w:rPr>
          <w:b w:val="1"/>
          <w:bCs w:val="1"/>
          <w:rtl w:val="0"/>
        </w:rPr>
        <w:t xml:space="preserve">COB 14 November 2025</w:t>
      </w:r>
      <w:r w:rsidDel="00000000" w:rsidR="00000000" w:rsidRPr="00000000">
        <w:rPr>
          <w:rtl w:val="0"/>
        </w:rPr>
      </w:r>
    </w:p>
    <w:p w:rsidR="00000000" w:rsidDel="00000000" w:rsidP="00000000" w:rsidRDefault="00000000" w:rsidRPr="00000000" w14:paraId="00000003">
      <w:pPr>
        <w:shd w:fill="ffffff" w:val="clear"/>
        <w:rPr/>
      </w:pPr>
      <w:r w:rsidDel="00000000" w:rsidR="00000000" w:rsidRPr="00000000">
        <w:rPr>
          <w:rtl w:val="0"/>
        </w:rPr>
      </w:r>
    </w:p>
    <w:p w:rsidR="00000000" w:rsidDel="00000000" w:rsidP="00000000" w:rsidRDefault="00000000" w:rsidRPr="00000000" w14:paraId="00000004">
      <w:pPr>
        <w:shd w:fill="ffffff" w:val="clear"/>
        <w:rPr/>
      </w:pPr>
      <w:r w:rsidDel="00000000" w:rsidR="00000000" w:rsidRPr="00000000">
        <w:rPr>
          <w:rtl w:val="0"/>
        </w:rPr>
        <w:t xml:space="preserve">Please find below responses to your final assessment questions:  </w:t>
      </w:r>
    </w:p>
    <w:p w:rsidR="00000000" w:rsidDel="00000000" w:rsidP="00000000" w:rsidRDefault="00000000" w:rsidRPr="00000000" w14:paraId="00000005">
      <w:pPr>
        <w:numPr>
          <w:ilvl w:val="0"/>
          <w:numId w:val="1"/>
        </w:numPr>
        <w:shd w:fill="ffffff" w:val="clear"/>
        <w:ind w:left="940" w:hanging="360"/>
        <w:rPr>
          <w:color w:val="000000"/>
        </w:rPr>
      </w:pPr>
      <w:r w:rsidDel="00000000" w:rsidR="00000000" w:rsidRPr="00000000">
        <w:rPr>
          <w:b w:val="1"/>
          <w:bCs w:val="1"/>
          <w:rtl w:val="0"/>
        </w:rPr>
        <w:t xml:space="preserve">Target Audience and Digital Inclusion</w:t>
      </w:r>
    </w:p>
    <w:p w:rsidR="00000000" w:rsidDel="00000000" w:rsidP="00000000" w:rsidRDefault="00000000" w:rsidRPr="00000000" w14:paraId="00000006">
      <w:pPr>
        <w:numPr>
          <w:ilvl w:val="1"/>
          <w:numId w:val="1"/>
        </w:numPr>
        <w:ind w:left="1660" w:hanging="360"/>
        <w:rPr>
          <w:color w:val="000000"/>
        </w:rPr>
      </w:pPr>
      <w:r w:rsidDel="00000000" w:rsidR="00000000" w:rsidRPr="00000000">
        <w:rPr>
          <w:i w:val="1"/>
          <w:iCs w:val="1"/>
          <w:color w:val="0000ff"/>
          <w:rtl w:val="0"/>
        </w:rPr>
        <w:t xml:space="preserve">How will you ensure the app reaches and engages the intended target audience, especially those who could benefit most from improved walkability but may not be digitally savvy or comfortable with technology?</w:t>
      </w:r>
      <w:r w:rsidDel="00000000" w:rsidR="00000000" w:rsidRPr="00000000">
        <w:rPr>
          <w:rtl w:val="0"/>
        </w:rPr>
        <w:br w:type="textWrapping"/>
        <w:br w:type="textWrapping"/>
        <w:t xml:space="preserve">YourWalk will reach its intended audience through established community networks and inclusive outreach. XYX Lab and CrowdLab will partner with Casey’s neighbourhood houses, libraries, seniors’ programs, disability and multicultural organisations, and maternal-child health services to promote the tool. Under Casey’s advice, our research team will distribute printed flyers, QR codes, and short videos. If possible,local radio will supplement online and in situ promotion. Community events and library drop-in sessions can offer in-person demonstrations to ensure residents without strong digital skills can access the tool.</w:t>
        <w:br w:type="textWrapping"/>
      </w:r>
    </w:p>
    <w:p w:rsidR="00000000" w:rsidDel="00000000" w:rsidP="00000000" w:rsidRDefault="00000000" w:rsidRPr="00000000" w14:paraId="00000007">
      <w:pPr>
        <w:numPr>
          <w:ilvl w:val="1"/>
          <w:numId w:val="1"/>
        </w:numPr>
        <w:ind w:left="1660" w:hanging="360"/>
        <w:rPr>
          <w:color w:val="000000"/>
        </w:rPr>
      </w:pPr>
      <w:r w:rsidDel="00000000" w:rsidR="00000000" w:rsidRPr="00000000">
        <w:rPr>
          <w:i w:val="1"/>
          <w:iCs w:val="1"/>
          <w:color w:val="0000ff"/>
          <w:rtl w:val="0"/>
        </w:rPr>
        <w:t xml:space="preserve">What strategies will you use to support digital literacy and accessibility for these users?</w:t>
      </w:r>
      <w:r w:rsidDel="00000000" w:rsidR="00000000" w:rsidRPr="00000000">
        <w:rPr>
          <w:rtl w:val="0"/>
        </w:rPr>
        <w:br w:type="textWrapping"/>
        <w:br w:type="textWrapping"/>
        <w:t xml:space="preserve">Co-design (see below) and in-person testing sessions will double as digital literacy support, where facilitators guide participants step-by-step through using the app while also receiving feedback. The interface will feature clear icons, minimal text, large buttons and simple navigation. A guided mode will be explored with a focus on simple visual cues and use of built-in device accessibility tools. A “guided mode” with visual prompts and optional voice-over will help first-time users. The app will be fully responsive for mobile and desktop, meeting WCAG 2.1 AA accessibility standards. </w:t>
      </w:r>
    </w:p>
    <w:p w:rsidR="00000000" w:rsidDel="00000000" w:rsidP="00000000" w:rsidRDefault="00000000" w:rsidRPr="00000000" w14:paraId="00000008">
      <w:pPr>
        <w:ind w:left="144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TBC: The number of specific workshops and supported onboarding sessions will be confirmed with Casey during the onboarding..</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shd w:fill="ffffff" w:val="clear"/>
        <w:ind w:left="940" w:hanging="360"/>
        <w:rPr>
          <w:color w:val="000000"/>
        </w:rPr>
      </w:pPr>
      <w:r w:rsidDel="00000000" w:rsidR="00000000" w:rsidRPr="00000000">
        <w:rPr>
          <w:b w:val="1"/>
          <w:bCs w:val="1"/>
          <w:rtl w:val="0"/>
        </w:rPr>
        <w:t xml:space="preserve">User Expectations and App Functionality</w:t>
      </w:r>
    </w:p>
    <w:p w:rsidR="00000000" w:rsidDel="00000000" w:rsidP="00000000" w:rsidRDefault="00000000" w:rsidRPr="00000000" w14:paraId="0000000C">
      <w:pPr>
        <w:numPr>
          <w:ilvl w:val="1"/>
          <w:numId w:val="1"/>
        </w:numPr>
        <w:ind w:left="1660" w:hanging="360"/>
        <w:rPr>
          <w:color w:val="000000"/>
        </w:rPr>
      </w:pPr>
      <w:r w:rsidDel="00000000" w:rsidR="00000000" w:rsidRPr="00000000">
        <w:rPr>
          <w:i w:val="1"/>
          <w:iCs w:val="1"/>
          <w:color w:val="0000ff"/>
          <w:rtl w:val="0"/>
        </w:rPr>
        <w:t xml:space="preserve">What are the expectations for participants and app users? What are you asking users to do within YourWalk?</w:t>
      </w:r>
      <w:r w:rsidDel="00000000" w:rsidR="00000000" w:rsidRPr="00000000">
        <w:rPr>
          <w:rtl w:val="0"/>
        </w:rPr>
        <w:br w:type="textWrapping"/>
        <w:br w:type="textWrapping"/>
        <w:t xml:space="preserve">Users will explore </w:t>
      </w:r>
      <w:r w:rsidDel="00000000" w:rsidR="00000000" w:rsidRPr="00000000">
        <w:rPr>
          <w:rtl w:val="0"/>
        </w:rPr>
        <w:t xml:space="preserve">walking routes</w:t>
      </w:r>
      <w:r w:rsidDel="00000000" w:rsidR="00000000" w:rsidRPr="00000000">
        <w:rPr>
          <w:rtl w:val="0"/>
        </w:rPr>
        <w:t xml:space="preserve"> and provide optional feedback on comfort, lighting and accessibility of routes. Participation is voluntary and anonymous. Council staff will use the analytics dashboard to view aggregated insights and identify priority areas for improvement.</w:t>
        <w:br w:type="textWrapping"/>
      </w:r>
    </w:p>
    <w:p w:rsidR="00000000" w:rsidDel="00000000" w:rsidP="00000000" w:rsidRDefault="00000000" w:rsidRPr="00000000" w14:paraId="0000000D">
      <w:pPr>
        <w:numPr>
          <w:ilvl w:val="1"/>
          <w:numId w:val="1"/>
        </w:numPr>
        <w:spacing w:after="0" w:afterAutospacing="0"/>
        <w:ind w:left="1660" w:hanging="360"/>
        <w:rPr>
          <w:color w:val="000000"/>
        </w:rPr>
      </w:pPr>
      <w:r w:rsidDel="00000000" w:rsidR="00000000" w:rsidRPr="00000000">
        <w:rPr>
          <w:i w:val="1"/>
          <w:iCs w:val="1"/>
          <w:color w:val="0000ff"/>
          <w:rtl w:val="0"/>
        </w:rPr>
        <w:t xml:space="preserve">How will users discover, sign up for, and interact with the app? What core functionalities will be available at launch?</w:t>
      </w:r>
      <w:r w:rsidDel="00000000" w:rsidR="00000000" w:rsidRPr="00000000">
        <w:rPr>
          <w:rtl w:val="0"/>
        </w:rPr>
        <w:br w:type="textWrapping"/>
        <w:br w:type="textWrapping"/>
        <w:t xml:space="preserve">Residents will discover the app through council channels, QR codes on signage and printed materials, and community partners. The initial release will include:</w:t>
      </w:r>
    </w:p>
    <w:p w:rsidR="00000000" w:rsidDel="00000000" w:rsidP="00000000" w:rsidRDefault="00000000" w:rsidRPr="00000000" w14:paraId="0000000E">
      <w:pPr>
        <w:numPr>
          <w:ilvl w:val="2"/>
          <w:numId w:val="1"/>
        </w:numPr>
        <w:spacing w:after="0" w:afterAutospacing="0" w:before="0" w:beforeAutospacing="0" w:lineRule="auto"/>
        <w:ind w:left="2160" w:hanging="360"/>
        <w:rPr/>
      </w:pPr>
      <w:r w:rsidDel="00000000" w:rsidR="00000000" w:rsidRPr="00000000">
        <w:rPr>
          <w:rtl w:val="0"/>
        </w:rPr>
        <w:t xml:space="preserve">Route search and visualisation of safer, cooler and more accessible paths.</w:t>
      </w:r>
    </w:p>
    <w:p w:rsidR="00000000" w:rsidDel="00000000" w:rsidP="00000000" w:rsidRDefault="00000000" w:rsidRPr="00000000" w14:paraId="0000000F">
      <w:pPr>
        <w:numPr>
          <w:ilvl w:val="2"/>
          <w:numId w:val="1"/>
        </w:numPr>
        <w:spacing w:after="0" w:afterAutospacing="0" w:before="0" w:beforeAutospacing="0" w:lineRule="auto"/>
        <w:ind w:left="2160" w:hanging="360"/>
        <w:rPr/>
      </w:pPr>
      <w:r w:rsidDel="00000000" w:rsidR="00000000" w:rsidRPr="00000000">
        <w:rPr>
          <w:rtl w:val="0"/>
        </w:rPr>
        <w:t xml:space="preserve">Filters for lighting, accessibility and shade preferences.</w:t>
      </w:r>
    </w:p>
    <w:p w:rsidR="00000000" w:rsidDel="00000000" w:rsidP="00000000" w:rsidRDefault="00000000" w:rsidRPr="00000000" w14:paraId="00000010">
      <w:pPr>
        <w:numPr>
          <w:ilvl w:val="2"/>
          <w:numId w:val="1"/>
        </w:numPr>
        <w:spacing w:after="0" w:afterAutospacing="0" w:before="0" w:beforeAutospacing="0" w:lineRule="auto"/>
        <w:ind w:left="2160" w:hanging="360"/>
        <w:rPr/>
      </w:pPr>
      <w:r w:rsidDel="00000000" w:rsidR="00000000" w:rsidRPr="00000000">
        <w:rPr>
          <w:rtl w:val="0"/>
        </w:rPr>
        <w:t xml:space="preserve">A simple feedback function for users to rate or flag missing or problematic routes. Basic features will not require an account; optional registration will allow saving routes or preferences.</w:t>
        <w:br w:type="textWrapping"/>
      </w:r>
    </w:p>
    <w:p w:rsidR="00000000" w:rsidDel="00000000" w:rsidP="00000000" w:rsidRDefault="00000000" w:rsidRPr="00000000" w14:paraId="00000011">
      <w:pPr>
        <w:numPr>
          <w:ilvl w:val="1"/>
          <w:numId w:val="1"/>
        </w:numPr>
        <w:ind w:left="1660" w:hanging="360"/>
        <w:rPr>
          <w:color w:val="000000"/>
        </w:rPr>
      </w:pPr>
      <w:r w:rsidDel="00000000" w:rsidR="00000000" w:rsidRPr="00000000">
        <w:rPr>
          <w:i w:val="1"/>
          <w:iCs w:val="1"/>
          <w:color w:val="0000ff"/>
          <w:rtl w:val="0"/>
        </w:rPr>
        <w:t xml:space="preserve">How will you ensure the app is easy to use for people with varying levels of digital experience?</w:t>
      </w:r>
      <w:r w:rsidDel="00000000" w:rsidR="00000000" w:rsidRPr="00000000">
        <w:rPr>
          <w:rtl w:val="0"/>
        </w:rPr>
        <w:br w:type="textWrapping"/>
        <w:br w:type="textWrapping"/>
        <w:t xml:space="preserve">Ease of use will be ensured through several small-scale usability testing sessions to confirm the design is intuitive without over-extending resources. These sessions will be workshops and /or focus groups with key groups (for example, CALD </w:t>
      </w:r>
      <w:r w:rsidDel="00000000" w:rsidR="00000000" w:rsidRPr="00000000">
        <w:rPr>
          <w:rtl w:val="0"/>
        </w:rPr>
        <w:t xml:space="preserve">communities</w:t>
      </w:r>
      <w:r w:rsidDel="00000000" w:rsidR="00000000" w:rsidRPr="00000000">
        <w:rPr>
          <w:rtl w:val="0"/>
        </w:rPr>
        <w:t xml:space="preserve">, people living with physical disability, neurodiverse or elderly). Conducted by XYX Lab in collaboration with CrowdLab the participant recruitment will be supported by Casey Council’s community partners. And will ensure  participants of different ages and digital confidence levels. Each design cycle will include feedback from low-literacy and low-tech users. Plain-language instructions, pictograms and colour-coded cues will support comprehension.</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1"/>
        </w:numPr>
        <w:shd w:fill="ffffff" w:val="clear"/>
        <w:ind w:left="940" w:hanging="360"/>
        <w:rPr>
          <w:color w:val="000000"/>
        </w:rPr>
      </w:pPr>
      <w:r w:rsidDel="00000000" w:rsidR="00000000" w:rsidRPr="00000000">
        <w:rPr>
          <w:b w:val="1"/>
          <w:bCs w:val="1"/>
          <w:rtl w:val="0"/>
        </w:rPr>
        <w:t xml:space="preserve">Accessibility and Linguistic Support</w:t>
        <w:br w:type="textWrapping"/>
      </w:r>
    </w:p>
    <w:p w:rsidR="00000000" w:rsidDel="00000000" w:rsidP="00000000" w:rsidRDefault="00000000" w:rsidRPr="00000000" w14:paraId="00000014">
      <w:pPr>
        <w:numPr>
          <w:ilvl w:val="1"/>
          <w:numId w:val="1"/>
        </w:numPr>
        <w:ind w:left="1660" w:hanging="360"/>
        <w:rPr>
          <w:color w:val="000000"/>
        </w:rPr>
      </w:pPr>
      <w:r w:rsidDel="00000000" w:rsidR="00000000" w:rsidRPr="00000000">
        <w:rPr>
          <w:i w:val="1"/>
          <w:iCs w:val="1"/>
          <w:color w:val="0000ff"/>
          <w:rtl w:val="0"/>
        </w:rPr>
        <w:t xml:space="preserve">How will co-design workshops be made accessible to participants with low English literacy?</w:t>
      </w:r>
      <w:r w:rsidDel="00000000" w:rsidR="00000000" w:rsidRPr="00000000">
        <w:rPr>
          <w:rtl w:val="0"/>
        </w:rPr>
        <w:br w:type="textWrapping"/>
        <w:br w:type="textWrapping"/>
        <w:t xml:space="preserve">Workshops will ask </w:t>
      </w:r>
      <w:r w:rsidDel="00000000" w:rsidR="00000000" w:rsidRPr="00000000">
        <w:rPr>
          <w:rtl w:val="0"/>
        </w:rPr>
        <w:t xml:space="preserve">participants</w:t>
      </w:r>
      <w:r w:rsidDel="00000000" w:rsidR="00000000" w:rsidRPr="00000000">
        <w:rPr>
          <w:rtl w:val="0"/>
        </w:rPr>
        <w:t xml:space="preserve"> about their needs and, where required, will provide interpreters and translated invitation materials. Visual prompts, maps and icons will be used instead of text wherever possible. Sessions will be held in accessible venues with carers or support workers welcome.</w:t>
        <w:br w:type="textWrapping"/>
        <w:br w:type="textWrapping"/>
        <w:br w:type="textWrapping"/>
        <w:t xml:space="preserve">Interpreter and translation services are not yet confirmed but part of the codesign workshop budget willensure inclusivity remains a priority within available resources.</w:t>
        <w:br w:type="textWrapping"/>
      </w:r>
    </w:p>
    <w:p w:rsidR="00000000" w:rsidDel="00000000" w:rsidP="00000000" w:rsidRDefault="00000000" w:rsidRPr="00000000" w14:paraId="00000015">
      <w:pPr>
        <w:numPr>
          <w:ilvl w:val="1"/>
          <w:numId w:val="1"/>
        </w:numPr>
        <w:ind w:left="1660" w:hanging="360"/>
        <w:rPr>
          <w:color w:val="000000"/>
        </w:rPr>
      </w:pPr>
      <w:r w:rsidDel="00000000" w:rsidR="00000000" w:rsidRPr="00000000">
        <w:rPr>
          <w:i w:val="1"/>
          <w:iCs w:val="1"/>
          <w:color w:val="0000ff"/>
          <w:rtl w:val="0"/>
        </w:rPr>
        <w:t xml:space="preserve">Will the final YourWalk app include multi-language support? If so, which languages and what elements of the app will be translated?</w:t>
      </w:r>
      <w:r w:rsidDel="00000000" w:rsidR="00000000" w:rsidRPr="00000000">
        <w:rPr>
          <w:rtl w:val="0"/>
        </w:rPr>
        <w:br w:type="textWrapping"/>
        <w:br w:type="textWrapping"/>
        <w:t xml:space="preserve">At launch, the app will be in English and implemented with ‘internationalisation’ so all user text is stored in language files. We will enable browser auto‑translate as an interim aid and prepare export and import of strings for professional translation into priority languages (Punjabi, Sinhalese, etc.), subject to budget. Future updates can expand to additional languages as required.</w:t>
        <w:br w:type="textWrapping"/>
        <w:br w:type="textWrapping"/>
      </w:r>
    </w:p>
    <w:p w:rsidR="00000000" w:rsidDel="00000000" w:rsidP="00000000" w:rsidRDefault="00000000" w:rsidRPr="00000000" w14:paraId="00000016">
      <w:pPr>
        <w:numPr>
          <w:ilvl w:val="1"/>
          <w:numId w:val="1"/>
        </w:numPr>
        <w:ind w:left="1440" w:hanging="360"/>
        <w:rPr>
          <w:u w:val="none"/>
        </w:rPr>
      </w:pPr>
      <w:r w:rsidDel="00000000" w:rsidR="00000000" w:rsidRPr="00000000">
        <w:rPr>
          <w:i w:val="1"/>
          <w:iCs w:val="1"/>
          <w:color w:val="0000ff"/>
          <w:rtl w:val="0"/>
        </w:rPr>
        <w:t xml:space="preserve">What budget allocation is provided for linguistic accessibility and digital literacy supports?</w:t>
      </w:r>
    </w:p>
    <w:p w:rsidR="00000000" w:rsidDel="00000000" w:rsidP="00000000" w:rsidRDefault="00000000" w:rsidRPr="00000000" w14:paraId="00000017">
      <w:pPr>
        <w:ind w:left="720" w:firstLine="0"/>
        <w:rPr/>
      </w:pPr>
      <w:r w:rsidDel="00000000" w:rsidR="00000000" w:rsidRPr="00000000">
        <w:rPr>
          <w:rtl w:val="0"/>
        </w:rPr>
        <w:t xml:space="preserve"> </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Approximately 17% of the total project budget is dedicated to the co-design processes which includes accessible design and </w:t>
      </w:r>
      <w:r w:rsidDel="00000000" w:rsidR="00000000" w:rsidRPr="00000000">
        <w:rPr>
          <w:rtl w:val="0"/>
        </w:rPr>
        <w:t xml:space="preserve">digital-literacy</w:t>
      </w:r>
      <w:r w:rsidDel="00000000" w:rsidR="00000000" w:rsidRPr="00000000">
        <w:rPr>
          <w:rtl w:val="0"/>
        </w:rPr>
        <w:t xml:space="preserve"> feedback. Approximately 3-5% of the budget can be reserved  for translation, interpreter services, during workshops and focus groups sessions</w:t>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1"/>
        </w:numPr>
        <w:shd w:fill="ffffff" w:val="clear"/>
        <w:ind w:left="940" w:hanging="360"/>
        <w:rPr>
          <w:color w:val="000000"/>
        </w:rPr>
      </w:pPr>
      <w:r w:rsidDel="00000000" w:rsidR="00000000" w:rsidRPr="00000000">
        <w:rPr>
          <w:b w:val="1"/>
          <w:bCs w:val="1"/>
          <w:rtl w:val="0"/>
        </w:rPr>
        <w:t xml:space="preserve">Engagement and Monitoring</w:t>
      </w:r>
    </w:p>
    <w:p w:rsidR="00000000" w:rsidDel="00000000" w:rsidP="00000000" w:rsidRDefault="00000000" w:rsidRPr="00000000" w14:paraId="0000001B">
      <w:pPr>
        <w:numPr>
          <w:ilvl w:val="1"/>
          <w:numId w:val="1"/>
        </w:numPr>
        <w:ind w:left="1660" w:hanging="360"/>
        <w:rPr>
          <w:color w:val="000000"/>
        </w:rPr>
      </w:pPr>
      <w:r w:rsidDel="00000000" w:rsidR="00000000" w:rsidRPr="00000000">
        <w:rPr>
          <w:i w:val="1"/>
          <w:iCs w:val="1"/>
          <w:color w:val="0000ff"/>
          <w:rtl w:val="0"/>
        </w:rPr>
        <w:t xml:space="preserve">How will you engage and retain participants who may not have a pre-existing interest in pedestrian issues or technology?</w:t>
        <w:br w:type="textWrapping"/>
      </w:r>
      <w:r w:rsidDel="00000000" w:rsidR="00000000" w:rsidRPr="00000000">
        <w:rPr>
          <w:rtl w:val="0"/>
        </w:rPr>
        <w:br w:type="textWrapping"/>
        <w:t xml:space="preserve">The project will link walkability to themes present in the </w:t>
      </w:r>
      <w:r w:rsidDel="00000000" w:rsidR="00000000" w:rsidRPr="00000000">
        <w:rPr>
          <w:rtl w:val="0"/>
        </w:rPr>
        <w:t xml:space="preserve">communities</w:t>
      </w:r>
      <w:r w:rsidDel="00000000" w:rsidR="00000000" w:rsidRPr="00000000">
        <w:rPr>
          <w:rtl w:val="0"/>
        </w:rPr>
        <w:t xml:space="preserve"> lived </w:t>
      </w:r>
      <w:r w:rsidDel="00000000" w:rsidR="00000000" w:rsidRPr="00000000">
        <w:rPr>
          <w:rtl w:val="0"/>
        </w:rPr>
        <w:t xml:space="preserve">experience</w:t>
      </w:r>
      <w:r w:rsidDel="00000000" w:rsidR="00000000" w:rsidRPr="00000000">
        <w:rPr>
          <w:rtl w:val="0"/>
        </w:rPr>
        <w:t xml:space="preserve"> and </w:t>
      </w:r>
      <w:r w:rsidDel="00000000" w:rsidR="00000000" w:rsidRPr="00000000">
        <w:rPr>
          <w:rtl w:val="0"/>
        </w:rPr>
        <w:t xml:space="preserve">everyday</w:t>
      </w:r>
      <w:r w:rsidDel="00000000" w:rsidR="00000000" w:rsidRPr="00000000">
        <w:rPr>
          <w:rtl w:val="0"/>
        </w:rPr>
        <w:t xml:space="preserve"> activities. Some residents may already value </w:t>
      </w:r>
      <w:r w:rsidDel="00000000" w:rsidR="00000000" w:rsidRPr="00000000">
        <w:rPr>
          <w:rtl w:val="0"/>
        </w:rPr>
        <w:t xml:space="preserve">such things as health</w:t>
      </w:r>
      <w:r w:rsidDel="00000000" w:rsidR="00000000" w:rsidRPr="00000000">
        <w:rPr>
          <w:rtl w:val="0"/>
        </w:rPr>
        <w:t xml:space="preserve">, climate resilience and community connection. Others may need to connect to the project’s value via their everyday routines such as getting to work, school, recreation, socialisation, family and/or carers duties.  Partnerships with schools, seniors’ groups and local businesses will frame walking as part of daily wellbeing and safety.</w:t>
        <w:br w:type="textWrapping"/>
      </w:r>
    </w:p>
    <w:p w:rsidR="00000000" w:rsidDel="00000000" w:rsidP="00000000" w:rsidRDefault="00000000" w:rsidRPr="00000000" w14:paraId="0000001C">
      <w:pPr>
        <w:numPr>
          <w:ilvl w:val="1"/>
          <w:numId w:val="1"/>
        </w:numPr>
        <w:ind w:left="1660" w:hanging="360"/>
        <w:rPr>
          <w:color w:val="000000"/>
        </w:rPr>
      </w:pPr>
      <w:r w:rsidDel="00000000" w:rsidR="00000000" w:rsidRPr="00000000">
        <w:rPr>
          <w:i w:val="1"/>
          <w:iCs w:val="1"/>
          <w:color w:val="0000ff"/>
          <w:rtl w:val="0"/>
        </w:rPr>
        <w:t xml:space="preserve">Who will monitor and respond to user requests or feedback submitted via the app?</w:t>
      </w:r>
      <w:r w:rsidDel="00000000" w:rsidR="00000000" w:rsidRPr="00000000">
        <w:rPr>
          <w:rtl w:val="0"/>
        </w:rPr>
        <w:br w:type="textWrapping"/>
        <w:br w:type="textWrapping"/>
        <w:t xml:space="preserve">Feedback will be routed to XYX Lab’s project support inbox, triaged weekly and summarised for council review. XYX Lab and Casey officers will jointly decide on content moderation or follow-up actions. Non-urgent queries will be acknowledged automatically; priority issues will be escalated to council staff responsible for infrastructure or community engagement.</w:t>
        <w:br w:type="textWrapping"/>
        <w:br w:type="textWrapping"/>
        <w:t xml:space="preserve">ost-pilot process if app remains active beyond funding period will be managed by the XYX Lab.</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shd w:fill="ffffff" w:val="clear"/>
        <w:ind w:left="940" w:hanging="360"/>
        <w:rPr>
          <w:color w:val="000000"/>
        </w:rPr>
      </w:pPr>
      <w:r w:rsidDel="00000000" w:rsidR="00000000" w:rsidRPr="00000000">
        <w:rPr>
          <w:b w:val="1"/>
          <w:bCs w:val="1"/>
          <w:rtl w:val="0"/>
        </w:rPr>
        <w:t xml:space="preserve">Benchmarking and Differentiation</w:t>
      </w:r>
    </w:p>
    <w:p w:rsidR="00000000" w:rsidDel="00000000" w:rsidP="00000000" w:rsidRDefault="00000000" w:rsidRPr="00000000" w14:paraId="00000020">
      <w:pPr>
        <w:numPr>
          <w:ilvl w:val="1"/>
          <w:numId w:val="1"/>
        </w:numPr>
        <w:ind w:left="1660" w:hanging="360"/>
        <w:rPr>
          <w:color w:val="000000"/>
        </w:rPr>
      </w:pPr>
      <w:r w:rsidDel="00000000" w:rsidR="00000000" w:rsidRPr="00000000">
        <w:rPr>
          <w:i w:val="1"/>
          <w:iCs w:val="1"/>
          <w:color w:val="0000ff"/>
          <w:rtl w:val="0"/>
        </w:rPr>
        <w:t xml:space="preserve">Have you conducted research and benchmarking of existing walkability or pedestrian apps to avoid duplication?</w:t>
      </w:r>
      <w:r w:rsidDel="00000000" w:rsidR="00000000" w:rsidRPr="00000000">
        <w:rPr>
          <w:rtl w:val="0"/>
        </w:rPr>
        <w:br w:type="textWrapping"/>
        <w:br w:type="textWrapping"/>
      </w:r>
      <w:r w:rsidDel="00000000" w:rsidR="00000000" w:rsidRPr="00000000">
        <w:rPr>
          <w:rtl w:val="0"/>
        </w:rPr>
        <w:t xml:space="preserve">Yes. The team reviewed tools including Stride, WalkScore, MapMyWalk, Citymapper and Google Maps’ pedestrian mode</w:t>
      </w:r>
      <w:r w:rsidDel="00000000" w:rsidR="00000000" w:rsidRPr="00000000">
        <w:rPr>
          <w:rtl w:val="0"/>
        </w:rPr>
        <w:t xml:space="preserve">. None combine local government asset data with environmental comfort (heat and shade), lighting and accessibility in a single, open-data-enabled framework.</w:t>
        <w:br w:type="textWrapping"/>
      </w:r>
    </w:p>
    <w:p w:rsidR="00000000" w:rsidDel="00000000" w:rsidP="00000000" w:rsidRDefault="00000000" w:rsidRPr="00000000" w14:paraId="00000021">
      <w:pPr>
        <w:numPr>
          <w:ilvl w:val="1"/>
          <w:numId w:val="1"/>
        </w:numPr>
        <w:ind w:left="1660" w:hanging="360"/>
        <w:rPr>
          <w:color w:val="000000"/>
        </w:rPr>
      </w:pPr>
      <w:r w:rsidDel="00000000" w:rsidR="00000000" w:rsidRPr="00000000">
        <w:rPr>
          <w:i w:val="1"/>
          <w:iCs w:val="1"/>
          <w:color w:val="0000ff"/>
          <w:rtl w:val="0"/>
        </w:rPr>
        <w:t xml:space="preserve">What makes YourWalk different from other apps currently available? How will you ensure it does not duplicate existing systems?</w:t>
      </w:r>
      <w:r w:rsidDel="00000000" w:rsidR="00000000" w:rsidRPr="00000000">
        <w:rPr>
          <w:rtl w:val="0"/>
        </w:rPr>
        <w:br w:type="textWrapping"/>
        <w:br w:type="textWrapping"/>
        <w:t xml:space="preserve">YourWalk is designed specifically for councils and communities rather than as a commercial fitness or navigation product. Its unique features are:</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2"/>
          <w:numId w:val="1"/>
        </w:numPr>
        <w:ind w:left="2160" w:hanging="360"/>
        <w:rPr/>
      </w:pPr>
      <w:r w:rsidDel="00000000" w:rsidR="00000000" w:rsidRPr="00000000">
        <w:rPr>
          <w:rtl w:val="0"/>
        </w:rPr>
        <w:t xml:space="preserve">Integration of council asset data, open spatial datasets and climate information.</w:t>
      </w:r>
    </w:p>
    <w:p w:rsidR="00000000" w:rsidDel="00000000" w:rsidP="00000000" w:rsidRDefault="00000000" w:rsidRPr="00000000" w14:paraId="00000024">
      <w:pPr>
        <w:numPr>
          <w:ilvl w:val="2"/>
          <w:numId w:val="1"/>
        </w:numPr>
        <w:ind w:left="2160" w:hanging="360"/>
        <w:rPr/>
      </w:pPr>
      <w:r w:rsidDel="00000000" w:rsidR="00000000" w:rsidRPr="00000000">
        <w:rPr>
          <w:rtl w:val="0"/>
        </w:rPr>
        <w:t xml:space="preserve">A dual interface: a public app for residents and a professional dashboard for planners.</w:t>
      </w:r>
    </w:p>
    <w:p w:rsidR="00000000" w:rsidDel="00000000" w:rsidP="00000000" w:rsidRDefault="00000000" w:rsidRPr="00000000" w14:paraId="00000025">
      <w:pPr>
        <w:numPr>
          <w:ilvl w:val="2"/>
          <w:numId w:val="1"/>
        </w:numPr>
        <w:ind w:left="2160" w:hanging="360"/>
        <w:rPr/>
      </w:pPr>
      <w:r w:rsidDel="00000000" w:rsidR="00000000" w:rsidRPr="00000000">
        <w:rPr>
          <w:rtl w:val="0"/>
        </w:rPr>
        <w:t xml:space="preserve">Open-source architecture allowing replication by other LGAs. YourWalk complements existing systems by offering data insights that can feed directly into Casey’s Smart City and GIS platforms.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shd w:fill="ffffff" w:val="clear"/>
        <w:ind w:left="940" w:hanging="360"/>
        <w:rPr>
          <w:color w:val="000000"/>
        </w:rPr>
      </w:pPr>
      <w:r w:rsidDel="00000000" w:rsidR="00000000" w:rsidRPr="00000000">
        <w:rPr>
          <w:b w:val="1"/>
          <w:bCs w:val="1"/>
          <w:rtl w:val="0"/>
        </w:rPr>
        <w:t xml:space="preserve">Data Management and Privacy</w:t>
      </w:r>
    </w:p>
    <w:p w:rsidR="00000000" w:rsidDel="00000000" w:rsidP="00000000" w:rsidRDefault="00000000" w:rsidRPr="00000000" w14:paraId="00000028">
      <w:pPr>
        <w:numPr>
          <w:ilvl w:val="1"/>
          <w:numId w:val="1"/>
        </w:numPr>
        <w:ind w:left="1660" w:hanging="360"/>
        <w:rPr>
          <w:color w:val="000000"/>
        </w:rPr>
      </w:pPr>
      <w:r w:rsidDel="00000000" w:rsidR="00000000" w:rsidRPr="00000000">
        <w:rPr>
          <w:i w:val="1"/>
          <w:iCs w:val="1"/>
          <w:color w:val="0000ff"/>
          <w:rtl w:val="0"/>
        </w:rPr>
        <w:t xml:space="preserve">What is your data and privacy management plan for information collected via the app?</w:t>
      </w:r>
      <w:r w:rsidDel="00000000" w:rsidR="00000000" w:rsidRPr="00000000">
        <w:rPr>
          <w:rtl w:val="0"/>
        </w:rPr>
        <w:br w:type="textWrapping"/>
        <w:br w:type="textWrapping"/>
        <w:t xml:space="preserve">YourWalk follows a privacy-by-design approach consistent with the Australian Privacy Principles and </w:t>
      </w:r>
      <w:hyperlink r:id="rId6">
        <w:r w:rsidDel="00000000" w:rsidR="00000000" w:rsidRPr="00000000">
          <w:rPr>
            <w:color w:val="1155cc"/>
            <w:u w:val="single"/>
            <w:rtl w:val="0"/>
          </w:rPr>
          <w:t xml:space="preserve">Monash University’s ethics requirements</w:t>
        </w:r>
      </w:hyperlink>
      <w:r w:rsidDel="00000000" w:rsidR="00000000" w:rsidRPr="00000000">
        <w:rPr>
          <w:rtl w:val="0"/>
        </w:rPr>
        <w:t xml:space="preserve"> and </w:t>
      </w:r>
      <w:hyperlink r:id="rId7">
        <w:r w:rsidDel="00000000" w:rsidR="00000000" w:rsidRPr="00000000">
          <w:rPr>
            <w:color w:val="1155cc"/>
            <w:u w:val="single"/>
            <w:rtl w:val="0"/>
          </w:rPr>
          <w:t xml:space="preserve">Responsible Research</w:t>
        </w:r>
      </w:hyperlink>
      <w:r w:rsidDel="00000000" w:rsidR="00000000" w:rsidRPr="00000000">
        <w:rPr>
          <w:rtl w:val="0"/>
        </w:rPr>
        <w:t xml:space="preserve"> practices. The plan includes strict adherence to data minimisation, encryption in transit and at rest, and secure storage within Australian data centres. Any personal identifiers, if collected, will be separated from analytical data and removed once analysis is complete. Clear consent notices will be provided at all data entry points, outlining how information is used and stored. No location or behavioural tracking will occur beyond user-initiated route planning or optional feedback. </w:t>
        <w:br w:type="textWrapping"/>
        <w:br w:type="textWrapping"/>
        <w:t xml:space="preserve">Users will have full control to opt out, delete their data or export it upon request. A Data Management Plan (DMP) will outline all data handling protocols, security audits and retention timelines.</w:t>
        <w:br w:type="textWrapping"/>
        <w:br w:type="textWrapping"/>
      </w:r>
    </w:p>
    <w:p w:rsidR="00000000" w:rsidDel="00000000" w:rsidP="00000000" w:rsidRDefault="00000000" w:rsidRPr="00000000" w14:paraId="00000029">
      <w:pPr>
        <w:numPr>
          <w:ilvl w:val="1"/>
          <w:numId w:val="1"/>
        </w:numPr>
        <w:ind w:left="1660" w:hanging="360"/>
        <w:rPr>
          <w:color w:val="000000"/>
        </w:rPr>
      </w:pPr>
      <w:r w:rsidDel="00000000" w:rsidR="00000000" w:rsidRPr="00000000">
        <w:rPr>
          <w:i w:val="1"/>
          <w:iCs w:val="1"/>
          <w:color w:val="0000ff"/>
          <w:rtl w:val="0"/>
        </w:rPr>
        <w:t xml:space="preserve">Who will have access to the dashboard and user data, and how will privacy be protected?</w:t>
      </w:r>
      <w:r w:rsidDel="00000000" w:rsidR="00000000" w:rsidRPr="00000000">
        <w:rPr>
          <w:rtl w:val="0"/>
        </w:rPr>
        <w:br w:type="textWrapping"/>
        <w:br w:type="textWrapping"/>
        <w:t xml:space="preserve">Only authorised Casey Council officers and approved XYX Lab and CrowdLab researchers will access the analytics dashboard. All visualisations present aggregated, non-identifiable data. The app collects minimal personal information; user feedback is anonymised and aggregated, and data will be stored on secure Australian servers managed by CrowdLab. Users can opt out or delete their data at any time through the settings panel.</w:t>
      </w:r>
    </w:p>
    <w:p w:rsidR="00000000" w:rsidDel="00000000" w:rsidP="00000000" w:rsidRDefault="00000000" w:rsidRPr="00000000" w14:paraId="0000002A">
      <w:pPr>
        <w:shd w:fill="ffffff" w:val="clear"/>
        <w:rPr/>
      </w:pPr>
      <w:r w:rsidDel="00000000" w:rsidR="00000000" w:rsidRPr="00000000">
        <w:rPr>
          <w:rtl w:val="0"/>
        </w:rPr>
        <w:t xml:space="preserve"> </w:t>
      </w:r>
    </w:p>
    <w:p w:rsidR="00000000" w:rsidDel="00000000" w:rsidP="00000000" w:rsidRDefault="00000000" w:rsidRPr="00000000" w14:paraId="0000002B">
      <w:pPr>
        <w:shd w:fill="ffffff" w:val="clear"/>
        <w:rPr/>
      </w:pPr>
      <w:r w:rsidDel="00000000" w:rsidR="00000000" w:rsidRPr="00000000">
        <w:rPr>
          <w:rtl w:val="0"/>
        </w:rPr>
      </w:r>
    </w:p>
    <w:p w:rsidR="00000000" w:rsidDel="00000000" w:rsidP="00000000" w:rsidRDefault="00000000" w:rsidRPr="00000000" w14:paraId="0000002C">
      <w:pPr>
        <w:shd w:fill="ffffff" w:val="clear"/>
        <w:rPr/>
      </w:pPr>
      <w:r w:rsidDel="00000000" w:rsidR="00000000" w:rsidRPr="00000000">
        <w:rPr>
          <w:rtl w:val="0"/>
        </w:rPr>
      </w:r>
    </w:p>
    <w:p w:rsidR="00000000" w:rsidDel="00000000" w:rsidP="00000000" w:rsidRDefault="00000000" w:rsidRPr="00000000" w14:paraId="0000002D">
      <w:pPr>
        <w:shd w:fill="ffffff" w:val="clea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tabs>
        <w:tab w:val="center" w:leader="none" w:pos="4513"/>
        <w:tab w:val="right" w:leader="none" w:pos="9026"/>
      </w:tabs>
      <w:spacing w:line="240" w:lineRule="auto"/>
      <w:jc w:val="center"/>
      <w:rPr/>
    </w:pPr>
    <w:r w:rsidDel="00000000" w:rsidR="00000000" w:rsidRPr="00000000">
      <w:rPr>
        <w:rFonts w:ascii="Calibri" w:cs="Calibri" w:eastAsia="Calibri" w:hAnsi="Calibri"/>
        <w:b w:val="1"/>
        <w:bCs w:val="1"/>
      </w:rPr>
      <w:drawing>
        <wp:inline distB="114300" distT="114300" distL="114300" distR="114300">
          <wp:extent cx="5943600" cy="533400"/>
          <wp:effectExtent b="0" l="0" r="0" t="0"/>
          <wp:docPr id="1" name="image1.jpg"/>
          <a:graphic>
            <a:graphicData uri="http://schemas.openxmlformats.org/drawingml/2006/picture">
              <pic:pic>
                <pic:nvPicPr>
                  <pic:cNvPr id="0" name="image1.jpg"/>
                  <pic:cNvPicPr preferRelativeResize="0"/>
                </pic:nvPicPr>
                <pic:blipFill>
                  <a:blip r:embed="rId1"/>
                  <a:srcRect b="37199" l="6892" r="5231" t="15749"/>
                  <a:stretch>
                    <a:fillRect/>
                  </a:stretch>
                </pic:blipFill>
                <pic:spPr>
                  <a:xfrm>
                    <a:off x="0" y="0"/>
                    <a:ext cx="5943600" cy="533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ash.edu/research/infrastructure/researchers/research-data/funding-application/ethics-and-privacy-responsibilities" TargetMode="External"/><Relationship Id="rId7" Type="http://schemas.openxmlformats.org/officeDocument/2006/relationships/hyperlink" Target="https://www.monash.edu/research/responsible-research"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